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3,9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4,6)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4,8)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3,3)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4,2)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3,6)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5,4)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18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18; Figura 16).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17).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reforçando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%d).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19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19).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