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40" w:lineRule="auto" w:after="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Sensibilidade das dimensões do humor ao tipo de estímulo em atletas de handebol: HIIT e jogo comparados ao repouso</w:t>
      </w:r>
    </w:p>
    <w:p>
      <w:pPr>
        <w:spacing w:line="240" w:lineRule="auto" w:after="200"/>
        <w:ind w:firstLine="0"/>
        <w:jc w:val="center"/>
      </w:pPr>
      <w:r>
        <w:rPr>
          <w:rFonts w:ascii="Times New Roman" w:hAnsi="Times New Roman"/>
          <w:b w:val="0"/>
          <w:i/>
          <w:color w:val="000000"/>
          <w:sz w:val="20"/>
        </w:rPr>
        <w:t>Análise descritiva e estatística de um microciclo pré-competitivo de sete dias</w:t>
      </w:r>
    </w:p>
    <w:p>
      <w:pPr>
        <w:spacing w:line="240" w:lineRule="auto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0"/>
        </w:rPr>
        <w:t>RESUMO</w:t>
      </w:r>
    </w:p>
    <w:p>
      <w:pPr>
        <w:spacing w:line="240" w:lineRule="auto" w:after="120"/>
        <w:ind w:firstLine="0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>Este estudo descreve a resposta do humor de 27 atletas de handebol masculino de primeira divisão a dois tipos de estímulo, no microciclo de sete dias que antecede a competição. O humor foi aferido pela Escala de Humor de Brunel em todos os dias. Os cinco primeiros dias alternam repouso, HIIT, jogo, HIIT e jogo, o que permite comparar dois dias de HIIT e dois dias de jogo entre si e contra o repouso. O objetivo central foi a análise de sensibilidade: identificar qual dimensão responde mais a cada estímulo e qual delas separa um estímulo do outro. A Perturbação Total do Humor subiu 86% nos dias de HIIT e permaneceu no valor de repouso nos dias de jogo, o que a torna a única variável capaz de distinguir os dois estímulos. Vigor e fadiga responderam com magnitude semelhante nas duas condições e sinalizam carga sem discriminação do tipo. Ao longo da semana, a proporção de atletas em perfil iceberg caiu de 71,4% para 32,6% e a de humor perturbado subiu de 47,6% para 71,7%.</w:t>
      </w:r>
    </w:p>
    <w:p>
      <w:pPr>
        <w:spacing w:line="240" w:lineRule="auto" w:after="120"/>
        <w:ind w:firstLine="0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>Palavras-chave: humor; handebol; carga de treino; treinamento intervalado de alta intensidade; monitoramento.</w:t>
      </w:r>
    </w:p>
    <w:p>
      <w:pPr>
        <w:pStyle w:val="Heading1"/>
      </w:pPr>
      <w:r>
        <w:t>1 INTRODUÇÃO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O humor responde à carga de treino antes que o desempenho caia, e por isso é um dos indicadores mais usados no monitoramento de atletas. A maior parte dos estudos verifica apenas se o humor muda ao longo de um microciclo, o que responde a uma pergunta de magnitude. A pergunta prática do treinador é outra: qual dimensão do humor reage a qual tipo de estímulo. Uma sessão intervalada de alta intensidade e um jogo cobram demandas diferentes, e uma variável que se altera de forma idêntica nas duas situações sinaliza carga sem informar a origem dela. Este estudo descreve a trajetória do humor em um microciclo pré-competitivo de sete dias, compara dois dias de HIIT e dois dias de jogo entre si e contra um dia de repouso, acompanha a migração dos perfis de humor ao longo da semana e identifica qual dimensão separa um estímulo do outro.</w:t>
      </w:r>
    </w:p>
    <w:p>
      <w:pPr>
        <w:pStyle w:val="Heading1"/>
      </w:pPr>
      <w:r>
        <w:t>2 MÉTODO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Participaram 27 atletas de handebol masculino de primeira divisão, com idade média de 22,2 anos (desvio-padrão de 3,7) e 11,3 anos de experiência na modalidade; 19 atletas, 70% da amostra, completaram as sete coletas. O delineamento é observacional, longitudinal e prospectivo, com medidas repetidas intraindividuais e sem manipulação experimental da carga, o que restringe a leitura ao plano descritivo e associativo. O microciclo alterna, nos cinco primeiros dias, repouso (dia 1), HIIT (dias 2 e 4) e jogo (dias 3 e 5). O dia 6 foi de trabalho técnico e tático e o dia 7 repetiu o HIIT, já sob o acúmulo da semana. A comparação principal usa apenas o bloco alternado, porque nele os dois estímulos se intercalam sob acúmulo semelhante. O humor foi aferido pela Escala de Humor de Brunel, com 24 itens e seis subescalas de 0 a 16 pontos, em duas coletas por dia de treino, a primeira tomada como pré-sessão e a última como pós-sessão. A Perturbação Total do Humor (PTH) soma as cinco subescalas negativas e subtrai o vigor, de modo que valores menores indicam humor mais favorável.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As médias diárias vêm da estimativa em dois passos, que agrega primeiro por atleta e só depois por dia, e por isso já corrige a pseudorreplicação. O efeito do dia foi testado por modelo misto com intercepto aleatório por atleta, com eta² parcial como tamanho de efeito e correção de Benjamini e Hochberg. Cada condição é a média aritmética das médias diárias dos dias que a compõem, e o contraste com o repouso aparece em pontos da escala e em percentual. A resposta aguda usa o tamanho de efeito para medidas pareadas (dz) com intervalo de confiança de 95%. O perfil de humor foi classificado por dois critérios: o de Morgan, que exige vigor acima de todas as subescalas negativas, e o de Parsons-Smith, que atribui a observação ao centroide canônico mais próximo.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A análise de sensibilidade combina três índices: a resposta ao HIIT e a resposta ao jogo, que são o afastamento absoluto de cada condição em relação ao repouso, e a especificidade, que é a diferença absoluta entre as duas condições, na mesma escala percentual. Os três são lidos junto ao eta² do dia e ao percentual de observações no piso da escala. O nível de significância adotado foi de 5%.</w:t>
      </w:r>
    </w:p>
    <w:p>
      <w:pPr>
        <w:pStyle w:val="Heading1"/>
      </w:pPr>
      <w:r>
        <w:t>3 RESULTADOS</w:t>
      </w:r>
    </w:p>
    <w:p>
      <w:pPr>
        <w:pStyle w:val="Heading2"/>
      </w:pPr>
      <w:r>
        <w:t>3.1 Comportamento de cada variável ao longo da semana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O efeito do dia foi significativo em seis das sete dimensões (Tabela 1). A maior magnitude está no vigor (eta² = 0,099) e na fadiga (eta² = 0,098), seguidas da PTH (eta² = 0,062), da raiva (0,048), da tensão (0,046) e da confusão (0,044). Apenas a depressão não variou (eta² = 0,020; p = 0,160). Os tamanhos de efeito são pequenos: a variação existe, mas é modesta diante da diferença entre atletas.</w:t>
      </w:r>
    </w:p>
    <w:p>
      <w:pPr>
        <w:spacing w:line="240" w:lineRule="auto" w:after="6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0"/>
        </w:rPr>
        <w:t>Tabela 1 - Média diária de cada dimensão do humor ao longo do microciclo e efeito do dia no modelo misto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3"/>
              </w:rPr>
              <w:t>Dia do microciclo</w:t>
            </w:r>
          </w:p>
        </w:tc>
        <w:tc>
          <w:tcPr>
            <w:tcW w:type="dxa" w:w="1134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3"/>
              </w:rPr>
              <w:t>PTH</w:t>
            </w:r>
          </w:p>
        </w:tc>
        <w:tc>
          <w:tcPr>
            <w:tcW w:type="dxa" w:w="1134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3"/>
              </w:rPr>
              <w:t>Vigor</w:t>
            </w:r>
          </w:p>
        </w:tc>
        <w:tc>
          <w:tcPr>
            <w:tcW w:type="dxa" w:w="1134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3"/>
              </w:rPr>
              <w:t>Fadiga</w:t>
            </w:r>
          </w:p>
        </w:tc>
        <w:tc>
          <w:tcPr>
            <w:tcW w:type="dxa" w:w="1134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3"/>
              </w:rPr>
              <w:t>Tensão</w:t>
            </w:r>
          </w:p>
        </w:tc>
        <w:tc>
          <w:tcPr>
            <w:tcW w:type="dxa" w:w="1134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3"/>
              </w:rPr>
              <w:t>Depressão</w:t>
            </w:r>
          </w:p>
        </w:tc>
        <w:tc>
          <w:tcPr>
            <w:tcW w:type="dxa" w:w="1134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3"/>
              </w:rPr>
              <w:t>Raiva</w:t>
            </w:r>
          </w:p>
        </w:tc>
        <w:tc>
          <w:tcPr>
            <w:tcW w:type="dxa" w:w="1134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3"/>
              </w:rPr>
              <w:t>Confusão</w:t>
            </w:r>
          </w:p>
        </w:tc>
      </w:tr>
      <w:tr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1 Repouso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2,52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7,61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3,96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2,17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1,04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1,98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0,98</w:t>
            </w:r>
          </w:p>
        </w:tc>
      </w:tr>
      <w:tr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2 HIIT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4,61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5,66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5,17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1,64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1,23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1,72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0,52</w:t>
            </w:r>
          </w:p>
        </w:tc>
      </w:tr>
      <w:tr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3 Jogo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2,87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5,71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5,00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1,13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0,70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1,44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0,30</w:t>
            </w:r>
          </w:p>
        </w:tc>
      </w:tr>
      <w:tr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4 HIIT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4,76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5,28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5,76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1,37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1,13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1,37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0,41</w:t>
            </w:r>
          </w:p>
        </w:tc>
      </w:tr>
      <w:tr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5 Jogo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2,19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5,56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5,27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1,01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0,69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0,60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0,19</w:t>
            </w:r>
          </w:p>
        </w:tc>
      </w:tr>
      <w:tr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6 Técnico e tático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4,80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5,74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5,75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1,49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1,06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1,66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0,59</w:t>
            </w:r>
          </w:p>
        </w:tc>
      </w:tr>
      <w:tr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7 HIIT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8,28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4,49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7,46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0,94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1,27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2,59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0,51</w:t>
            </w:r>
          </w:p>
        </w:tc>
      </w:tr>
      <w:tr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F do efeito do dia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4,98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8,26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8,11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3,64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1,55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3,78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3,45</w:t>
            </w:r>
          </w:p>
        </w:tc>
      </w:tr>
      <w:tr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Eta² parcial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0,062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0,099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0,098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0,046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0,020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0,048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0,044</w:t>
            </w:r>
          </w:p>
        </w:tc>
      </w:tr>
      <w:tr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Valor de p (FDR)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&lt; 0,001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&lt; 0,001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&lt; 0,001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0,002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0,160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0,002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0,003</w:t>
            </w:r>
          </w:p>
        </w:tc>
      </w:tr>
    </w:tbl>
    <w:p>
      <w:pPr>
        <w:spacing w:line="240" w:lineRule="auto" w:after="2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16"/>
        </w:rPr>
        <w:t>Fonte: dados da pesquisa (2026).</w:t>
      </w:r>
    </w:p>
    <w:p>
      <w:pPr>
        <w:spacing w:line="240" w:lineRule="auto" w:after="120"/>
        <w:ind w:firstLine="0"/>
        <w:jc w:val="both"/>
      </w:pPr>
      <w:r>
        <w:rPr>
          <w:rFonts w:ascii="Times New Roman" w:hAnsi="Times New Roman"/>
          <w:b w:val="0"/>
          <w:i w:val="0"/>
          <w:color w:val="000000"/>
          <w:sz w:val="16"/>
        </w:rPr>
        <w:t>Nota: PTH é a Perturbação Total do Humor. Subescalas de 0 a 16 pontos. As médias vêm da estimativa em dois passos, que agrega primeiro por atleta e por isso corrige a pseudorreplicação. O efeito do dia é o do modelo misto com intercepto aleatório por atleta, com correção de Benjamini e Hochberg. Fonte primária: Tabelas 19 do relatório completo.</w:t>
      </w:r>
    </w:p>
    <w:p>
      <w:pPr>
        <w:spacing w:line="240" w:lineRule="auto" w:after="6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0"/>
        </w:rPr>
        <w:t>Figura 1 - Comportamento diário de cada variável do humor, com a linha de base do dia 1, o sentido do desvio e o ajuste linear das médias diárias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52922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variavei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52922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2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16"/>
        </w:rPr>
        <w:t>Fonte: elaborada pelos autores (2026).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A Figura 1 separa três padrões. Vigor, fadiga e fadiga física seguem trajetórias monotônicas e espelhadas: o vigor cai de 7,61 para 4,49 (inclinação de 0,33 ponto por dia) e a fadiga sobe de 3,96 para 7,46 (0,43 ponto por dia), sempre no sentido desfavorável. A PTH não sobe de forma contínua: oscila em dente de serra, com picos nos dias de HIIT e retorno ao valor de repouso nos dias de jogo, até o salto final de 8,28 no dia 7. Tensão, depressão, raiva e confusão permanecem próximas do mínimo da escala durante toda a semana, e três delas terminam abaixo do valor do dia 1.</w:t>
      </w:r>
    </w:p>
    <w:p>
      <w:pPr>
        <w:pStyle w:val="Heading2"/>
      </w:pPr>
      <w:r>
        <w:t>3.2 HIIT comparado ao jogo e ao repouso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A PTH sobe de 2,52 no repouso para 4,69 sob HIIT (+86%) e permanece em 2,53 sob jogo (0%), praticamente o valor do dia de repouso (Tabela 2). A fadiga sobe nas duas condições, de 3,96 para 5,46 sob HIIT e 5,13 sob jogo, com diferença de apenas 0,33 ponto entre elas. O vigor cai de 7,61 para 5,47 sob HIIT e 5,63 sob jogo, diferença de 0,16 ponto. As quatro subescalas negativas restantes exibem médias menores sob jogo que sob repouso, resultado que opera sobre valores abaixo de 2,2 pontos e não sustenta interpretação clínica.</w:t>
      </w:r>
    </w:p>
    <w:p>
      <w:pPr>
        <w:spacing w:line="240" w:lineRule="auto" w:after="6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0"/>
        </w:rPr>
        <w:t>Tabela 2 - Média de cada dimensão por condição e contraste com o repouso, no bloco alternado dos cinco primeiros dias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296"/>
        <w:gridCol w:w="1296"/>
        <w:gridCol w:w="1296"/>
        <w:gridCol w:w="1296"/>
        <w:gridCol w:w="1296"/>
        <w:gridCol w:w="1296"/>
        <w:gridCol w:w="1296"/>
      </w:tblGrid>
      <w:tr>
        <w:tc>
          <w:tcPr>
            <w:tcW w:type="dxa" w:w="1296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3"/>
              </w:rPr>
              <w:t>Dimensão</w:t>
            </w:r>
          </w:p>
        </w:tc>
        <w:tc>
          <w:tcPr>
            <w:tcW w:type="dxa" w:w="1296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3"/>
              </w:rPr>
              <w:t>Repouso (dia 1)</w:t>
            </w:r>
          </w:p>
        </w:tc>
        <w:tc>
          <w:tcPr>
            <w:tcW w:type="dxa" w:w="1296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3"/>
              </w:rPr>
              <w:t>HIIT (dias 2 e 4)</w:t>
            </w:r>
          </w:p>
        </w:tc>
        <w:tc>
          <w:tcPr>
            <w:tcW w:type="dxa" w:w="1296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3"/>
              </w:rPr>
              <w:t>Jogo (dias 3 e 5)</w:t>
            </w:r>
          </w:p>
        </w:tc>
        <w:tc>
          <w:tcPr>
            <w:tcW w:type="dxa" w:w="1296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3"/>
              </w:rPr>
              <w:t>HIIT contra repouso</w:t>
            </w:r>
          </w:p>
        </w:tc>
        <w:tc>
          <w:tcPr>
            <w:tcW w:type="dxa" w:w="1296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3"/>
              </w:rPr>
              <w:t>Jogo contra repouso</w:t>
            </w:r>
          </w:p>
        </w:tc>
        <w:tc>
          <w:tcPr>
            <w:tcW w:type="dxa" w:w="1296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3"/>
              </w:rPr>
              <w:t>HIIT contra jogo</w:t>
            </w:r>
          </w:p>
        </w:tc>
      </w:tr>
      <w:tr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PTH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2,52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4,69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2,53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+2,17 (+86%)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+0,01 (0%)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+2,16</w:t>
            </w:r>
          </w:p>
        </w:tc>
      </w:tr>
      <w:tr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Vigor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7,61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5,47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5,63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−2,14 (−28%)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−1,98 (−26%)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−0,16</w:t>
            </w:r>
          </w:p>
        </w:tc>
      </w:tr>
      <w:tr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Fadiga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3,96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5,46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5,13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+1,50 (+38%)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+1,17 (+30%)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+0,33</w:t>
            </w:r>
          </w:p>
        </w:tc>
      </w:tr>
      <w:tr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Tensão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2,17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1,50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1,07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−0,67 (−31%)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−1,10 (−51%)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+0,44</w:t>
            </w:r>
          </w:p>
        </w:tc>
      </w:tr>
      <w:tr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Depressão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1,04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1,18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0,69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+0,14 (+13%)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−0,35 (−33%)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+0,48</w:t>
            </w:r>
          </w:p>
        </w:tc>
      </w:tr>
      <w:tr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Raiva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1,98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1,54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1,02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−0,44 (−22%)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−0,96 (−48%)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+0,52</w:t>
            </w:r>
          </w:p>
        </w:tc>
      </w:tr>
      <w:tr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Confusão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0,98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0,46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0,24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−0,52 (−53%)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−0,73 (−75%)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+0,22</w:t>
            </w:r>
          </w:p>
        </w:tc>
      </w:tr>
    </w:tbl>
    <w:p>
      <w:pPr>
        <w:spacing w:line="240" w:lineRule="auto" w:after="2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16"/>
        </w:rPr>
        <w:t>Fonte: dados da pesquisa (2026).</w:t>
      </w:r>
    </w:p>
    <w:p>
      <w:pPr>
        <w:spacing w:line="240" w:lineRule="auto" w:after="120"/>
        <w:ind w:firstLine="0"/>
        <w:jc w:val="both"/>
      </w:pPr>
      <w:r>
        <w:rPr>
          <w:rFonts w:ascii="Times New Roman" w:hAnsi="Times New Roman"/>
          <w:b w:val="0"/>
          <w:i w:val="0"/>
          <w:color w:val="000000"/>
          <w:sz w:val="16"/>
        </w:rPr>
        <w:t>Nota: cada condição é a média aritmética das médias diárias dos dias que a compõem. O contraste aparece em pontos da escala e, entre parênteses, em percentual do repouso; valores positivos indicam escore maior que o do repouso. O dia 7 também é de HIIT, mas fica fora do bloco por acúmulo de carga.</w:t>
      </w:r>
    </w:p>
    <w:p>
      <w:pPr>
        <w:spacing w:line="240" w:lineRule="auto" w:after="6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0"/>
        </w:rPr>
        <w:t>Figura 2 - Média por condição (A), separação entre HIIT e jogo (B) e resposta aguda dentro da sessão (C)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204272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paine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427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2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16"/>
        </w:rPr>
        <w:t>Fonte: elaborada pelos autores (2026).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No modelo misto, o dia de HIIT eleva a PTH em 2,70 pontos (IC 95% [1,12; 4,29]; p = 0,001), a fadiga em 0,80 ponto (IC 95% [0,20; 1,40]; p = 0,009) e a fadiga física em 0,61 ponto (IC 95% [0,24; 0,97]; p = 0,001), e reduz o vigor em 0,70 ponto (IC 95% [1,18; 0,22]; p = 0,004). Sonolência, estresse percebido e fadiga mental têm intervalos que incluem o zero (Figura 3A). Do dia 1 ao dia 7, dois terços dos atletas registram aumento confiável de fadiga física e quase um quarto registra queda confiável de vigor, sempre acima do menor valor detectável (Figura 3B).</w:t>
      </w:r>
    </w:p>
    <w:p>
      <w:pPr>
        <w:spacing w:line="240" w:lineRule="auto" w:after="6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0"/>
        </w:rPr>
        <w:t>Figura 3 - Efeito do dia de HIIT por variável, com intervalo de confiança (A), e mudança confiável atleta a atleta do dia 1 ao dia 7 (B)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181247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efeit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8124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2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16"/>
        </w:rPr>
        <w:t>Fonte: elaborada pelos autores (2026).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Os dias fora do bloco alternado confirmam o acúmulo. A PTH média dos dias 6 e 7 é de 6,54, valor superior ao das duas condições do bloco, e a fadiga média chega a 6,61. O dia 7 repete o protocolo de HIIT do dia 2 e registra PTH de 8,28 contra 4,61 no dia 2: o mesmo estímulo externo produziu resposta psicológica quase duas vezes maior ao fim da semana.</w:t>
      </w:r>
    </w:p>
    <w:p>
      <w:pPr>
        <w:pStyle w:val="Heading2"/>
      </w:pPr>
      <w:r>
        <w:t>3.3 Resposta aguda dentro da sessão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Cinco dimensões mudaram do momento pré para o momento pós após a correção para múltiplas comparações (Tabela 3). No núcleo do BRUMS, os efeitos são fadiga (dz = 0,45; IC 95% [0,23; 0,66]; p = 0,003), PTH (dz = 0,44; IC 95% [0,20; 0,70]; p = 0,004) e vigor (dz = −0,39; IC 95% [−0,61; −0,16]; p = 0,005). Tensão, depressão, raiva e confusão não atingiram significância, com efeitos abaixo de 0,20 em valor absoluto (Figura 2C). A mesma tabela explica o resultado: o percentual de observações no valor mínimo da escala é de 80,5% na confusão, 67,1% na depressão, 59,6% na raiva e 49,6% na tensão, contra 7,7% na fadiga e 8,6% no vigor. Uma subescala com dois terços das respostas no piso não tem margem estatística para registrar aumento de carga.</w:t>
      </w:r>
    </w:p>
    <w:p>
      <w:pPr>
        <w:spacing w:line="240" w:lineRule="auto" w:after="6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0"/>
        </w:rPr>
        <w:t>Tabela 3 - Resposta aguda dentro da sessão, do momento pré ao momento pós, com efeito piso e consistência entre dias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5"/>
              </w:rPr>
              <w:t>Dimensão</w:t>
            </w:r>
          </w:p>
        </w:tc>
        <w:tc>
          <w:tcPr>
            <w:tcW w:type="dxa" w:w="1512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5"/>
              </w:rPr>
              <w:t>dz [IC 95%]</w:t>
            </w:r>
          </w:p>
        </w:tc>
        <w:tc>
          <w:tcPr>
            <w:tcW w:type="dxa" w:w="1512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5"/>
              </w:rPr>
              <w:t>p (FDR)</w:t>
            </w:r>
          </w:p>
        </w:tc>
        <w:tc>
          <w:tcPr>
            <w:tcW w:type="dxa" w:w="1512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5"/>
              </w:rPr>
              <w:t>Significativo</w:t>
            </w:r>
          </w:p>
        </w:tc>
        <w:tc>
          <w:tcPr>
            <w:tcW w:type="dxa" w:w="1512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5"/>
              </w:rPr>
              <w:t>Piso (%)</w:t>
            </w:r>
          </w:p>
        </w:tc>
        <w:tc>
          <w:tcPr>
            <w:tcW w:type="dxa" w:w="1512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5"/>
              </w:rPr>
              <w:t>ICC(2,1)</w:t>
            </w:r>
          </w:p>
        </w:tc>
      </w:tr>
      <w:tr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color w:val="000000"/>
                <w:sz w:val="15"/>
              </w:rPr>
              <w:t>Fadiga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5"/>
              </w:rPr>
              <w:t>+0,45 [0,23; 0,66]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5"/>
              </w:rPr>
              <w:t>0,003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5"/>
              </w:rPr>
              <w:t>Sim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5"/>
              </w:rPr>
              <w:t>7,7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5"/>
              </w:rPr>
              <w:t>0,69</w:t>
            </w:r>
          </w:p>
        </w:tc>
      </w:tr>
      <w:tr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color w:val="000000"/>
                <w:sz w:val="15"/>
              </w:rPr>
              <w:t>PTH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5"/>
              </w:rPr>
              <w:t>+0,44 [0,20; 0,70]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5"/>
              </w:rPr>
              <w:t>0,004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5"/>
              </w:rPr>
              <w:t>Sim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5"/>
              </w:rPr>
              <w:t>21,9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5"/>
              </w:rPr>
              <w:t>0,76</w:t>
            </w:r>
          </w:p>
        </w:tc>
      </w:tr>
      <w:tr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color w:val="000000"/>
                <w:sz w:val="15"/>
              </w:rPr>
              <w:t>Vigor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5"/>
              </w:rPr>
              <w:t>−0,39 [−0,61; −0,16]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5"/>
              </w:rPr>
              <w:t>0,005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5"/>
              </w:rPr>
              <w:t>Sim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5"/>
              </w:rPr>
              <w:t>8,6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5"/>
              </w:rPr>
              <w:t>0,70</w:t>
            </w:r>
          </w:p>
        </w:tc>
      </w:tr>
      <w:tr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color w:val="000000"/>
                <w:sz w:val="15"/>
              </w:rPr>
              <w:t>Depressão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5"/>
              </w:rPr>
              <w:t>+0,19 [−0,03; 0,36]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5"/>
              </w:rPr>
              <w:t>0,133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5"/>
              </w:rPr>
              <w:t>Não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5"/>
              </w:rPr>
              <w:t>67,1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5"/>
              </w:rPr>
              <w:t>0,85</w:t>
            </w:r>
          </w:p>
        </w:tc>
      </w:tr>
      <w:tr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color w:val="000000"/>
                <w:sz w:val="15"/>
              </w:rPr>
              <w:t>Tensão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5"/>
              </w:rPr>
              <w:t>+0,15 [−0,01; 0,30]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5"/>
              </w:rPr>
              <w:t>0,131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5"/>
              </w:rPr>
              <w:t>Não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5"/>
              </w:rPr>
              <w:t>49,6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5"/>
              </w:rPr>
              <w:t>0,88</w:t>
            </w:r>
          </w:p>
        </w:tc>
      </w:tr>
      <w:tr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color w:val="000000"/>
                <w:sz w:val="15"/>
              </w:rPr>
              <w:t>Raiva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5"/>
              </w:rPr>
              <w:t>+0,14 [−0,10; 0,34]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5"/>
              </w:rPr>
              <w:t>0,310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5"/>
              </w:rPr>
              <w:t>Não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5"/>
              </w:rPr>
              <w:t>59,6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5"/>
              </w:rPr>
              <w:t>0,55</w:t>
            </w:r>
          </w:p>
        </w:tc>
      </w:tr>
      <w:tr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color w:val="000000"/>
                <w:sz w:val="15"/>
              </w:rPr>
              <w:t>Confusão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5"/>
              </w:rPr>
              <w:t>−0,04 [−0,21; 0,10]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5"/>
              </w:rPr>
              <w:t>0,680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5"/>
              </w:rPr>
              <w:t>Não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5"/>
              </w:rPr>
              <w:t>80,5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5"/>
              </w:rPr>
              <w:t>0,50</w:t>
            </w:r>
          </w:p>
        </w:tc>
      </w:tr>
    </w:tbl>
    <w:p>
      <w:pPr>
        <w:spacing w:line="240" w:lineRule="auto" w:after="2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16"/>
        </w:rPr>
        <w:t>Fonte: dados da pesquisa (2026).</w:t>
      </w:r>
    </w:p>
    <w:p>
      <w:pPr>
        <w:spacing w:line="240" w:lineRule="auto" w:after="120"/>
        <w:ind w:firstLine="0"/>
        <w:jc w:val="both"/>
      </w:pPr>
      <w:r>
        <w:rPr>
          <w:rFonts w:ascii="Times New Roman" w:hAnsi="Times New Roman"/>
          <w:b w:val="0"/>
          <w:i w:val="0"/>
          <w:color w:val="000000"/>
          <w:sz w:val="16"/>
        </w:rPr>
        <w:t>Nota: dz é o efeito para medidas pareadas, positivo para aumento após a sessão, já corrigido para a pseudorreplicação. Significância pela correção de Benjamini e Hochberg. Piso é o percentual de respostas no valor mínimo. Fonte primária: Tabelas 24, 3 e 57 do relatório completo.</w:t>
      </w:r>
    </w:p>
    <w:p>
      <w:pPr>
        <w:pStyle w:val="Heading2"/>
      </w:pPr>
      <w:r>
        <w:t>3.4 Migração dos perfis de humor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A proporção de atletas em perfil iceberg cai de 71,4% no dia 1 para 32,6% no dia 7, uma perda de 38,8 pontos percentuais, enquanto a proporção de humor perturbado sobe de 47,6% para 71,7%, ganho de 24,1 pontos (Tabela 4). A queda não é gradual: o iceberg despenca já no dia 2, primeiro dia de HIIT, recupera parte no dia 5 e volta a cair nos dois últimos dias. As duas curvas se cruzam entre os dias 4 e 5 (Figura 4A), momento em que a maioria da equipe deixa de apresentar perfil favorável.</w:t>
      </w:r>
    </w:p>
    <w:p>
      <w:pPr>
        <w:spacing w:line="240" w:lineRule="auto" w:after="6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0"/>
        </w:rPr>
        <w:t>Tabela 4 - Migração dos perfis de humor do primeiro ao último dia do microciclo e diferença entre dias de HIIT e dias sem HIIT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5"/>
              </w:rPr>
              <w:t>Critério e perfil</w:t>
            </w:r>
          </w:p>
        </w:tc>
        <w:tc>
          <w:tcPr>
            <w:tcW w:type="dxa" w:w="1512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5"/>
              </w:rPr>
              <w:t>Dia 1 (%)</w:t>
            </w:r>
          </w:p>
        </w:tc>
        <w:tc>
          <w:tcPr>
            <w:tcW w:type="dxa" w:w="1512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5"/>
              </w:rPr>
              <w:t>Dia 7 (%)</w:t>
            </w:r>
          </w:p>
        </w:tc>
        <w:tc>
          <w:tcPr>
            <w:tcW w:type="dxa" w:w="1512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5"/>
              </w:rPr>
              <w:t>Diferença (p.p.)</w:t>
            </w:r>
          </w:p>
        </w:tc>
        <w:tc>
          <w:tcPr>
            <w:tcW w:type="dxa" w:w="1512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5"/>
              </w:rPr>
              <w:t>Dias de HIIT (%)</w:t>
            </w:r>
          </w:p>
        </w:tc>
        <w:tc>
          <w:tcPr>
            <w:tcW w:type="dxa" w:w="1512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5"/>
              </w:rPr>
              <w:t>Dias sem HIIT (%)</w:t>
            </w:r>
          </w:p>
        </w:tc>
      </w:tr>
      <w:tr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color w:val="000000"/>
                <w:sz w:val="15"/>
              </w:rPr>
              <w:t>Morgan: perfil iceberg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5"/>
              </w:rPr>
              <w:t>71,4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5"/>
              </w:rPr>
              <w:t>32,6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5"/>
              </w:rPr>
              <w:t>−38,8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5"/>
              </w:rPr>
              <w:t>n.a.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5"/>
              </w:rPr>
              <w:t>n.a.</w:t>
            </w:r>
          </w:p>
        </w:tc>
      </w:tr>
      <w:tr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color w:val="000000"/>
                <w:sz w:val="15"/>
              </w:rPr>
              <w:t>Morgan: humor perturbado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5"/>
              </w:rPr>
              <w:t>47,6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5"/>
              </w:rPr>
              <w:t>71,7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5"/>
              </w:rPr>
              <w:t>+24,1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5"/>
              </w:rPr>
              <w:t>n.a.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5"/>
              </w:rPr>
              <w:t>n.a.</w:t>
            </w:r>
          </w:p>
        </w:tc>
      </w:tr>
      <w:tr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color w:val="000000"/>
                <w:sz w:val="15"/>
              </w:rPr>
              <w:t>Parsons-Smith: superfície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5"/>
              </w:rPr>
              <w:t>47,6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5"/>
              </w:rPr>
              <w:t>60,9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5"/>
              </w:rPr>
              <w:t>+13,3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5"/>
              </w:rPr>
              <w:t>58,5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5"/>
              </w:rPr>
              <w:t>57,0</w:t>
            </w:r>
          </w:p>
        </w:tc>
      </w:tr>
      <w:tr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color w:val="000000"/>
                <w:sz w:val="15"/>
              </w:rPr>
              <w:t>Parsons-Smith: iceberg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5"/>
              </w:rPr>
              <w:t>21,4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5"/>
              </w:rPr>
              <w:t>6,5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5"/>
              </w:rPr>
              <w:t>−14,9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5"/>
              </w:rPr>
              <w:t>10,0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5"/>
              </w:rPr>
              <w:t>15,9</w:t>
            </w:r>
          </w:p>
        </w:tc>
      </w:tr>
      <w:tr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color w:val="000000"/>
                <w:sz w:val="15"/>
              </w:rPr>
              <w:t>Parsons-Smith: submerso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5"/>
              </w:rPr>
              <w:t>7,1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5"/>
              </w:rPr>
              <w:t>10,9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5"/>
              </w:rPr>
              <w:t>+3,8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5"/>
              </w:rPr>
              <w:t>8,5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5"/>
              </w:rPr>
              <w:t>10,7</w:t>
            </w:r>
          </w:p>
        </w:tc>
      </w:tr>
      <w:tr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color w:val="000000"/>
                <w:sz w:val="15"/>
              </w:rPr>
              <w:t>Parsons-Smith: iceberg invertido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5"/>
              </w:rPr>
              <w:t>9,5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5"/>
              </w:rPr>
              <w:t>6,5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5"/>
              </w:rPr>
              <w:t>−3,0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5"/>
              </w:rPr>
              <w:t>10,5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5"/>
              </w:rPr>
              <w:t>7,5</w:t>
            </w:r>
          </w:p>
        </w:tc>
      </w:tr>
      <w:tr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color w:val="000000"/>
                <w:sz w:val="15"/>
              </w:rPr>
              <w:t>Parsons-Smith: barbatana tubarão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5"/>
              </w:rPr>
              <w:t>9,5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5"/>
              </w:rPr>
              <w:t>10,9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5"/>
              </w:rPr>
              <w:t>+1,4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5"/>
              </w:rPr>
              <w:t>8,0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5"/>
              </w:rPr>
              <w:t>6,1</w:t>
            </w:r>
          </w:p>
        </w:tc>
      </w:tr>
      <w:tr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color w:val="000000"/>
                <w:sz w:val="15"/>
              </w:rPr>
              <w:t>Parsons-Smith: everest invertido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5"/>
              </w:rPr>
              <w:t>4,8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5"/>
              </w:rPr>
              <w:t>4,3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5"/>
              </w:rPr>
              <w:t>−0,5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5"/>
              </w:rPr>
              <w:t>4,5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5"/>
              </w:rPr>
              <w:t>2,8</w:t>
            </w:r>
          </w:p>
        </w:tc>
      </w:tr>
    </w:tbl>
    <w:p>
      <w:pPr>
        <w:spacing w:line="240" w:lineRule="auto" w:after="2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16"/>
        </w:rPr>
        <w:t>Fonte: dados da pesquisa (2026).</w:t>
      </w:r>
    </w:p>
    <w:p>
      <w:pPr>
        <w:spacing w:line="240" w:lineRule="auto" w:after="120"/>
        <w:ind w:firstLine="0"/>
        <w:jc w:val="both"/>
      </w:pPr>
      <w:r>
        <w:rPr>
          <w:rFonts w:ascii="Times New Roman" w:hAnsi="Times New Roman"/>
          <w:b w:val="0"/>
          <w:i w:val="0"/>
          <w:color w:val="000000"/>
          <w:sz w:val="16"/>
        </w:rPr>
        <w:t>Nota: o critério de Morgan classifica como iceberg a observação em que o vigor supera todas as cinco subescalas negativas, e como humor perturbado aquela com PTH maior que zero. A classificação de Parsons-Smith atribui a observação ao centroide canônico mais próximo, sobre subescalas padronizadas na amostra, na ausência de normas de escore T para esta população. Os dois critérios não são equivalentes. Fonte primária: Tabelas 20 e 21 do relatório completo.</w:t>
      </w:r>
    </w:p>
    <w:p>
      <w:pPr>
        <w:spacing w:line="240" w:lineRule="auto" w:after="6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0"/>
        </w:rPr>
        <w:t>Figura 4 - Migração diária pelo critério de Morgan (A), deslocamento entre os perfis de Parsons-Smith (B) e efeito do dia de HIIT sobre as métricas do perfil (C)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2193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erfi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219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2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16"/>
        </w:rPr>
        <w:t>Fonte: elaborada pelos autores (2026).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Pela classificação de Parsons-Smith, o deslocamento tem uma direção única: o perfil iceberg recua 14,9 pontos percentuais e o perfil superfície avança 13,3 pontos (Figura 4B). Os quatro perfis restantes movem-se menos de 4 pontos. O quadro é de perda do padrão favorável sem migração para perfis clinicamente negativos, o que é coerente com a estabilidade das subescalas negativas ao longo da semana. Nos dias de HIIT, o índice iceberg cai (dz = −0,64; IC 95% [−1,10; −0,30]; p = 0,004), o eixo vigor e fadiga se inverte (dz = −0,67; IC 95% [−1,22; −0,28]; p = 0,003) e a PTH sobe (dz = 0,54; IC 95% [0,19; 0,99]; p = 0,012), com os três intervalos afastados do zero (Figura 4C).</w:t>
      </w:r>
    </w:p>
    <w:p>
      <w:pPr>
        <w:pStyle w:val="Heading2"/>
      </w:pPr>
      <w:r>
        <w:t>3.5 Análise de sensibilidade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Pela resposta ao HIIT, a ordem é pth, confusão, fadiga, tensão; pela resposta ao jogo, confusão, tensão, raiva, depressão; pela especificidade, isto é, pela capacidade de separar um estímulo do outro, pth, depressão, raiva, confusão (Tabela 5). As posições da confusão, da tensão, da raiva e da depressão decorrem do efeito piso: variações de dois ou três décimos de ponto sobre uma base próxima de zero geram percentuais grandes sem significado prático.</w:t>
      </w:r>
    </w:p>
    <w:p>
      <w:pPr>
        <w:spacing w:line="240" w:lineRule="auto" w:after="6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0"/>
        </w:rPr>
        <w:t>Tabela 5 - Análise de sensibilidade: resposta de cada dimensão a cada tipo de estímulo e capacidade de separação entre os dois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296"/>
        <w:gridCol w:w="1296"/>
        <w:gridCol w:w="1296"/>
        <w:gridCol w:w="1296"/>
        <w:gridCol w:w="1296"/>
        <w:gridCol w:w="1296"/>
        <w:gridCol w:w="1296"/>
      </w:tblGrid>
      <w:tr>
        <w:tc>
          <w:tcPr>
            <w:tcW w:type="dxa" w:w="1296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3"/>
              </w:rPr>
              <w:t>Dimensão</w:t>
            </w:r>
          </w:p>
        </w:tc>
        <w:tc>
          <w:tcPr>
            <w:tcW w:type="dxa" w:w="1296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3"/>
              </w:rPr>
              <w:t>Resposta ao HIIT (%)</w:t>
            </w:r>
          </w:p>
        </w:tc>
        <w:tc>
          <w:tcPr>
            <w:tcW w:type="dxa" w:w="1296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3"/>
              </w:rPr>
              <w:t>Resposta ao jogo (%)</w:t>
            </w:r>
          </w:p>
        </w:tc>
        <w:tc>
          <w:tcPr>
            <w:tcW w:type="dxa" w:w="1296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3"/>
              </w:rPr>
              <w:t>Especificidade (%)</w:t>
            </w:r>
          </w:p>
        </w:tc>
        <w:tc>
          <w:tcPr>
            <w:tcW w:type="dxa" w:w="1296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3"/>
              </w:rPr>
              <w:t>Eta² do dia</w:t>
            </w:r>
          </w:p>
        </w:tc>
        <w:tc>
          <w:tcPr>
            <w:tcW w:type="dxa" w:w="1296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3"/>
              </w:rPr>
              <w:t>Piso (%)</w:t>
            </w:r>
          </w:p>
        </w:tc>
        <w:tc>
          <w:tcPr>
            <w:tcW w:type="dxa" w:w="1296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3"/>
              </w:rPr>
              <w:t>Leitura para o monitoramento</w:t>
            </w:r>
          </w:p>
        </w:tc>
      </w:tr>
      <w:tr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PTH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86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0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86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0,062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21,9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Sensor global e discriminante</w:t>
            </w:r>
          </w:p>
        </w:tc>
      </w:tr>
      <w:tr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Vigor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28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26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2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0,099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8,6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Sensor de carga, sem discriminação</w:t>
            </w:r>
          </w:p>
        </w:tc>
      </w:tr>
      <w:tr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Fadiga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38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30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8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0,098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7,7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Sensor de carga, sem discriminação</w:t>
            </w:r>
          </w:p>
        </w:tc>
      </w:tr>
      <w:tr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Tensão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31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51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20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0,046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49,6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Limitada pelo piso</w:t>
            </w:r>
          </w:p>
        </w:tc>
      </w:tr>
      <w:tr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Depressão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13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33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47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0,020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67,1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Limitada pelo piso</w:t>
            </w:r>
          </w:p>
        </w:tc>
      </w:tr>
      <w:tr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Raiva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22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48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27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0,048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59,6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Limitada pelo piso</w:t>
            </w:r>
          </w:p>
        </w:tc>
      </w:tr>
      <w:tr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Confusão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53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75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22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0,044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80,5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Limitada pelo piso</w:t>
            </w:r>
          </w:p>
        </w:tc>
      </w:tr>
    </w:tbl>
    <w:p>
      <w:pPr>
        <w:spacing w:line="240" w:lineRule="auto" w:after="2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16"/>
        </w:rPr>
        <w:t>Fonte: dados da pesquisa (2026).</w:t>
      </w:r>
    </w:p>
    <w:p>
      <w:pPr>
        <w:spacing w:line="240" w:lineRule="auto" w:after="120"/>
        <w:ind w:firstLine="0"/>
        <w:jc w:val="both"/>
      </w:pPr>
      <w:r>
        <w:rPr>
          <w:rFonts w:ascii="Times New Roman" w:hAnsi="Times New Roman"/>
          <w:b w:val="0"/>
          <w:i w:val="0"/>
          <w:color w:val="000000"/>
          <w:sz w:val="16"/>
        </w:rPr>
        <w:t>Nota: resposta é o afastamento absoluto da condição em relação ao repouso, em percentual. Especificidade é a diferença absoluta entre HIIT e jogo, na mesma escala: quanto maior, mais a dimensão separa um estímulo do outro. A leitura combina os três índices com o eta² do dia e o piso, sem teste adicional.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Excluídas as subescalas limitadas pelo piso, restam três candidatas. A PTH reúne a maior resposta ao HIIT (86%), a maior especificidade (86%, mais do que o dobro da segunda colocada) e resposta aguda significativa (dz = 0,44). A fadiga responde às duas condições (38% e 30%), com especificidade de apenas 8%. O vigor cai 28% sob HIIT e 26% sob jogo, com especificidade de 2%. A PTH é, portanto, a única variável que informa ao mesmo tempo a magnitude e o tipo do estímulo; vigor e fadiga informam a magnitude e não o tipo.</w:t>
      </w:r>
    </w:p>
    <w:p>
      <w:pPr>
        <w:pStyle w:val="Heading1"/>
      </w:pPr>
      <w:r>
        <w:t>4 DISCUSSÃO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O resultado central é a dissociação entre magnitude e tipo de estímulo. Vigor e fadiga responderam de forma quase idêntica ao HIIT e ao jogo, o que os qualifica como marcadores de carga acumulada e os desqualifica como marcadores do que gerou essa carga. A PTH, por ser um índice composto, agrega variações pequenas de várias subescalas e preserva a informação de tipo que cada subescala isolada perde. O retorno da PTH ao valor de repouso nos dias de jogo, contra o salto nos dias de HIIT, sustenta a leitura de que os dois estímulos cobram custos psicológicos distintos.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A migração dos perfis dá a esse achado uma tradução direta para a comissão técnica. A perda de 38,8 pontos percentuais no perfil iceberg é consequência da inversão do eixo vigor e fadiga, e não do aumento das subescalas negativas, que permanecem no piso. O padrão espelhado entre vigor e fadiga reproduz o perfil descrito na literatura e sustenta a validade do instrumento nesta amostra. A diferença entre o dia 2 e o dia 7, com protocolo idêntico e resposta quase duas vezes maior no segundo, indica que o custo psicológico de uma sessão depende do estado prévio do atleta.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O efeito piso de tensão, depressão, raiva e confusão é a principal limitação de medida: em atletas saudáveis no período pré-competitivo, essas subescalas concentram as respostas no valor mínimo e perdem a capacidade de registrar variação. Outras três limitações restringem a generalização. O delineamento é observacional, sem aleatorização, de modo que a atribuição do efeito a um tipo de estímulo permanece associativa. A amostra tem 27 atletas de uma única equipe, dos quais 19 completaram todas as coletas. Cada condição reúne apenas dois dias, o que não separa por completo o efeito do tipo de estímulo do efeito da posição do dia no microciclo.</w:t>
      </w:r>
    </w:p>
    <w:p>
      <w:pPr>
        <w:pStyle w:val="Heading1"/>
      </w:pPr>
      <w:r>
        <w:t>5 CONCLUSÃO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A Perturbação Total do Humor foi a variável mais sensível ao HIIT e a única capaz de separar o HIIT do jogo, com aumento de 86% nos dias de HIIT e permanência no valor de repouso nos dias de jogo. Vigor e fadiga acompanharam a carga com magnitude semelhante nas duas condições e servem ao controle do volume total, não à identificação do estímulo. Tensão, depressão, raiva e confusão não apresentaram margem de medida útil nesta amostra. Ao longo da semana, a equipe perdeu o perfil favorável sem migração para perfis clinicamente negativos. Para o monitoramento diário desta equipe, a recomendação é o acompanhamento conjunto de PTH, vigor e fadiga, com atenção ao acúmulo do fim da semana.</w:t>
      </w:r>
    </w:p>
    <w:sectPr w:rsidR="00FC693F" w:rsidRPr="0006063C" w:rsidSect="00034616">
      <w:pgSz w:w="11906" w:h="16838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 w:line="240" w:lineRule="auto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i w:val="0"/>
      <w:cap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 w:line="240" w:lineRule="auto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i w:val="0"/>
      <w:caps w:val="0"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