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análises foram conduzidas em Python (pacotes NumPy, SciPy, pandas, statsmodels e Plotly), com nível de significância de 5%.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Médias marginais diárias do vigor, da fadiga e da fadiga física,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