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1314" w14:textId="77777777" w:rsidR="00D3495F" w:rsidRPr="00991515" w:rsidRDefault="00153041" w:rsidP="002D7EA2">
      <w:pPr>
        <w:pStyle w:val="Ttulo"/>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Monitoramento Psicométrico do Humor e da Fadiga em Atletas de Handebol durante um Microciclo de Treinamento de Alta Intensidade: Estudo Observacional Longitudinal com Validação Robusta</w:t>
      </w:r>
    </w:p>
    <w:p w14:paraId="4390A62E" w14:textId="77777777" w:rsidR="00D3495F" w:rsidRPr="009073D8" w:rsidRDefault="00153041" w:rsidP="002D7EA2">
      <w:pPr>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t xml:space="preserve">[Autor 1]¹*, [Orientador]², [Coautor]³</w:t>
      </w:r>
    </w:p>
    <w:p w14:paraId="1F440A3B" w14:textId="77777777" w:rsidR="00D3495F" w:rsidRPr="009073D8" w:rsidRDefault="00153041" w:rsidP="002D7EA2">
      <w:pPr>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t xml:space="preserve">¹ Programa de Pós-Graduação em Ciências do Esporte, [Instituição]. ² Laboratório de Psicometria e Comportamento Motor, [Instituição]. ³ Departamento de Metodologia, [Instituição]. *Correspondência: [e-mail].</w:t>
      </w:r>
    </w:p>
    <w:p w14:paraId="104932E8" w14:textId="77777777" w:rsidR="00D3495F" w:rsidRPr="009073D8" w:rsidRDefault="00153041" w:rsidP="002D7EA2">
      <w:pPr>
        <w:spacing w:after="0" w:line="360" w:lineRule="auto"/>
        <w:ind w:firstLine="709"/>
        <w:jc w:val="both"/>
        <w:rPr>
          <w:rFonts w:ascii="Times New Roman" w:hAnsi="Times New Roman" w:cs="Times New Roman"/>
          <w:color w:val="000000"/>
          <w:sz w:val="24"/>
        </w:rPr>
      </w:pPr>
      <w:r>
        <w:rPr>
          <w:rFonts w:ascii="Times New Roman" w:hAnsi="Times New Roman" w:cs="Times New Roman"/>
          <w:i/>
          <w:color w:val="000000"/>
          <w:sz w:val="24"/>
        </w:rPr>
        <w:t xml:space="preserve">Versão revisada (24/07/2026) — números e análises reconciliados com a reanálise estatística (modelo misto, correção de pseudorreplicação, PERMANOVA).</w:t>
      </w:r>
    </w:p>
    <w:p w14:paraId="6332ADF8" w14:textId="77777777" w:rsidR="00D3495F" w:rsidRPr="00CA6D28" w:rsidRDefault="00153041" w:rsidP="002D7EA2">
      <w:pPr>
        <w:pStyle w:val="Ttulo1"/>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RESUMO</w:t>
      </w:r>
    </w:p>
    <w:p w14:paraId="2A48EC12"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Introdução: O monitoramento não invasivo do humor e da fadiga é essencial para o gerenciamento de carga em esportes coletivos de alta intensidade, mas sua interpretação exige validação psicométrica rigorosa e métodos que respeitem a estrutura de medidas repetidas. Objetivo: Avaliar a estrutura temporal do humor, a resposta aguda ao treinamento e a confiabilidade psicométrica da Brunel Mood Scale (BRUMS) em atletas de handebol durante um microciclo de sete dias. Métodos: Desenho observacional longitudinal com medidas repetidas em 27 atletas de elite (22,2 ± 3,7 anos), 456 observações válidas pré e pós-treino (21–27/04/2024; HIIT nos dias 2, 4 e 7). A inferência usou modelos lineares mistos (atleta como efeito aleatório), com correção de multiplicidade por FDR; a resposta aguda pré→pós foi testada com agregação por atleta (evitando pseudorreplicação) e tamanho de efeito reportado em duas convenções (intra-sujeito e comparável a Cohen); a confirmação multivariada usou Hotelling T² pareado e PERMANOVA (permutação restrita ao atleta), e a força da evidência foi avaliada por fatores de Bayes e teste de equivalência prática (ROPE). Resultados: Fadiga (α = 0,80; ω = 0,82), depressão (α = 0,85; ω = 0,87) e raiva (α = 0,87; ω = 0,87) mostraram boa confiabilidade. Pelo α de Cronbach, três das seis subescalas ficaram abaixo do critério de 0,70 — tensão (0,43), confusão (0,65) e vigor (0,68) —; pelo ω ordinal, coeficiente adequado a itens ordinais assimétricos e adotado neste estudo, as três alcançam o critério (0,79, 0,84 e 0,79). A análise paralela reteve os seis fatores teóricos, sendo a tensão a subescala menos confiável (α = 0,43). O humor deteriorou ao longo da semana, com pico no Dia 7, e o eixo energia–fadiga concentrou a resposta: fadiga física respondeu agudamente ao treino (dz = 0,76 [0,53–1,02]), seguida de fadiga, PTH e vigor; as subescalas negativas não responderam (efeito piso de 50–80%), com evidência bayesiana de equivalência prática para a confusão. O perfil multivariado deslocou-se (Hotelling nas 6 subescalas F(6,21) = 2,52; p = 0,054, limítrofe — D de Mahalanobis = 0,83; IC95% BCa [0,31; 1,03]; PERMANOVA restrita ao atleta p = 0,0002), com o efeito multivariado concentrado no </w:t>
        <w:lastRenderedPageBreak/>
        <w:t xml:space="preserve">eixo energia–fadiga (D = 0,66; IC95% BCa [0,36; 0,91]; F(2,25) = 5,59; p = 0,010). Conclusão: O BRUMS é confiável para fadiga e vigor, mas requer cautela quanto ao efeito piso; a deterioração do humor reflete acúmulo de fadiga não recuperada, não choque agudo isolado. Recomenda-se monitoramento por medidas agregadas (≥ 5–7 dias), pois o erro típico da medida excede a menor mudança relevante em coleta isolada.</w:t>
      </w:r>
    </w:p>
    <w:p w14:paraId="4A95345F"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Palavras-chave: psicometria; humor; fadiga; treinamento de alta intensidade; monitoramento; confiabilidade; modelos mistos.</w:t>
      </w:r>
    </w:p>
    <w:p w14:paraId="59070570" w14:textId="77777777" w:rsidR="00D3495F" w:rsidRPr="00CA6D28" w:rsidRDefault="00153041" w:rsidP="002D7EA2">
      <w:pPr>
        <w:pStyle w:val="Ttulo1"/>
        <w:spacing w:before="360" w:after="360" w:line="360" w:lineRule="auto"/>
        <w:rPr>
          <w:rFonts w:ascii="Times New Roman" w:hAnsi="Times New Roman" w:cs="Times New Roman"/>
          <w:color w:val="000000"/>
          <w:sz w:val="24"/>
          <w:szCs w:val="20"/>
        </w:rPr>
      </w:pPr>
      <w:r>
        <w:rPr>
          <w:rFonts w:ascii="Times New Roman" w:hAnsi="Times New Roman" w:cs="Times New Roman"/>
          <w:color w:val="000000"/>
          <w:sz w:val="24"/>
          <w:szCs w:val="20"/>
        </w:rPr>
        <w:t>ABSTRACT</w:t>
      </w:r>
    </w:p>
    <w:p w14:paraId="7D688D39" w14:textId="77777777" w:rsidR="00D3495F" w:rsidRPr="00E0261F" w:rsidRDefault="00153041" w:rsidP="002D7EA2">
      <w:pPr>
        <w:spacing w:after="0" w:line="360" w:lineRule="auto"/>
        <w:ind w:firstLine="708"/>
        <w:jc w:val="both"/>
        <w:rPr>
          <w:rFonts w:ascii="Times New Roman" w:hAnsi="Times New Roman" w:cs="Times New Roman"/>
          <w:color w:val="000000"/>
          <w:sz w:val="24"/>
          <w:szCs w:val="20"/>
        </w:rPr>
      </w:pPr>
      <w:r>
        <w:rPr>
          <w:rFonts w:ascii="Times New Roman" w:hAnsi="Times New Roman" w:cs="Times New Roman"/>
          <w:color w:val="000000"/>
          <w:sz w:val="24"/>
          <w:szCs w:val="20"/>
        </w:rPr>
        <w:t xml:space="preserve">Introduction: Non-invasive mood and fatigue monitoring is central to load management in high-intensity team sports but requires rigorous psychometric validation and methods that respect repeated-measures structure. Objective: To assess the temporal structure of mood, acute training response, and psychometric reliability of the Brunel Mood Scale (BRUMS) in handball athletes over a seven-day microcycle. Methods: Longitudinal observational design with repeated measures in 27 elite athletes (22.2 ± 3.7 y), 456 valid pre/post observations (HIIT on days 2, 4, 7). Inference used linear mixed models with FDR correction; acute pre→post response was tested with athlete-level aggregation (avoiding pseudoreplication) and effect sizes in two conventions; multivariate confirmation used paired Hotelling T² and PERMANOVA (athlete-restricted permutation), and evidential strength was assessed with Bayes factors and a practical-equivalence test (ROPE). Results: Fatigue, depression and anger showed good reliability; tension (α = 0.43) did not. Parallel analysis retained the six theoretical factors, with tension the least reliable subscale (α = 0.43). Mood deteriorated across the week (peak day 7) along the energy–fatigue axis: physical fatigue responded acutely (dz = 0.76 [0.53–1.02]); negative subscales did not (50–80% floor), with Bayesian evidence of practical equivalence for confusion. The multivariate profile shifted (Hotelling F(6,21) = 2.52, p = 0.054 — concentrated on the energy–fatigue axis (D = 0.66; p = 0.010); PERMANOVA p = 0.0002). Conclusion: BRUMS reliably tracks fatigue and vigor but needs care regarding floor effects; mood decline reflects accumulated unrecovered fatigue, not isolated acute shock. Aggregated measurement (≥ 5–7 days) is recommended.</w:t>
      </w:r>
    </w:p>
    <w:p w14:paraId="2EFEC75B"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Keywords: psychometrics; mood; fatigue; high-intensity training; monitoring; reliability; mixed models.</w:t>
      </w:r>
    </w:p>
    <w:p w14:paraId="7F32CD70" w14:textId="77777777" w:rsidR="00D3495F" w:rsidRPr="009073D8" w:rsidRDefault="00153041" w:rsidP="002D7EA2">
      <w:pPr>
        <w:jc w:val="both"/>
        <w:rPr>
          <w:rFonts w:ascii="Times New Roman" w:hAnsi="Times New Roman" w:cs="Times New Roman"/>
          <w:color w:val="000000"/>
          <w:sz w:val="24"/>
        </w:rPr>
      </w:pPr>
      <w:r>
        <w:rPr>
          <w:rFonts w:ascii="Times New Roman" w:hAnsi="Times New Roman" w:cs="Times New Roman"/>
          <w:color w:val="000000"/>
          <w:sz w:val="24"/>
        </w:rPr>
        <w:br/>
      </w:r>
    </w:p>
    <w:p w14:paraId="5B004AA8" w14:textId="1AA0588E" w:rsidR="00D3495F" w:rsidRPr="00CA6D28" w:rsidRDefault="007D4827" w:rsidP="002D7EA2">
      <w:pPr>
        <w:pStyle w:val="Ttulo1"/>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lastRenderedPageBreak/>
        <w:t xml:space="preserve">1 INTRODUÇÃO</w:t>
      </w:r>
    </w:p>
    <w:p w14:paraId="353CEA5F" w14:textId="5FC0472A"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monitoramento de estados psicológicos e de fadiga é ferramenta estabelecida no diagnóstico precoce da síndrome do excesso de treinamento e no gerenciamento de carga em atletas de elite (HALSON; JEUKENDRUP, 2004; SAW; MAIN; GASTIN, 2016; BOURDON et al., 2017). Medidas subjetivas de autoavaliação respondem à carga de treino de forma tão ou mais sensível que marcadores fisiológicos objetivos, com a vantagem de serem não invasivas, de baixo custo e de aplicação diária (SAW et al., 2016). Entre esses instrumentos, a Brunel Mood Scale (BRUMS) é uma das escalas de humor mais utilizadas no esporte, derivada do Profile of Mood States e composta por seis subescalas — tensão, depressão, raiva, vigor, fadiga e confusão (TERRY; LANE; FOGARTY, 2003; ROHLFS et al., 2004). O perfil de humor associa-se ao desempenho esportivo: atletas de elite tendem a exibir o chamado “perfil iceberg” — vigor elevado acima de dimensões negativas baixas —, descrito originalmente por Morgan (1985) e sustentado por meta-análises que ligam o humor ao rendimento (BEEDIE; TERRY; LANE, 2000). Traduzir essa associação em decisão prática — identificar, no nível do atleta individual, quando o humor sinaliza fadiga acumulada que exige ajuste de carga — depende, porém, de que o instrumento seja confiável e sensível na população e no contexto específicos, condição que não pode ser presumida a partir de validações realizadas em outras amostras.</w:t>
      </w:r>
    </w:p>
    <w:p w14:paraId="7CF80218" w14:textId="17658270"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ampla adoção do BRUMS apoia-se em um esforço contínuo de validação transcultural: somente nos últimos anos, o instrumento foi revalidado em contextos tão diversos quanto Singapura (HAN et al., 2021), Lituânia (TERRY et al., 2022), Bangladesh (HASAN et al., 2022), Turquia (SOYLU et al., 2022), Grécia (VLACHOPOULOS et al., 2023), Malásia (LEW et al., 2023) e países árabes (YACOUBI et al., 2025), em geral com bons índices de consistência interna e ajuste do modelo de seis fatores. Contudo, a estrutura fatorial e a confiabilidade não são universais: em amostras de adolescentes atletas, depressão e tensão mostraram-se empiricamente indistinguíveis, favorecendo um modelo de cinco fatores (KVĚTON et al., 2020), e em árbitros brasileiros a análise fatorial retornou quatro fatores, com subescalas negativas fundidas (ALMEIDA et al., 2018). Esses achados sugerem que a validade da estrutura do BRUMS deve ser verificada na população e no contexto específicos de cada estudo — sobretudo em amostras atléticas saudáveis, nas quais as subescalas negativas tendem ao piso (ROHLFS et al., 2004; VLACHOPOULOS et al., 2023). Some-se a isso que a maioria das validações reporta o α de Cronbach sobre itens ordinais de quatro pontos — o que subestima a confiabilidade quando a suposição de continuidade é violada (FLORA, 2020) — e raramente examina a validade discriminante entre subescalas pelo HTMT (HENSELER et al., 2015), o </w:t>
        <w:lastRenderedPageBreak/>
        <w:t xml:space="preserve">funcionamento dos itens pela teoria de resposta ao item ou a invariância de medida ao longo do tempo, propriedades indispensáveis para comparar escores em momentos distintos de um microciclo.</w:t>
      </w:r>
    </w:p>
    <w:p w14:paraId="51754CC7" w14:textId="63A69A8C"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handebol é um esporte intermitente de alta intensidade, com solicitações repetidas de sprints, saltos e arremessos intercaladas a recuperações incompletas (PÓVOAS et al., 2012). No período pré-competitivo, os atletas são submetidos a microciclos com sessões de alta intensidade (HIIT) alternadas a sessões de volume elevado (técnico-tático e jogos). A literatura recente mostra que a exposição repetida a estímulos intensos em dias consecutivos deteriora progressivamente o humor, a função executiva e as percepções de energia e fadiga em atletas de modalidades coletivas (COSTELLO et al., 2021), e que uma única sessão de HIIT já reduz agudamente o humor, com recuperação apenas parcial nos minutos e horas seguintes, associada à ativação do eixo hipotálamo-hipófise-adrenal (MARTÍNEZ-DÍAZ et al., 2021). Microciclos concentrados de HIIT (“shock microcycles”) de sete dias têm sido propostos justamente como janela crítica para monitorar estresse, fadiga e recuperação (STÖGGL et al., 2022).</w:t>
      </w:r>
    </w:p>
    <w:p w14:paraId="1C0F4417" w14:textId="061B715C"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Separar a resposta aguda (da sessão) do acúmulo (progressão semanal) permanece um problema parcialmente não resolvido (THORPE et al., 2017). Sua elucidação exige desenhos com medidas intensivas — pré e pós diário ao longo de vários dias — e, sobretudo, métodos que reconheçam a estrutura hierárquica dos dados: medidas dentro de dias, dentro de atletas. A ANOVA de medidas repetidas e a regressão simples não acomodam adequadamente essa dependência (BATES et al., 2015); tratá-la como se as observações fossem independentes (pseudorreplicação) infla artificialmente a significância e é uma fonte recorrente de conclusões frágeis na área. Modelos lineares mistos, correção de multiplicidade e testes multivariados livres de distribuição (ANDERSON, 2001) oferecem uma alternativa robusta, mas raramente são combinados em estudos de monitoramento de humor. Fazer convergir estimativas de tamanho de efeito, testes de permutação e inferência bayesiana — em vez de repousar sobre um único valor-p — protege contra conclusões dependentes de método e permite qualificar tanto a presença quanto a ausência de efeito, distinção que, na prática do monitoramento, separa uma limitação de mensuração (por exemplo, um efeito piso) de uma genuína ausência de resposta do fenômeno.</w:t>
      </w:r>
    </w:p>
    <w:p w14:paraId="10B3D903" w14:textId="27EFCD25" w:rsidR="00D3495F" w:rsidRPr="00E0261F" w:rsidRDefault="005E64D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Persistem, portanto, três lacunas inter-relacionadas. Primeiro, a confiabilidade e a estrutura fatorial do BRUMS em um microciclo real de handebol são pouco documentadas: falta quantificar o efeito piso das subescalas negativas e submeter o instrumento, na própria amostra e no próprio contexto, a um conjunto convergente de evidências — consistência interna ordinal, análise fatorial confirmatória, validade discriminante (HTMT), funcionamento dos </w:t>
        <w:lastRenderedPageBreak/>
        <w:t xml:space="preserve">itens pela teoria de resposta ao item e invariância de medida entre os momentos comparados. Segundo, a distinção entre resposta aguda (da sessão) e acúmulo (progressão semanal), bem como o papel específico do HIIT, carece de análise que respeite as medidas repetidas e que corrobore os achados por vias independentes — tamanho de efeito, permutação e inferência bayesiana. Terceiro, falta caracterizar quanto da variação do humor é traço estável (quem o atleta é) versus estado situacional (como ele está) e estimar o erro típico e a mudança individual confiável, o que determina se — e sob quais condições de agregação — a decisão no nível do atleta é viável. Este estudo aborda as três de forma articulada e, ao fazê-lo, sustenta uma tese metodológica: distinguir limitação de mensuração de ausência de efeito é condição para interpretar corretamente o monitoramento do humor.</w:t>
      </w:r>
    </w:p>
    <w:p w14:paraId="5E98F379"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Quadro 1 sintetiza o modelo conceitual que orienta o estudo: sob o paradigma Fitness–Fadiga (estresse-recuperação), a carga de treino gera fadiga aguda que, quando a recuperação entre dias é incompleta, se acumula e desloca o humor no eixo energia–fadiga; os dias de HIIT amplificam esse deslocamento.</w:t>
      </w:r>
    </w:p>
    <w:p w14:paraId="6E7E69D5"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Quadro 1 – Modelo conceitual Fitness–Fadiga aplicado ao eixo energia–fadiga.</w:t>
      </w:r>
    </w:p>
    <w:p w14:paraId="423C5DE1"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51121FDC" wp14:editId="3F5D0BC5">
            <wp:extent cx="5943600" cy="2248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_framework_conceitual.png"/>
                    <pic:cNvPicPr/>
                  </pic:nvPicPr>
                  <pic:blipFill>
                    <a:blip r:embed="rId8"/>
                    <a:stretch>
                      <a:fillRect/>
                    </a:stretch>
                  </pic:blipFill>
                  <pic:spPr>
                    <a:xfrm>
                      <a:off x="0" y="0"/>
                      <a:ext cx="5943600" cy="2248388"/>
                    </a:xfrm>
                    <a:prstGeom prst="rect">
                      <a:avLst/>
                    </a:prstGeom>
                  </pic:spPr>
                </pic:pic>
              </a:graphicData>
            </a:graphic>
          </wp:inline>
        </w:drawing>
      </w:r>
    </w:p>
    <w:p w14:paraId="2CC14951" w14:textId="0D16E42E"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4049788" w14:textId="77777777" w:rsidR="00D3495F" w:rsidRPr="009073D8" w:rsidRDefault="00D3495F" w:rsidP="002D7EA2">
      <w:pPr>
        <w:jc w:val="both"/>
        <w:rPr>
          <w:rFonts w:ascii="Times New Roman" w:hAnsi="Times New Roman" w:cs="Times New Roman"/>
          <w:color w:val="000000"/>
          <w:sz w:val="24"/>
        </w:rPr>
      </w:pPr>
    </w:p>
    <w:p w14:paraId="6F362B39" w14:textId="74862776" w:rsidR="00D3495F" w:rsidRPr="00CA6D28" w:rsidRDefault="007D4827" w:rsidP="002D7EA2">
      <w:pPr>
        <w:pStyle w:val="Ttulo1"/>
        <w:spacing w:before="360" w:after="360" w:line="36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2 OBJETIVOS</w:t>
      </w:r>
    </w:p>
    <w:p w14:paraId="0C251C6D"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 objetivo geral deste estudo é responder, com rigor metodológico compatível com a estrutura de medidas repetidas, a uma questão central para a prática do monitoramento no handebol: como o perfil de humor dos atletas se comporta ao longo de uma semana de treinamento de alta intensidade, o quanto esse comportamento pode ser medido de forma confiável, qual a sua dinâmica temporal (velocidade e aceleração da mudança) e o quanto é </w:t>
        <w:lastRenderedPageBreak/>
        <w:t xml:space="preserve">corroborado pela carga interna (frequência cardíaca e percepção subjetiva de esforço) das sessões de alta intensidade.</w:t>
      </w:r>
    </w:p>
    <w:p w14:paraId="06C038AC" w14:textId="2AD8800C"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Objetivo primário: avaliar de forma abrangente a qualidade psicométrica do BRUMS — consistência interna clássica e ordinal (α, ω) e sua reinterpretação sob efeito piso; dimensionalidade (modelo bifatorial, ECV e ômega-hierárquico); estrutura fatorial confirmatória; validade convergente e discriminante (AVE, HTMT e rede de subescalas); funcionamento dos itens (teoria de resposta ao item); invariância de medida longitudinal e funcionamento diferencial dos itens; erro-padrão de medida, diferença mínima detectável e erro típico; responsividade (aguda e semanal, no referencial COSMIN); e generalizabilidade da medida para a decisão individual — em atletas de handebol num microciclo pré-competitivo de alta intensidade com sete dias de medidas repetidas.</w:t>
      </w:r>
    </w:p>
    <w:p w14:paraId="174AE55F" w14:textId="4CD872C4"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Objetivos específicos: (i) caracterizar a trajetória temporal do humor, separando o efeito do dia da variação individual, e modelar o crescimento multinível da semana (tendência e heterogeneidade de trajetória); (ii) quantificar a resposta aguda pré→pós nos dias de treino por múltiplos tamanhos de efeito convergentes, corrigindo a pseudorreplicação (agregação por atleta) e a multiplicidade (FDR); (iii) confirmar o deslocamento multivariado do perfil de humor por métodos paramétrico (Hotelling T²) e de permutação (PERMANOVA), com tamanho de efeito multivariado (D de Mahalanobis) e intervalos de confiança por reamostragem (bootstrap de casos, BCa e residual multinível); (iv) comparar dias de HIIT e técnico-táticos e submeter a diferença a teste de equivalência (TOST); (v) descrever a evolução dos perfis de humor (iceberg e os seis perfis) e identificar subgrupos de perfil; (vi) determinar os preditores do escore total de perturbação (regressão multinível) e a integração multimodal do humor com sono, estresse, fadiga e autoavaliação (correlação intra-sujeito); (vii) decompor a variância do humor em componentes de traço e estado (ICC) e modelar o mecanismo do efeito piso sobre a responsividade; (viii) estabelecer a precisão da medida no nível do atleta — erro-padrão de medida, diferença mínima detectável e mudança confiável (RCI) — e a variabilidade intra-individual; (ix) caracterizar a recuperação noturna entre dias e o acúmulo semanal; (x) avaliar a validade estrutural, a invariância pré/pós e ao longo da semana e o funcionamento diferencial dos itens; (xi) quantificar o efeito piso das subescalas negativas e a detectabilidade do sinal; e (xii) verificar a robustez das conclusões a diferentes especificações inferenciais — com e sem correção de cluster, com e sem o dia de repouso, e por três esquemas de bootstrap; (xiii) integrar a carga interna das sessões de HIIT (frequência cardíaca e percepção subjetiva de esforço) à resposta de humor, testando a validade concorrente da PSE e o acoplamento fisiológico–psicológico (distinguindo o nível tônico do dia da resposta aguda pré→pós); e (xiv) estimar a </w:t>
        <w:lastRenderedPageBreak/>
        <w:t xml:space="preserve">generalizabilidade da medida (número de coletas necessário para uma decisão individual confiável, por teoria da generalizabilidade), a fiabilidade teste-reteste (com erro-padrão de medida e diferença mínima detectável) e a concordância entre fontes de medida (Bland–Altman); e (xv) caracterizar a dinâmica das trajetórias por análise de derivadas (velocidade e aceleração da mudança) e a capacidade discriminante das variáveis por curvas ROC em múltiplas tarefas; (xvi) documentar a prescrição e a adaptação física do mesociclo — velocidade de pico do teste de Carminatti (T-CAR), salto vertical (CMJ) e sprints repetidos (Baker) — e testar se a aptidão prévia modera a resposta de humor, identificando quem é mais vulnerável à fadiga; e (xvii) isolar a mecânica da resposta nos dias de HIIT, incluindo a mediação da piora do humor pela frequência cardíaca de pico e a progressão entre sessões.</w:t>
      </w:r>
    </w:p>
    <w:p w14:paraId="2F4E1A8C" w14:textId="2427AC31"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Hipóteses: (H1) o humor deteriora ao longo da semana, concentrado no eixo energia–fadiga; (H2) os dias de HIIT associam-se a maior fadiga, menor vigor e maior perturbação total; (H3) as subescalas negativas apresentam efeito piso e baixa sensibilidade; (H4) a maior parte da variância do humor é traço, tornando a decisão individual a partir de coleta isolada pouco confiável; e (H5) o BRUMS é estruturalmente válido e confiável no eixo energia–fadiga, mas a fragilidade das subescalas negativas reflete efeito piso e limitação de mensuração, e não ausência do fenômeno; e (H6) a carga interna corrobora fisiologicamente a deterioração do humor — a frequência cardíaca de pico decrescente e a percepção de esforço crescente acompanham a piora ao longo do microciclo —, ainda que o efeito específico do HIIT sobre o humor seja pequeno frente à variância estável entre atletas.</w:t>
      </w:r>
    </w:p>
    <w:p w14:paraId="625D26B4" w14:textId="238B3F15" w:rsidR="00D3495F" w:rsidRPr="00CA6D28" w:rsidRDefault="007D4827" w:rsidP="002D7EA2">
      <w:pPr>
        <w:pStyle w:val="Ttulo1"/>
        <w:spacing w:before="360" w:after="360" w:line="36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3 MÉTODOS</w:t>
      </w:r>
    </w:p>
    <w:p w14:paraId="2AA2A9EC" w14:textId="77777777" w:rsidR="00D3495F" w:rsidRPr="00CA6D28" w:rsidRDefault="00153041" w:rsidP="002D7EA2">
      <w:pPr>
        <w:pStyle w:val="Ttulo2"/>
        <w:spacing w:before="360" w:after="360" w:line="36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3.1 Desenho</w:t>
      </w:r>
    </w:p>
    <w:p w14:paraId="3D5D971B"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rPr>
        <w:t>Trata-se de um estudo de acompanhamento: observacional, longitudinal e prospectivo, de medidas repetidas intraindividuais, conduzido em condições ecológicas de treinamento — sem aleatorização, grupo-controle ou manipulação experimental da carga. A distinção importa para a leitura dos resultados: descreve-se a resposta psicológica a um microciclo pré-competitivo tal como ele foi planejado pela comissão técnica, e não o efeito de um tratamento atribuído pelo pesquisador. O que os dados autorizam são recomendações de monitoramento e de distribuição de carga, não inferência causal sobre o efeito isolado de um tipo de treino. O delineamento acompanha uma mesma coorte de atletas ao longo de um microciclo pré-competitivo de sete dias, no qual cada atleta funciona como seu próprio controle: a variação do humor é examinada tanto na trajetória entre os dias (efeito do dia) quanto nos contrastes agudos pré→pós dentro de cada dia de treino. A exposição de interesse é o estímulo de HIIT, presente em três dos sete dias (2, 4 e 7). O estudo foi aprovado pelo Comitê de Ética [parecer nº XXX], conforme a Resolução CNS 510/2016, e todos os participantes assinaram termo de consentimento livre e esclarecido.</w:t>
      </w:r>
    </w:p>
    <w:p w14:paraId="06474812" w14:textId="77777777" w:rsidR="0052024E" w:rsidRDefault="00B61B1E">
      <w:r>
        <w:rPr>
          <w:rFonts w:ascii="Times New Roman" w:hAnsi="Times New Roman"/>
        </w:rPr>
        <w:lastRenderedPageBreak/>
        <w:t>A estrutura dos dados é hierárquica — observações (momentos pré/pós) aninhadas em dias, aninhados em atletas —, o que gera dependência e pseudorreplicação se as medidas forem tratadas como independentes. Por isso, o modelo analítico central é o de efeitos mistos (multinível), com intercepto aleatório por atleta, que particiona a variância em um componente de traço (diferenças estáveis entre atletas) e um componente de estado (flutuação intra-atleta, dia a dia) e fornece estimativas não enviesadas tanto do efeito do dia quanto da resposta aguda. Sobre essa base assentam as análises complementares — multivariadas (PERMANOVA e D de Mahalanobis), regressões dos determinantes do humor, curvas ROC e inferência bayesiana —, detalhadas em §3.6. Uma limitação estrutural do delineamento deve ser explicitada desde já: como os dias de HIIT são também os de menor volume total de treino (§3.3), modalidade e volume permanecem confundidos e seus efeitos não podem ser plenamente dissociados neste desenho.</w:t>
      </w:r>
    </w:p>
    <w:p w14:paraId="4A7AAE84" w14:textId="77777777" w:rsidR="00D3495F" w:rsidRPr="00CA6D28" w:rsidRDefault="00153041" w:rsidP="002D7EA2">
      <w:pPr>
        <w:pStyle w:val="Ttulo2"/>
        <w:spacing w:before="360" w:after="360" w:line="36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3.2 Participantes</w:t>
      </w:r>
    </w:p>
    <w:p w14:paraId="5F85D146"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Vinte e sete atletas de handebol masculino de primeira divisão (22,2 ± 3,7 anos; amplitude 17,8–38,2; experiência 11,3 ± 3,2 anos). Dezenove atletas (70%) completaram as sete coletas (coorte completa); os demais tiveram coletas parciais. Análises de sensibilidade confirmaram a convergência entre a coorte completa (n = 19) e a amostra total (n = 27).</w:t>
      </w:r>
    </w:p>
    <w:p w14:paraId="2BBA43AC" w14:textId="77777777" w:rsidR="00D3495F" w:rsidRPr="00CA6D28" w:rsidRDefault="00153041" w:rsidP="002D7EA2">
      <w:pPr>
        <w:pStyle w:val="Ttulo2"/>
        <w:spacing w:before="360" w:after="360" w:line="36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3.3 Período e cronograma</w:t>
      </w:r>
    </w:p>
    <w:p w14:paraId="23C2DDC6"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Microciclo de sete dias (21–27/04/2024) correspondente à última semana de treinamento da fase pré-competitiva, imediatamente anterior ao início da competição — momento em que a equipe deveria apresentar-se em condição de prontidão. É esse posicionamento no calendário que confere sentido prático à trajetória descrita: o estado observado no Dia 7 é o estado com que a equipe chegaria à véspera do jogo. [A CONFIRMAR: nomear a competição e a data da primeira partida.] Dia 1 (domingo): repouso/baseline; dias 2, 4 e 7: HIIT (2,0–2,5 h) + técnico-tático; dias 3, 5 e 6: técnico-tático + jogos (4,5–5,0 h). Nota estrutural: os dias de HIIT são os de menor volume — volume e modalidade estão confundidos e não podem ser dissociados neste desenho.</w:t>
      </w:r>
    </w:p>
    <w:p w14:paraId="2C0779EC" w14:textId="77777777" w:rsidR="00951739" w:rsidRDefault="00B61B1E">
      <w:r>
        <w:rPr>
          <w:rFonts w:ascii="Times New Roman" w:hAnsi="Times New Roman"/>
        </w:rPr>
        <w:t>Esquema 1 – Desenho do estudo: microciclo pré-competitivo de sete dias, com dias de HIIT (2, 4 e 7) e coletas pré e pós-treino.</w:t>
      </w:r>
    </w:p>
    <w:p w14:paraId="35DD20D9" w14:textId="77777777" w:rsidR="00951739" w:rsidRDefault="00B61B1E">
      <w:pPr>
        <w:jc w:val="center"/>
      </w:pPr>
      <w:r>
        <w:rPr>
          <w:noProof/>
        </w:rPr>
        <w:lastRenderedPageBreak/>
        <w:drawing>
          <wp:inline distT="0" distB="0" distL="0" distR="0" wp14:anchorId="1859B6C3" wp14:editId="44C51DCC">
            <wp:extent cx="5852160" cy="296322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desenho_estudo.png"/>
                    <pic:cNvPicPr/>
                  </pic:nvPicPr>
                  <pic:blipFill>
                    <a:blip r:embed="rId9"/>
                    <a:stretch>
                      <a:fillRect/>
                    </a:stretch>
                  </pic:blipFill>
                  <pic:spPr>
                    <a:xfrm>
                      <a:off x="0" y="0"/>
                      <a:ext cx="5852160" cy="2963221"/>
                    </a:xfrm>
                    <a:prstGeom prst="rect">
                      <a:avLst/>
                    </a:prstGeom>
                  </pic:spPr>
                </pic:pic>
              </a:graphicData>
            </a:graphic>
          </wp:inline>
        </w:drawing>
      </w:r>
    </w:p>
    <w:p w14:paraId="7F41F94F" w14:textId="77777777" w:rsidR="00951739" w:rsidRDefault="00B61B1E">
      <w:r>
        <w:rPr>
          <w:rFonts w:ascii="Times New Roman" w:hAnsi="Times New Roman"/>
          <w:i/>
          <w:sz w:val="20"/>
        </w:rPr>
        <w:t>Fonte: elaboração dos autores (2026).</w:t>
      </w:r>
    </w:p>
    <w:p w14:paraId="05C2C8EE" w14:textId="77777777" w:rsidR="00D3495F" w:rsidRPr="00CA6D28" w:rsidRDefault="00153041" w:rsidP="002D7EA2">
      <w:pPr>
        <w:pStyle w:val="Ttulo2"/>
        <w:spacing w:before="360" w:after="360" w:line="36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3.4 Instrumentos</w:t>
      </w:r>
    </w:p>
    <w:p w14:paraId="77A499A1" w14:textId="77777777" w:rsidR="0052024E" w:rsidRDefault="00B61B1E">
      <w:pPr>
        <w:jc w:val="both"/>
      </w:pPr>
      <w:r>
        <w:rPr>
          <w:rFonts w:ascii="Times New Roman" w:hAnsi="Times New Roman"/>
        </w:rPr>
        <w:t>Adicionalmente, nas três sessões de HIIT do microciclo (dias 2, 4 e 7) registraram-se, como medidas de carga interna, a frequência cardíaca (pré e pós de cada série, com aquecimento e recuperação a 1 minuto) e a percepção subjetiva de esforço (PSE, escala 0–10) ao final de cada série.</w:t>
      </w:r>
    </w:p>
    <w:p w14:paraId="00A6A414" w14:textId="77777777" w:rsidR="0052024E" w:rsidRDefault="00B61B1E">
      <w:pPr>
        <w:jc w:val="both"/>
      </w:pPr>
      <w:r>
        <w:rPr>
          <w:rFonts w:ascii="Times New Roman" w:hAnsi="Times New Roman"/>
        </w:rPr>
        <w:t xml:space="preserve">Prescrição da carga. A intensidade do HIIT foi individualizada pelo teste incremental de Carminatti (T-CAR). O T-CAR consiste em múltiplos estágios de 90 segundos em corrida ida-e-volta — cinco repetições de 12 segundos de corrida intercaladas por 6 segundos de pausa —, com velocidade inicial de 9,0 km·h⁻¹ (distância inicial de 15 m) e incrementos de 0,6 km·h⁻¹ por estágio até a exaustão voluntária, mediante aumentos sucessivos de 1 m na distância, cadenciados por sinal sonoro a cada 6 segundos (FERNANDES DA SILVA et al., 2011). A velocidade de pico (PV) resultante (14,96 km·h⁻¹ no início do mesociclo) definiu a carga: as sessões foram corridas a 104% da PV individual. Cada sessão compôs-se de aquecimento e quatro séries, com frequência cardíaca máxima de referência em torno de 191 bpm. As três sessões de HIIT do microciclo monitorado (dias 2, 4 e 7) foram as últimas de um mesociclo de aproximadamente cinco semanas (dez sessões, de 25/03 a 27/04), com reavaliação do T-CAR em 15/04 para reajuste da carga. A escolha da velocidade de pico do T-CAR como âncora da prescrição — em vez do VO₂máx de laboratório — justifica-se por sua validade para modalidades intermitentes como o handebol: o teste integra potência aeróbia, capacidade de mudanças de direção e economia de corrida em um índice de campo reprodutível, e correr a 104% da PV posiciona o estímulo na transição aeróbia-anaeróbia visada pelo HIIT (FERNANDES DA SILVA et al., 2011).</w:t>
      </w:r>
    </w:p>
    <w:p w14:paraId="1CA2F754"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BRUMS — 24 itens, escala Likert 0–4, seis subescalas de 0–16 (tensão, depressão, raiva, vigor, fadiga, confusão). Perturbação Total do Humor (PTH/TMD) = (tensão + depressão + raiva + fadiga + confusão) − vigor. Itens complementares: fadiga física e fadiga mental (0–10), sonolência (adaptação de seis situações da Escala de Sonolência de Epworth, amplitude </w:t>
        <w:lastRenderedPageBreak/>
        <w:t xml:space="preserve">observada 0–18; não corresponde à versão validada de oito itens/0–24), autoavaliação física e mental, e estresse percebido (PSS-14).</w:t>
      </w:r>
    </w:p>
    <w:p w14:paraId="78759DF8" w14:textId="7C68ED52" w:rsidR="008A0D4A"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 BRUMS (Brunel Mood Scale) é a versão abreviada e psicometricamente validada do Profile of Mood States (POMS; MCNAIR et al., 1971), desenvolvida por Terry et al. (1999, 2003) e adaptada e validada para o português brasileiro por Rohlfs et al. (2008). Reúne 24 adjetivos de estado de humor respondidos em escala Likert de cinco pontos (0 = 'nada' a 4 = 'extremamente'), com a instrução de indicar 'como você se sente agora', distribuídos em seis subescalas de quatro itens — tensão, depressão, raiva, vigor, fadiga e confusão —, cada uma com escore de 0 a 16.</w:t>
      </w:r>
    </w:p>
    <w:p w14:paraId="533A26EF" w14:textId="2DBE6E92" w:rsidR="008A0D4A"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Perturbação Total do Humor (PTH; em inglês TMD) resume o perfil em um índice único: PTH = (tensão + depressão + raiva + fadiga + confusão) − vigor; valores menores indicam humor mais positivo. O instrumento operacionaliza o 'perfil iceberg' de Morgan (1985), no qual atletas saudáveis exibem vigor acima das dimensões negativas; o achatamento ou a inversão desse perfil é um marcador clássico de fadiga acumulada e de risco de excesso de treinamento (TERRY; LANE, 2000; MEEUSEN et al., 2013). Por ser breve, sensível a estados e apropriado à aplicação repetida, o BRUMS é adequado ao monitoramento diário em microciclos. As medidas complementares (fadiga física e mental em escalas de 0–10, sonolência, autoavaliações de estado físico e mental e estresse percebido — PSS) foram usadas como critérios externos para a análise de validade convergente e discriminante.</w:t>
      </w:r>
    </w:p>
    <w:p w14:paraId="32F71314" w14:textId="77777777" w:rsidR="00D3495F" w:rsidRPr="00CA6D28" w:rsidRDefault="00153041" w:rsidP="002D7EA2">
      <w:pPr>
        <w:pStyle w:val="Ttulo2"/>
        <w:spacing w:before="360" w:after="360" w:line="36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3.5 Procedimentos</w:t>
      </w:r>
    </w:p>
    <w:p w14:paraId="4BA3BDA2"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Coletas em dois momentos por dia de treino (dias 2–7). Nota metodológica: como o diário não registra a sessão específica, “pré” e “pós” correspondem à primeira e à última coleta do dia — o contraste agudo mistura, portanto, efeito de sessão e efeito de hora do dia; isto é tratado como limitação.</w:t>
      </w:r>
    </w:p>
    <w:p w14:paraId="2106575E" w14:textId="77777777" w:rsidR="00951739" w:rsidRDefault="00B61B1E">
      <w:r>
        <w:rPr>
          <w:rFonts w:ascii="Times New Roman" w:hAnsi="Times New Roman"/>
        </w:rPr>
        <w:t>Esquema 2 – Fluxo de metodologia, coleta e processamento dos dados, dos participantes à base analítica.</w:t>
      </w:r>
    </w:p>
    <w:p w14:paraId="0B527ACE" w14:textId="77777777" w:rsidR="00951739" w:rsidRDefault="00B61B1E">
      <w:pPr>
        <w:jc w:val="center"/>
      </w:pPr>
      <w:r>
        <w:rPr>
          <w:noProof/>
        </w:rPr>
        <w:lastRenderedPageBreak/>
        <w:drawing>
          <wp:inline distT="0" distB="0" distL="0" distR="0" wp14:anchorId="5914F579" wp14:editId="1419FF0C">
            <wp:extent cx="5120640" cy="411808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metodologia.png"/>
                    <pic:cNvPicPr/>
                  </pic:nvPicPr>
                  <pic:blipFill>
                    <a:blip r:embed="rId10"/>
                    <a:stretch>
                      <a:fillRect/>
                    </a:stretch>
                  </pic:blipFill>
                  <pic:spPr>
                    <a:xfrm>
                      <a:off x="0" y="0"/>
                      <a:ext cx="5120640" cy="4118086"/>
                    </a:xfrm>
                    <a:prstGeom prst="rect">
                      <a:avLst/>
                    </a:prstGeom>
                  </pic:spPr>
                </pic:pic>
              </a:graphicData>
            </a:graphic>
          </wp:inline>
        </w:drawing>
      </w:r>
    </w:p>
    <w:p w14:paraId="763DF983" w14:textId="77777777" w:rsidR="00951739" w:rsidRDefault="00B61B1E">
      <w:r>
        <w:rPr>
          <w:rFonts w:ascii="Times New Roman" w:hAnsi="Times New Roman"/>
          <w:i/>
          <w:sz w:val="20"/>
        </w:rPr>
        <w:t>Fonte: elaboração dos autores (2026).</w:t>
      </w:r>
    </w:p>
    <w:p w14:paraId="63AEC1BF" w14:textId="77777777" w:rsidR="00D3495F" w:rsidRPr="00CA6D28" w:rsidRDefault="00153041" w:rsidP="002D7EA2">
      <w:pPr>
        <w:pStyle w:val="Ttulo2"/>
        <w:spacing w:before="360" w:after="360" w:line="360" w:lineRule="auto"/>
        <w:contextualSpacing/>
        <w:rPr>
          <w:rFonts w:ascii="Times New Roman" w:hAnsi="Times New Roman" w:cs="Times New Roman"/>
          <w:color w:val="000000"/>
          <w:sz w:val="24"/>
          <w:szCs w:val="24"/>
        </w:rPr>
      </w:pPr>
      <w:r>
        <w:rPr>
          <w:rFonts w:ascii="Times New Roman" w:hAnsi="Times New Roman" w:cs="Times New Roman"/>
          <w:color w:val="000000"/>
          <w:sz w:val="24"/>
          <w:szCs w:val="24"/>
        </w:rPr>
        <w:t xml:space="preserve">3.6 Análise estatística</w:t>
      </w:r>
    </w:p>
    <w:p w14:paraId="424BAAAE"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Todas as análises foram conduzidas em Python 3.13 (pandas, numpy, scipy, statsmodels, scikit-learn) e replicadas em R 4.5 (lme4/lmerTest, emmeans, psych) para as etapas confirmatórias. O nível de significância foi α = 0,05. As decisões analíticas foram orientadas por duas características do desenho: a não-independência das observações (medidas repetidas dentro do atleta) e a não-normalidade das variáveis (assimetria e efeito piso). A não-normalidade foi verificada por Shapiro-Wilk e inspeção gráfica.</w:t>
      </w:r>
    </w:p>
    <w:p w14:paraId="6BDFBD6F"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Modelo principal (efeito do dia). Para cada variável ajustou-se um modelo linear misto y = β0 + βdia·dia + u_atleta + ε, com intercepto aleatório por atleta, estimado por máxima verossimilhança restrita (REML). O modelo misto foi preferido à ANOVA de medidas repetidas por acomodar o desbalanceamento (3 a 7 dias por atleta) e a dependência intra-atleta sem exclusão de casos. Reportaram-se o F omnibus, o eta-quadrado parcial (η²p) e o coeficiente de correlação intraclasse do atleta (ICC = τ² / (τ² + σ²)), que quantifica a fração da variância atribuível a diferenças estáveis entre atletas. Os contrastes entre dias foram estimados por </w:t>
        <w:lastRenderedPageBreak/>
        <w:t xml:space="preserve">médias marginais, com correção de multiplicidade por taxa de falsa descoberta (FDR) de Benjamini-Hochberg (1995) dentro de cada variável.</w:t>
      </w:r>
    </w:p>
    <w:p w14:paraId="01733E91"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Tamanho de efeito (convenção dupla). Por recomendação metodológica, cada contraste é reportado em duas padronizações: o d intra-sujeito (Δ / DP residual), sensível à mudança dentro do atleta, e o d comparável a Cohen (Δ / √(σ² + τ²)), que usa o desvio total e é diretamente confrontável aos pontos de corte clássicos (0,2/0,5/0,8). A distinção evita a superestimação de magnitude que ocorre quando se aplica o corte de Cohen a um d padronizado apenas pelo resíduo.</w:t>
      </w:r>
    </w:p>
    <w:p w14:paraId="3D34023D"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Resposta aguda pré→pós. Como cada atleta contribui com cerca de cinco pares pré/pós, tratar os ~135 pares como independentes constituiria pseudorreplicação e inflaria a significância. Para evitá-la, os deltas (pós − pré) foram agregados por atleta (n = 27) antes do teste (t pareado e Wilcoxon), procedimento que toma o atleta como unidade amostral. O tamanho de efeito pareado (dz) foi acompanhado de intervalo de confiança de 95% por bootstrap de cluster (2.000 reamostragens de atletas inteiros). A robustez foi avaliada por uma bateria de cinco testes independentes (t pareado, Wilcoxon, teste do sinal, Yuen com médias aparadas a 20% e permutação por troca de sinal), considerando-se “à prova de método” o efeito que sobrevive a pelo menos quatro dos cinco testes.</w:t>
      </w:r>
    </w:p>
    <w:p w14:paraId="0F46B588" w14:textId="46BE07AA"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Inferência bayesiana. A força da evidência foi quantificada por fatores de Bayes JZS de uma amostra (prior de Cauchy, r = 0,707; ROUDER et al., 2009) sobre os deltas agregados por atleta, e complementada por estimação bayesiana com prior difuso: para cada variável, obtiveram-se a probabilidade de direção, o intervalo de credibilidade de 95% e a proporção do posterior contida na região de equivalência prática (ROPE = ±SWC). Fatores de Bayes acima de 3 indicam evidência para o efeito; abaixo de 1/3, para o nulo; uma proporção elevada na ROPE (&gt; 90%) autoriza afirmar equivalência prática (KRUSCHKE, 2018).</w:t>
      </w:r>
    </w:p>
    <w:p w14:paraId="26AED968" w14:textId="461458A3"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Confirmação multivariada. O deslocamento do perfil de humor (seis subescalas) foi testado por duas vias que respeitam as medidas repetidas: (a) Hotelling T² pareado sobre o vetor de deltas agregado por atleta; e (b) PERMANOVA (ANDERSON, 2001), com distância euclidiana sobre variáveis padronizadas e 5.000 permutações restritas ao atleta (strata), o que preserva a estrutura intra-sujeito e dispensa a suposição de normalidade. A concordância entre uma via paramétrica e uma via de permutação foi adotada como critério de solidez.</w:t>
      </w:r>
    </w:p>
    <w:p w14:paraId="1CD72AB3" w14:textId="74CFDD50"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Associações e determinantes. As correlações dinâmicas dentro do atleta foram estimadas por correlação de medidas repetidas (rmcorr; BAKDASH; MARUSICH, 2017), reportada ao lado de Pearson e Spearman. Os determinantes externos da perturbação total foram modelados por regressão linear multivariada (modelo misto) com coeficientes padronizados, </w:t>
        <w:lastRenderedPageBreak/>
        <w:t xml:space="preserve">fator de inflação de variância (VIF) para diagnóstico de colinearidade e R² marginal e condicional de Nakagawa e Schielzeth (2013). Para evitar circularidade, nenhuma subescala componente do escore total entrou como preditora.</w:t>
      </w:r>
    </w:p>
    <w:p w14:paraId="058DC62F" w14:textId="07BEDEE1"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Psicometria e erro de medida. A consistência interna foi estimada por α de Cronbach e ω de McDonald (com intervalos por bootstrap); a estrutura dimensional, por análise fatorial exploratória precedida de teste de Kaiser-Meyer-Olkin (KMO) e teste de esfericidade de Bartlett, com o número de fatores definido por análise paralela de Horn (critério mais conservador que o de Kaiser). O erro de medida foi caracterizado pelo erro padrão de medida (SEM), pela mínima diferença detectável (MDC95 = 1,96·√2·SEM) e pelo Erro Típico da Medida (ETM; HOPKINS, 2000), este último comparado à menor mudança relevante (SWC = 0,2·DP entre atletas) para classificar a utilidade do instrumento no monitoramento individual.</w:t>
      </w:r>
    </w:p>
    <w:p w14:paraId="2AF8B28C" w14:textId="02145FF2"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Evidências de validade e fidedignidade. Complementarmente, avaliaram-se, no nível dos 24 itens, evidências alinhadas às Standards (AERA/APA/NCME): (i) fidedignidade por α de Cronbach e por versões ORDINAIS de α e ω (correlações policóricas, adequadas a itens ordinais com piso), split-half e correlação item-total corrigida; (ii) confiabilidade de escores agregados por ICC — de uma coleta [ICC(1,1)] e da média de sete dias [ICC(1,7), Spearman-Brown]; (iii) validade estrutural por análise fatorial CONFIRMATÓRIA do modelo de seis fatores (estimador WLSMV, itens tratados como ordinais, erros-padrão robustos ao cluster de atleta), com variância média extraída (AVE) e confiabilidade composta (CR); (iv) validade discriminante pela razão heterotraço-monotraço (HTMT); (v) invariância de medida longitudinal (pré vs pós); e (vi) teoria de resposta ao item (modelo de resposta gradual) para avaliar a discriminação dos itens e o funcionamento das categorias. Pacotes R: lavaan, semTools, mirt e psych. As escolhas seguem recomendações metodológicas atuais (FLORA, 2020; RHEMTULLA et al., 2012; PUTNICK; BORNSTEIN, 2016; HENSELER et al., 2015).</w:t>
      </w:r>
    </w:p>
    <w:p w14:paraId="21E6648D"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Perfis de humor. Cada observação foi classificada no perfil iceberg (vigor acima de todas as subescalas negativas) e, adicionalmente, em um dos seis perfis de humor descritos por Parsons-Smith et al. (2017) — iceberg, iceberg invertido, Everest invertido, barbatana de tubarão, superfície e submerso — por atribuição ao centroide canônico mais próximo, sobre subescalas padronizadas na amostra (na ausência de normas de escore-T para esta população).</w:t>
      </w:r>
    </w:p>
    <w:p w14:paraId="1EAC37D6" w14:textId="77777777" w:rsidR="00D3495F" w:rsidRPr="00E0261F" w:rsidRDefault="00153041" w:rsidP="002D7EA2">
      <w:pPr>
        <w:spacing w:after="0" w:line="360" w:lineRule="auto"/>
        <w:ind w:firstLine="708"/>
        <w:contextual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 Quadro 2 resume o encadeamento analítico completo, do dado bruto às conclusões, destacando a etapa de correção da pseudorreplicação.</w:t>
      </w:r>
    </w:p>
    <w:p w14:paraId="63E4FFAB"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Quadro 2 – Framework analítico do estudo (pipeline estatístico).</w:t>
      </w:r>
    </w:p>
    <w:p w14:paraId="7042CD25"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6F995E07" wp14:editId="69B92E19">
            <wp:extent cx="4937760" cy="59524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2_framework_analitico.png"/>
                    <pic:cNvPicPr/>
                  </pic:nvPicPr>
                  <pic:blipFill>
                    <a:blip r:embed="rId11"/>
                    <a:stretch>
                      <a:fillRect/>
                    </a:stretch>
                  </pic:blipFill>
                  <pic:spPr>
                    <a:xfrm>
                      <a:off x="0" y="0"/>
                      <a:ext cx="4937760" cy="5952437"/>
                    </a:xfrm>
                    <a:prstGeom prst="rect">
                      <a:avLst/>
                    </a:prstGeom>
                  </pic:spPr>
                </pic:pic>
              </a:graphicData>
            </a:graphic>
          </wp:inline>
        </w:drawing>
      </w:r>
    </w:p>
    <w:p w14:paraId="4FE6D293" w14:textId="7335C13A"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916280D" w14:textId="77777777" w:rsidR="00D3495F" w:rsidRPr="009073D8" w:rsidRDefault="00D3495F" w:rsidP="002D7EA2">
      <w:pPr>
        <w:jc w:val="both"/>
        <w:rPr>
          <w:rFonts w:ascii="Times New Roman" w:hAnsi="Times New Roman" w:cs="Times New Roman"/>
          <w:color w:val="000000"/>
          <w:sz w:val="24"/>
        </w:rPr>
      </w:pPr>
    </w:p>
    <w:p w14:paraId="620B7E5F" w14:textId="77777777" w:rsidR="00D3495F" w:rsidRPr="009073D8" w:rsidRDefault="00153041" w:rsidP="002D7EA2">
      <w:pPr>
        <w:jc w:val="both"/>
        <w:rPr>
          <w:rFonts w:ascii="Times New Roman" w:hAnsi="Times New Roman" w:cs="Times New Roman"/>
          <w:color w:val="000000"/>
          <w:sz w:val="24"/>
        </w:rPr>
      </w:pPr>
      <w:r>
        <w:rPr>
          <w:rFonts w:ascii="Times New Roman" w:hAnsi="Times New Roman" w:cs="Times New Roman"/>
          <w:color w:val="000000"/>
          <w:sz w:val="24"/>
        </w:rPr>
        <w:br/>
      </w:r>
    </w:p>
    <w:p w14:paraId="6B072825" w14:textId="77777777" w:rsidR="00106490" w:rsidRPr="009073D8" w:rsidRDefault="00106490" w:rsidP="002D7EA2">
      <w:pPr>
        <w:jc w:val="both"/>
        <w:rPr>
          <w:rFonts w:ascii="Times New Roman" w:hAnsi="Times New Roman" w:cs="Times New Roman"/>
          <w:b/>
          <w:color w:val="000000"/>
          <w:sz w:val="24"/>
        </w:rPr>
      </w:pPr>
      <w:r>
        <w:rPr>
          <w:rFonts w:ascii="Times New Roman" w:hAnsi="Times New Roman" w:cs="Times New Roman"/>
          <w:b/>
          <w:color w:val="000000"/>
          <w:sz w:val="24"/>
        </w:rPr>
        <w:br w:type="page"/>
      </w:r>
    </w:p>
    <w:p w14:paraId="3818D4C2" w14:textId="03A61AFF" w:rsidR="00D34848"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Quadro 3 –</w:t>
      </w:r>
      <w:r>
        <w:rPr>
          <w:rFonts w:ascii="Times New Roman" w:hAnsi="Times New Roman" w:cs="Times New Roman"/>
          <w:color w:val="000000"/>
          <w:sz w:val="20"/>
        </w:rPr>
        <w:t xml:space="preserve"> Síntese de todas as análises estatísticas do estudo: objetivo, método/pacote em R e resultado principal (com localização de tabela/figura).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90" w:type="dxa"/>
          <w:bottom w:w="40" w:type="dxa"/>
          <w:right w:w="90" w:type="dxa"/>
        </w:tblCellMar>
        <w:tblLook w:val="04A0" w:firstRow="1" w:lastRow="0" w:firstColumn="1" w:lastColumn="0" w:noHBand="0" w:noVBand="1"/>
      </w:tblPr>
      <w:tblGrid>
        <w:gridCol w:w="2198"/>
        <w:gridCol w:w="2247"/>
        <w:gridCol w:w="2408"/>
        <w:gridCol w:w="2196"/>
      </w:tblGrid>
      <w:tr w:rsidR="00D34848" w:rsidRPr="000B7509" w14:paraId="02B9EFC5" w14:textId="77777777" w:rsidTr="002C648C">
        <w:trPr>
          <w:tblHeader/>
          <w:jc w:val="center"/>
        </w:trPr>
        <w:tc>
          <w:tcPr>
            <w:tcW w:w="2340" w:type="dxa"/>
            <w:vAlign w:val="center"/>
          </w:tcPr>
          <w:p w14:paraId="2BA6F9D5"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Análise</w:t>
            </w:r>
          </w:p>
        </w:tc>
        <w:tc>
          <w:tcPr>
            <w:tcW w:w="2340" w:type="dxa"/>
            <w:vAlign w:val="center"/>
          </w:tcPr>
          <w:p w14:paraId="3FCB34AC"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Objetivo</w:t>
            </w:r>
          </w:p>
        </w:tc>
        <w:tc>
          <w:tcPr>
            <w:tcW w:w="2340" w:type="dxa"/>
            <w:vAlign w:val="center"/>
          </w:tcPr>
          <w:p w14:paraId="71B09195"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Método / pacote (R)</w:t>
            </w:r>
          </w:p>
        </w:tc>
        <w:tc>
          <w:tcPr>
            <w:tcW w:w="2340" w:type="dxa"/>
            <w:vAlign w:val="center"/>
          </w:tcPr>
          <w:p w14:paraId="1DCDFEF0"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Resultado principal (onde ver)</w:t>
            </w:r>
          </w:p>
        </w:tc>
      </w:tr>
      <w:tr w:rsidR="00D34848" w:rsidRPr="000B7509" w14:paraId="077153D1" w14:textId="77777777" w:rsidTr="002C648C">
        <w:trPr>
          <w:jc w:val="center"/>
        </w:trPr>
        <w:tc>
          <w:tcPr>
            <w:tcW w:w="2340" w:type="dxa"/>
            <w:vAlign w:val="center"/>
          </w:tcPr>
          <w:p w14:paraId="322FFCFC"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Descritivas e distribuições</w:t>
            </w:r>
          </w:p>
        </w:tc>
        <w:tc>
          <w:tcPr>
            <w:tcW w:w="2340" w:type="dxa"/>
            <w:vAlign w:val="center"/>
          </w:tcPr>
          <w:p w14:paraId="76090DA9"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Caracterizar tendência central, dispersão e forma</w:t>
            </w:r>
          </w:p>
        </w:tc>
        <w:tc>
          <w:tcPr>
            <w:tcW w:w="2340" w:type="dxa"/>
            <w:vAlign w:val="center"/>
          </w:tcPr>
          <w:p w14:paraId="545E137D"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Média, mediana, DP, IQR, assimetria; histograma+densidade (base R, psych)</w:t>
            </w:r>
          </w:p>
        </w:tc>
        <w:tc>
          <w:tcPr>
            <w:tcW w:w="2340" w:type="dxa"/>
            <w:vAlign w:val="center"/>
          </w:tcPr>
          <w:p w14:paraId="381E8F6E"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Negativas fortemente assimétricas (efeito piso); Tab. 2, Fig. 1</w:t>
            </w:r>
          </w:p>
        </w:tc>
      </w:tr>
      <w:tr w:rsidR="00D34848" w:rsidRPr="000B7509" w14:paraId="0DC431FC" w14:textId="77777777" w:rsidTr="00EF68D1">
        <w:trPr>
          <w:jc w:val="center"/>
        </w:trPr>
        <w:tc>
          <w:tcPr>
            <w:tcW w:w="2340" w:type="dxa"/>
            <w:vAlign w:val="center"/>
          </w:tcPr>
          <w:p w14:paraId="21A93F2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Confiabilidade interna</w:t>
            </w:r>
          </w:p>
        </w:tc>
        <w:tc>
          <w:tcPr>
            <w:tcW w:w="2340" w:type="dxa"/>
            <w:vAlign w:val="center"/>
          </w:tcPr>
          <w:p w14:paraId="74E7DCC1"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Consistência das subescalas</w:t>
            </w:r>
          </w:p>
        </w:tc>
        <w:tc>
          <w:tcPr>
            <w:tcW w:w="2340" w:type="dxa"/>
            <w:vAlign w:val="center"/>
          </w:tcPr>
          <w:p w14:paraId="7E0CDD68"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α e ω ordinais (policórico), split-half, item-total (psych)</w:t>
            </w:r>
          </w:p>
        </w:tc>
        <w:tc>
          <w:tcPr>
            <w:tcW w:w="2340" w:type="dxa"/>
            <w:vAlign w:val="center"/>
          </w:tcPr>
          <w:p w14:paraId="4E96E461"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Alta, exceto Tensão (α = 0,43); Tab. 3 e 5</w:t>
            </w:r>
          </w:p>
        </w:tc>
      </w:tr>
      <w:tr w:rsidR="00D34848" w:rsidRPr="000B7509" w14:paraId="7CE3DCE1" w14:textId="77777777" w:rsidTr="00EF68D1">
        <w:trPr>
          <w:jc w:val="center"/>
        </w:trPr>
        <w:tc>
          <w:tcPr>
            <w:tcW w:w="2340" w:type="dxa"/>
            <w:vAlign w:val="center"/>
          </w:tcPr>
          <w:p w14:paraId="3ABE54B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Confiabilidade de agregação</w:t>
            </w:r>
          </w:p>
        </w:tc>
        <w:tc>
          <w:tcPr>
            <w:tcW w:w="2340" w:type="dxa"/>
            <w:vAlign w:val="center"/>
          </w:tcPr>
          <w:p w14:paraId="32C56F0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Precisão do escore semanal</w:t>
            </w:r>
          </w:p>
        </w:tc>
        <w:tc>
          <w:tcPr>
            <w:tcW w:w="2340" w:type="dxa"/>
            <w:vAlign w:val="center"/>
          </w:tcPr>
          <w:p w14:paraId="5B40A13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ICC(1,1) e ICC(1,k) por Spearman-Brown (psych::ICC)</w:t>
            </w:r>
          </w:p>
        </w:tc>
        <w:tc>
          <w:tcPr>
            <w:tcW w:w="2340" w:type="dxa"/>
            <w:vAlign w:val="center"/>
          </w:tcPr>
          <w:p w14:paraId="59751CE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Média semanal mais fiável que coleta isolada; Tab. 6</w:t>
            </w:r>
          </w:p>
        </w:tc>
      </w:tr>
      <w:tr w:rsidR="00D34848" w:rsidRPr="000B7509" w14:paraId="5BEE89D3" w14:textId="77777777" w:rsidTr="00EF68D1">
        <w:trPr>
          <w:jc w:val="center"/>
        </w:trPr>
        <w:tc>
          <w:tcPr>
            <w:tcW w:w="2340" w:type="dxa"/>
            <w:vAlign w:val="center"/>
          </w:tcPr>
          <w:p w14:paraId="4C9D9EB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Estrutura fatorial exploratória</w:t>
            </w:r>
          </w:p>
        </w:tc>
        <w:tc>
          <w:tcPr>
            <w:tcW w:w="2340" w:type="dxa"/>
            <w:vAlign w:val="center"/>
          </w:tcPr>
          <w:p w14:paraId="55DDEF59"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Dimensionalidade do instrumento</w:t>
            </w:r>
          </w:p>
        </w:tc>
        <w:tc>
          <w:tcPr>
            <w:tcW w:w="2340" w:type="dxa"/>
            <w:vAlign w:val="center"/>
          </w:tcPr>
          <w:p w14:paraId="3E341D9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KMO, Bartlett, análise paralela de Horn, cargas (psych::fa)</w:t>
            </w:r>
          </w:p>
        </w:tc>
        <w:tc>
          <w:tcPr>
            <w:tcW w:w="2340" w:type="dxa"/>
            <w:vAlign w:val="center"/>
          </w:tcPr>
          <w:p w14:paraId="70613300"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Retenção de 6 fatores; Tab. 4, Fig. 7</w:t>
            </w:r>
          </w:p>
        </w:tc>
      </w:tr>
      <w:tr w:rsidR="00D34848" w:rsidRPr="000B7509" w14:paraId="310E249C" w14:textId="77777777" w:rsidTr="00EF68D1">
        <w:trPr>
          <w:jc w:val="center"/>
        </w:trPr>
        <w:tc>
          <w:tcPr>
            <w:tcW w:w="2340" w:type="dxa"/>
            <w:vAlign w:val="center"/>
          </w:tcPr>
          <w:p w14:paraId="692A432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AFC (validade estrutural)</w:t>
            </w:r>
          </w:p>
        </w:tc>
        <w:tc>
          <w:tcPr>
            <w:tcW w:w="2340" w:type="dxa"/>
            <w:vAlign w:val="center"/>
          </w:tcPr>
          <w:p w14:paraId="1560529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Confirmar o modelo de 6 fatores</w:t>
            </w:r>
          </w:p>
        </w:tc>
        <w:tc>
          <w:tcPr>
            <w:tcW w:w="2340" w:type="dxa"/>
            <w:vAlign w:val="center"/>
          </w:tcPr>
          <w:p w14:paraId="2B4E4A7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WLSMV ordinal, SE robusto ao cluster=atleta (lavaan)</w:t>
            </w:r>
          </w:p>
        </w:tc>
        <w:tc>
          <w:tcPr>
            <w:tcW w:w="2340" w:type="dxa"/>
            <w:vAlign w:val="center"/>
          </w:tcPr>
          <w:p w14:paraId="758CAE78"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Ajuste excelente (CFI 0,960; RMSEA 0,027); Tab. 9, Fig. 8</w:t>
            </w:r>
          </w:p>
        </w:tc>
      </w:tr>
      <w:tr w:rsidR="00D34848" w:rsidRPr="000B7509" w14:paraId="190CB6B4" w14:textId="77777777" w:rsidTr="00EF68D1">
        <w:trPr>
          <w:jc w:val="center"/>
        </w:trPr>
        <w:tc>
          <w:tcPr>
            <w:tcW w:w="2340" w:type="dxa"/>
            <w:vAlign w:val="center"/>
          </w:tcPr>
          <w:p w14:paraId="069F479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Validade convergente</w:t>
            </w:r>
          </w:p>
        </w:tc>
        <w:tc>
          <w:tcPr>
            <w:tcW w:w="2340" w:type="dxa"/>
            <w:vAlign w:val="center"/>
          </w:tcPr>
          <w:p w14:paraId="278B5529"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Coerência interna dos fatores</w:t>
            </w:r>
          </w:p>
        </w:tc>
        <w:tc>
          <w:tcPr>
            <w:tcW w:w="2340" w:type="dxa"/>
            <w:vAlign w:val="center"/>
          </w:tcPr>
          <w:p w14:paraId="274EDAC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AVE e CR das cargas padronizadas (lavaan)</w:t>
            </w:r>
          </w:p>
        </w:tc>
        <w:tc>
          <w:tcPr>
            <w:tcW w:w="2340" w:type="dxa"/>
            <w:vAlign w:val="center"/>
          </w:tcPr>
          <w:p w14:paraId="172C498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CR adequada; AVE limítrofe nas escalas de piso; Tab. 8 e 11</w:t>
            </w:r>
          </w:p>
        </w:tc>
      </w:tr>
      <w:tr w:rsidR="00D34848" w:rsidRPr="000B7509" w14:paraId="0A68F6E8" w14:textId="77777777" w:rsidTr="00EF68D1">
        <w:trPr>
          <w:jc w:val="center"/>
        </w:trPr>
        <w:tc>
          <w:tcPr>
            <w:tcW w:w="2340" w:type="dxa"/>
            <w:vAlign w:val="center"/>
          </w:tcPr>
          <w:p w14:paraId="17C9CCE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Validade discriminante</w:t>
            </w:r>
          </w:p>
        </w:tc>
        <w:tc>
          <w:tcPr>
            <w:tcW w:w="2340" w:type="dxa"/>
            <w:vAlign w:val="center"/>
          </w:tcPr>
          <w:p w14:paraId="33C614D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Fatores empiricamente distintos</w:t>
            </w:r>
          </w:p>
        </w:tc>
        <w:tc>
          <w:tcPr>
            <w:tcW w:w="2340" w:type="dxa"/>
            <w:vAlign w:val="center"/>
          </w:tcPr>
          <w:p w14:paraId="5119E63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Razões HTMT (semTools::htmt)</w:t>
            </w:r>
          </w:p>
        </w:tc>
        <w:tc>
          <w:tcPr>
            <w:tcW w:w="2340" w:type="dxa"/>
            <w:vAlign w:val="center"/>
          </w:tcPr>
          <w:p w14:paraId="69A21769"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Todas &lt; 0,85; Tab. 10, Fig. 10</w:t>
            </w:r>
          </w:p>
        </w:tc>
      </w:tr>
      <w:tr w:rsidR="00D34848" w:rsidRPr="000B7509" w14:paraId="3052C410" w14:textId="77777777" w:rsidTr="00EF68D1">
        <w:trPr>
          <w:jc w:val="center"/>
        </w:trPr>
        <w:tc>
          <w:tcPr>
            <w:tcW w:w="2340" w:type="dxa"/>
            <w:vAlign w:val="center"/>
          </w:tcPr>
          <w:p w14:paraId="77D4DB00"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Invariância longitudinal</w:t>
            </w:r>
          </w:p>
        </w:tc>
        <w:tc>
          <w:tcPr>
            <w:tcW w:w="2340" w:type="dxa"/>
            <w:vAlign w:val="center"/>
          </w:tcPr>
          <w:p w14:paraId="3BE27C19"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Comparabilidade pré vs pós</w:t>
            </w:r>
          </w:p>
        </w:tc>
        <w:tc>
          <w:tcPr>
            <w:tcW w:w="2340" w:type="dxa"/>
            <w:vAlign w:val="center"/>
          </w:tcPr>
          <w:p w14:paraId="7ABF908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AFC multigrupo WLSMV, ΔCFI (semTools::measEq.syntax)</w:t>
            </w:r>
          </w:p>
        </w:tc>
        <w:tc>
          <w:tcPr>
            <w:tcW w:w="2340" w:type="dxa"/>
            <w:vAlign w:val="center"/>
          </w:tcPr>
          <w:p w14:paraId="2218E69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Invariância métrica no eixo Vigor–Fadiga; Tab. 12 e 13</w:t>
            </w:r>
          </w:p>
        </w:tc>
      </w:tr>
      <w:tr w:rsidR="00D34848" w:rsidRPr="000B7509" w14:paraId="0FFB9D42" w14:textId="77777777" w:rsidTr="00EF68D1">
        <w:trPr>
          <w:jc w:val="center"/>
        </w:trPr>
        <w:tc>
          <w:tcPr>
            <w:tcW w:w="2340" w:type="dxa"/>
            <w:vAlign w:val="center"/>
          </w:tcPr>
          <w:p w14:paraId="72385CCC"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TRI (resposta ao item)</w:t>
            </w:r>
          </w:p>
        </w:tc>
        <w:tc>
          <w:tcPr>
            <w:tcW w:w="2340" w:type="dxa"/>
            <w:vAlign w:val="center"/>
          </w:tcPr>
          <w:p w14:paraId="774CE6C8"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Funcionamento dos itens</w:t>
            </w:r>
          </w:p>
        </w:tc>
        <w:tc>
          <w:tcPr>
            <w:tcW w:w="2340" w:type="dxa"/>
            <w:vAlign w:val="center"/>
          </w:tcPr>
          <w:p w14:paraId="5C3E7D6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Modelo de resposta gradual: discriminação e informação (mirt)</w:t>
            </w:r>
          </w:p>
        </w:tc>
        <w:tc>
          <w:tcPr>
            <w:tcW w:w="2340" w:type="dxa"/>
            <w:vAlign w:val="center"/>
          </w:tcPr>
          <w:p w14:paraId="645E47F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Boa discriminação, salvo itens isolados; Tab. 15 e 16, Fig. 11 e 13</w:t>
            </w:r>
          </w:p>
        </w:tc>
      </w:tr>
      <w:tr w:rsidR="00D34848" w:rsidRPr="000B7509" w14:paraId="6A0CC54B" w14:textId="77777777" w:rsidTr="00EF68D1">
        <w:trPr>
          <w:jc w:val="center"/>
        </w:trPr>
        <w:tc>
          <w:tcPr>
            <w:tcW w:w="2340" w:type="dxa"/>
            <w:vAlign w:val="center"/>
          </w:tcPr>
          <w:p w14:paraId="42CCAE3D"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Efeito do dia (trajetória)</w:t>
            </w:r>
          </w:p>
        </w:tc>
        <w:tc>
          <w:tcPr>
            <w:tcW w:w="2340" w:type="dxa"/>
            <w:vAlign w:val="center"/>
          </w:tcPr>
          <w:p w14:paraId="41453C0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Mudança do humor ao longo da semana</w:t>
            </w:r>
          </w:p>
        </w:tc>
        <w:tc>
          <w:tcPr>
            <w:tcW w:w="2340" w:type="dxa"/>
            <w:vAlign w:val="center"/>
          </w:tcPr>
          <w:p w14:paraId="181C47D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Modelo misto com intercepto aleatório; R² de Nakagawa (lme4, lmerTest, MuMIn)</w:t>
            </w:r>
          </w:p>
        </w:tc>
        <w:tc>
          <w:tcPr>
            <w:tcW w:w="2340" w:type="dxa"/>
            <w:vAlign w:val="center"/>
          </w:tcPr>
          <w:p w14:paraId="0FFCA32E"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Deterioração progressiva até o Dia 7; Tab. 18 e 19, Fig. 18–20</w:t>
            </w:r>
          </w:p>
        </w:tc>
      </w:tr>
      <w:tr w:rsidR="00D34848" w:rsidRPr="000B7509" w14:paraId="214484CB" w14:textId="77777777" w:rsidTr="00EF68D1">
        <w:trPr>
          <w:jc w:val="center"/>
        </w:trPr>
        <w:tc>
          <w:tcPr>
            <w:tcW w:w="2340" w:type="dxa"/>
            <w:vAlign w:val="center"/>
          </w:tcPr>
          <w:p w14:paraId="06F9C72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Resposta aguda pré→pós</w:t>
            </w:r>
          </w:p>
        </w:tc>
        <w:tc>
          <w:tcPr>
            <w:tcW w:w="2340" w:type="dxa"/>
            <w:vAlign w:val="center"/>
          </w:tcPr>
          <w:p w14:paraId="375B0FF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Efeito da sessão (corrigindo pseudorreplicação)</w:t>
            </w:r>
          </w:p>
        </w:tc>
        <w:tc>
          <w:tcPr>
            <w:tcW w:w="2340" w:type="dxa"/>
            <w:vAlign w:val="center"/>
          </w:tcPr>
          <w:p w14:paraId="3B816CC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Agregação por atleta; dz, d de Cohen, Wilcoxon, FDR; IC bootstrap</w:t>
            </w:r>
          </w:p>
        </w:tc>
        <w:tc>
          <w:tcPr>
            <w:tcW w:w="2340" w:type="dxa"/>
            <w:vAlign w:val="center"/>
          </w:tcPr>
          <w:p w14:paraId="6F36B82D"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 &gt; fadiga ≈ PTH &gt; vigor; negativas n.s.; Tab. 23, Fig. 32</w:t>
            </w:r>
          </w:p>
        </w:tc>
      </w:tr>
      <w:tr w:rsidR="00D34848" w:rsidRPr="000B7509" w14:paraId="2FD69F74" w14:textId="77777777" w:rsidTr="00EF68D1">
        <w:trPr>
          <w:jc w:val="center"/>
        </w:trPr>
        <w:tc>
          <w:tcPr>
            <w:tcW w:w="2340" w:type="dxa"/>
            <w:vAlign w:val="center"/>
          </w:tcPr>
          <w:p w14:paraId="5CA72FB1"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 xml:space="preserve">Contrastes entre dias</w:t>
            </w:r>
          </w:p>
        </w:tc>
        <w:tc>
          <w:tcPr>
            <w:tcW w:w="2340" w:type="dxa"/>
            <w:vAlign w:val="center"/>
          </w:tcPr>
          <w:p w14:paraId="14DD923D"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Magnitude da mudança D1→D7</w:t>
            </w:r>
          </w:p>
        </w:tc>
        <w:tc>
          <w:tcPr>
            <w:tcW w:w="2340" w:type="dxa"/>
            <w:vAlign w:val="center"/>
          </w:tcPr>
          <w:p w14:paraId="133FE815"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Dois 'd': d residual (intra) e d total</w:t>
            </w:r>
          </w:p>
        </w:tc>
        <w:tc>
          <w:tcPr>
            <w:tcW w:w="2340" w:type="dxa"/>
            <w:vAlign w:val="center"/>
          </w:tcPr>
          <w:p w14:paraId="15B730C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d residual 0,92 (grande); Tab. 18</w:t>
            </w:r>
          </w:p>
        </w:tc>
      </w:tr>
      <w:tr w:rsidR="00D34848" w:rsidRPr="000B7509" w14:paraId="4893142A" w14:textId="77777777" w:rsidTr="00EF68D1">
        <w:trPr>
          <w:jc w:val="center"/>
        </w:trPr>
        <w:tc>
          <w:tcPr>
            <w:tcW w:w="2340" w:type="dxa"/>
            <w:vAlign w:val="center"/>
          </w:tcPr>
          <w:p w14:paraId="57AFED38"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Confirmação multivariada</w:t>
            </w:r>
          </w:p>
        </w:tc>
        <w:tc>
          <w:tcPr>
            <w:tcW w:w="2340" w:type="dxa"/>
            <w:vAlign w:val="center"/>
          </w:tcPr>
          <w:p w14:paraId="132C738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Resposta conjunta das 6 dimensões</w:t>
            </w:r>
          </w:p>
        </w:tc>
        <w:tc>
          <w:tcPr>
            <w:tcW w:w="2340" w:type="dxa"/>
            <w:vAlign w:val="center"/>
          </w:tcPr>
          <w:p w14:paraId="2B5806DD"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T² de Hotelling pareado (ICSNP); PERMANOVA com permutação restrita ao atleta (vegan, permute)</w:t>
            </w:r>
          </w:p>
        </w:tc>
        <w:tc>
          <w:tcPr>
            <w:tcW w:w="2340" w:type="dxa"/>
            <w:vAlign w:val="center"/>
          </w:tcPr>
          <w:p w14:paraId="6B0C0E7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Pré/pós, dia e HIIT significativos; Tab. 24 e 25</w:t>
            </w:r>
          </w:p>
        </w:tc>
      </w:tr>
      <w:tr w:rsidR="00D34848" w:rsidRPr="000B7509" w14:paraId="6D413F4C" w14:textId="77777777" w:rsidTr="00EF68D1">
        <w:trPr>
          <w:jc w:val="center"/>
        </w:trPr>
        <w:tc>
          <w:tcPr>
            <w:tcW w:w="2340" w:type="dxa"/>
            <w:vAlign w:val="center"/>
          </w:tcPr>
          <w:p w14:paraId="4D7966B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Correlações intra-sujeito</w:t>
            </w:r>
          </w:p>
        </w:tc>
        <w:tc>
          <w:tcPr>
            <w:tcW w:w="2340" w:type="dxa"/>
            <w:vAlign w:val="center"/>
          </w:tcPr>
          <w:p w14:paraId="4565B9E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Associações dentro do atleta</w:t>
            </w:r>
          </w:p>
        </w:tc>
        <w:tc>
          <w:tcPr>
            <w:tcW w:w="2340" w:type="dxa"/>
            <w:vAlign w:val="center"/>
          </w:tcPr>
          <w:p w14:paraId="6A994A00"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Correlação de medidas repetidas — rmcorr (rmcorr)</w:t>
            </w:r>
          </w:p>
        </w:tc>
        <w:tc>
          <w:tcPr>
            <w:tcW w:w="2340" w:type="dxa"/>
            <w:vAlign w:val="center"/>
          </w:tcPr>
          <w:p w14:paraId="15B8CA9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Vigor correlaciona-se negativamente com fadiga; Fig. 17</w:t>
            </w:r>
          </w:p>
        </w:tc>
      </w:tr>
      <w:tr w:rsidR="00D34848" w:rsidRPr="000B7509" w14:paraId="7A05F8F6" w14:textId="77777777" w:rsidTr="00EF68D1">
        <w:trPr>
          <w:jc w:val="center"/>
        </w:trPr>
        <w:tc>
          <w:tcPr>
            <w:tcW w:w="2340" w:type="dxa"/>
            <w:vAlign w:val="center"/>
          </w:tcPr>
          <w:p w14:paraId="7B26402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Determinantes do PTH</w:t>
            </w:r>
          </w:p>
        </w:tc>
        <w:tc>
          <w:tcPr>
            <w:tcW w:w="2340" w:type="dxa"/>
            <w:vAlign w:val="center"/>
          </w:tcPr>
          <w:p w14:paraId="057796E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Predição do humor global</w:t>
            </w:r>
          </w:p>
        </w:tc>
        <w:tc>
          <w:tcPr>
            <w:tcW w:w="2340" w:type="dxa"/>
            <w:vAlign w:val="center"/>
          </w:tcPr>
          <w:p w14:paraId="57E4A5BC"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Regressão mista multivariada; β padronizado; R²m/R²c (lme4, MuMIn)</w:t>
            </w:r>
          </w:p>
        </w:tc>
        <w:tc>
          <w:tcPr>
            <w:tcW w:w="2340" w:type="dxa"/>
            <w:vAlign w:val="center"/>
          </w:tcPr>
          <w:p w14:paraId="79B6EF4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R²m 0,54 / R²c 0,77 (há componente de traço); Tab. 29, Fig. 36</w:t>
            </w:r>
          </w:p>
        </w:tc>
      </w:tr>
      <w:tr w:rsidR="00D34848" w:rsidRPr="000B7509" w14:paraId="0F16F205" w14:textId="77777777" w:rsidTr="00EF68D1">
        <w:trPr>
          <w:jc w:val="center"/>
        </w:trPr>
        <w:tc>
          <w:tcPr>
            <w:tcW w:w="2340" w:type="dxa"/>
            <w:vAlign w:val="center"/>
          </w:tcPr>
          <w:p w14:paraId="522CFFE9"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Erro típico da medida</w:t>
            </w:r>
          </w:p>
        </w:tc>
        <w:tc>
          <w:tcPr>
            <w:tcW w:w="2340" w:type="dxa"/>
            <w:vAlign w:val="center"/>
          </w:tcPr>
          <w:p w14:paraId="236261F1"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Sensibilidade da medida</w:t>
            </w:r>
          </w:p>
        </w:tc>
        <w:tc>
          <w:tcPr>
            <w:tcW w:w="2340" w:type="dxa"/>
            <w:vAlign w:val="center"/>
          </w:tcPr>
          <w:p w14:paraId="10541B4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ETM/TEM de Hopkins; menor mudança detectável</w:t>
            </w:r>
          </w:p>
        </w:tc>
        <w:tc>
          <w:tcPr>
            <w:tcW w:w="2340" w:type="dxa"/>
            <w:vAlign w:val="center"/>
          </w:tcPr>
          <w:p w14:paraId="05A7BD5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Define ruído vs sinal por escala; Tab. 30</w:t>
            </w:r>
          </w:p>
        </w:tc>
      </w:tr>
      <w:tr w:rsidR="00D34848" w:rsidRPr="000B7509" w14:paraId="29800C5F" w14:textId="77777777" w:rsidTr="00EF68D1">
        <w:trPr>
          <w:jc w:val="center"/>
        </w:trPr>
        <w:tc>
          <w:tcPr>
            <w:tcW w:w="2340" w:type="dxa"/>
            <w:vAlign w:val="center"/>
          </w:tcPr>
          <w:p w14:paraId="7E4F6D9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Análise bayesiana e equivalência</w:t>
            </w:r>
          </w:p>
        </w:tc>
        <w:tc>
          <w:tcPr>
            <w:tcW w:w="2340" w:type="dxa"/>
            <w:vAlign w:val="center"/>
          </w:tcPr>
          <w:p w14:paraId="482D7BB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Força da evidência e equivalência prática</w:t>
            </w:r>
          </w:p>
        </w:tc>
        <w:tc>
          <w:tcPr>
            <w:tcW w:w="2340" w:type="dxa"/>
            <w:vAlign w:val="center"/>
          </w:tcPr>
          <w:p w14:paraId="13F057EE"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Fator de Bayes JZS (BayesFactor::ttestBF) + ROPE (bayestestR)</w:t>
            </w:r>
          </w:p>
        </w:tc>
        <w:tc>
          <w:tcPr>
            <w:tcW w:w="2340" w:type="dxa"/>
            <w:vAlign w:val="center"/>
          </w:tcPr>
          <w:p w14:paraId="0669F24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Confusão ≈ equivalência (BF ~0,2); Tab. 31, Fig. 38</w:t>
            </w:r>
          </w:p>
        </w:tc>
      </w:tr>
      <w:tr w:rsidR="00D34848" w:rsidRPr="000B7509" w14:paraId="30E889F0" w14:textId="77777777" w:rsidTr="00EF68D1">
        <w:trPr>
          <w:jc w:val="center"/>
        </w:trPr>
        <w:tc>
          <w:tcPr>
            <w:tcW w:w="2340" w:type="dxa"/>
            <w:vAlign w:val="center"/>
          </w:tcPr>
          <w:p w14:paraId="3067610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Perfis de humor</w:t>
            </w:r>
          </w:p>
        </w:tc>
        <w:tc>
          <w:tcPr>
            <w:tcW w:w="2340" w:type="dxa"/>
            <w:vAlign w:val="center"/>
          </w:tcPr>
          <w:p w14:paraId="0902B63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Perfil e prevalência ao longo da semana</w:t>
            </w:r>
          </w:p>
        </w:tc>
        <w:tc>
          <w:tcPr>
            <w:tcW w:w="2340" w:type="dxa"/>
            <w:vAlign w:val="center"/>
          </w:tcPr>
          <w:p w14:paraId="48163AC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Iceberg (Morgan) e 6 perfis (Parsons-Smith; centroides/z)</w:t>
            </w:r>
          </w:p>
        </w:tc>
        <w:tc>
          <w:tcPr>
            <w:tcW w:w="2340" w:type="dxa"/>
            <w:vAlign w:val="center"/>
          </w:tcPr>
          <w:p w14:paraId="17DA688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Iceberg 71% (D1) → 33% (D7); Tab. 20 e 21, Fig. 21–23</w:t>
            </w:r>
          </w:p>
        </w:tc>
      </w:tr>
      <w:tr w:rsidR="00D34848" w:rsidRPr="000B7509" w14:paraId="188F18CE" w14:textId="77777777" w:rsidTr="00EF68D1">
        <w:trPr>
          <w:jc w:val="center"/>
        </w:trPr>
        <w:tc>
          <w:tcPr>
            <w:tcW w:w="2340" w:type="dxa"/>
            <w:vAlign w:val="center"/>
          </w:tcPr>
          <w:p w14:paraId="64008AE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HIIT vs técnico-tático</w:t>
            </w:r>
          </w:p>
        </w:tc>
        <w:tc>
          <w:tcPr>
            <w:tcW w:w="2340" w:type="dxa"/>
            <w:vAlign w:val="center"/>
          </w:tcPr>
          <w:p w14:paraId="03DEEF5C"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Efeito do tipo de dia</w:t>
            </w:r>
          </w:p>
        </w:tc>
        <w:tc>
          <w:tcPr>
            <w:tcW w:w="2340" w:type="dxa"/>
            <w:vAlign w:val="center"/>
          </w:tcPr>
          <w:p w14:paraId="1A914B8E"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Nível por atleta (Wilcoxon; dumbbell) e dz agudo por tipo de dia</w:t>
            </w:r>
          </w:p>
        </w:tc>
        <w:tc>
          <w:tcPr>
            <w:tcW w:w="2340" w:type="dxa"/>
            <w:vAlign w:val="center"/>
          </w:tcPr>
          <w:p w14:paraId="530C43B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HIIT mais pesado no nível do dia; resposta aguda indistinta; Tab. 26 e 28, Fig. 30–31</w:t>
            </w:r>
          </w:p>
        </w:tc>
      </w:tr>
      <w:tr w:rsidR="00D34848" w:rsidRPr="000B7509" w14:paraId="26F687CF" w14:textId="77777777" w:rsidTr="00EF68D1">
        <w:trPr>
          <w:jc w:val="center"/>
        </w:trPr>
        <w:tc>
          <w:tcPr>
            <w:tcW w:w="2340" w:type="dxa"/>
            <w:vAlign w:val="center"/>
          </w:tcPr>
          <w:p w14:paraId="44B74F55"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Recuperação entre dias</w:t>
            </w:r>
          </w:p>
        </w:tc>
        <w:tc>
          <w:tcPr>
            <w:tcW w:w="2340" w:type="dxa"/>
            <w:vAlign w:val="center"/>
          </w:tcPr>
          <w:p w14:paraId="476B481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Dinâmica noturna e acúmulo</w:t>
            </w:r>
          </w:p>
        </w:tc>
        <w:tc>
          <w:tcPr>
            <w:tcW w:w="2340" w:type="dxa"/>
            <w:vAlign w:val="center"/>
          </w:tcPr>
          <w:p w14:paraId="79B8AC5C"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 de recuperação noturna e deslocamento da linha de base</w:t>
            </w:r>
          </w:p>
        </w:tc>
        <w:tc>
          <w:tcPr>
            <w:tcW w:w="2340" w:type="dxa"/>
            <w:vAlign w:val="center"/>
          </w:tcPr>
          <w:p w14:paraId="3CB92CC0"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~67% recupera à noite; resíduo se acumula até o D7; Tab. 32, Fig. 39</w:t>
            </w:r>
          </w:p>
        </w:tc>
      </w:tr>
      <w:tr w:rsidR="00D34848" w:rsidRPr="000B7509" w14:paraId="7819E47F" w14:textId="77777777" w:rsidTr="00EF68D1">
        <w:trPr>
          <w:jc w:val="center"/>
        </w:trPr>
        <w:tc>
          <w:tcPr>
            <w:tcW w:w="2340" w:type="dxa"/>
            <w:vAlign w:val="center"/>
          </w:tcPr>
          <w:p w14:paraId="5AC4E3A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Mudança individual (RCI)</w:t>
            </w:r>
          </w:p>
        </w:tc>
        <w:tc>
          <w:tcPr>
            <w:tcW w:w="2340" w:type="dxa"/>
            <w:vAlign w:val="center"/>
          </w:tcPr>
          <w:p w14:paraId="4E5EFE4C"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Significância clínica por atleta</w:t>
            </w:r>
          </w:p>
        </w:tc>
        <w:tc>
          <w:tcPr>
            <w:tcW w:w="2340" w:type="dxa"/>
            <w:vAlign w:val="center"/>
          </w:tcPr>
          <w:p w14:paraId="2D4E8805"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Índice de Mudança Confiável (Jacobson &amp; Truax); MDC95</w:t>
            </w:r>
          </w:p>
        </w:tc>
        <w:tc>
          <w:tcPr>
            <w:tcW w:w="2340" w:type="dxa"/>
            <w:vAlign w:val="center"/>
          </w:tcPr>
          <w:p w14:paraId="38C4FC90"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 = resposta individual mais confiável; Tab. 33, Fig. 40</w:t>
            </w:r>
          </w:p>
        </w:tc>
      </w:tr>
      <w:tr w:rsidR="00D34848" w:rsidRPr="000B7509" w14:paraId="5679F75A" w14:textId="77777777" w:rsidTr="00EF68D1">
        <w:trPr>
          <w:jc w:val="center"/>
        </w:trPr>
        <w:tc>
          <w:tcPr>
            <w:tcW w:w="2340" w:type="dxa"/>
            <w:vAlign w:val="center"/>
          </w:tcPr>
          <w:p w14:paraId="145FC138"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Análise de sensibilidade</w:t>
            </w:r>
          </w:p>
        </w:tc>
        <w:tc>
          <w:tcPr>
            <w:tcW w:w="2340" w:type="dxa"/>
            <w:vAlign w:val="center"/>
          </w:tcPr>
          <w:p w14:paraId="3884362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Robustez a dados ausentes</w:t>
            </w:r>
          </w:p>
        </w:tc>
        <w:tc>
          <w:tcPr>
            <w:tcW w:w="2340" w:type="dxa"/>
            <w:vAlign w:val="center"/>
          </w:tcPr>
          <w:p w14:paraId="431EEBA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Reanálise na coorte completa (n = 19, todos os 7 dias)</w:t>
            </w:r>
          </w:p>
        </w:tc>
        <w:tc>
          <w:tcPr>
            <w:tcW w:w="2340" w:type="dxa"/>
            <w:vAlign w:val="center"/>
          </w:tcPr>
          <w:p w14:paraId="144281C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Efeitos idênticos aos de n = 27; Tab. 34</w:t>
            </w:r>
          </w:p>
        </w:tc>
      </w:tr>
      <w:tr w:rsidR="00D34848" w:rsidRPr="000B7509" w14:paraId="074B54DC" w14:textId="77777777" w:rsidTr="00652657">
        <w:trPr>
          <w:jc w:val="center"/>
        </w:trPr>
        <w:tc>
          <w:tcPr>
            <w:tcW w:w="2340" w:type="dxa"/>
            <w:vAlign w:val="center"/>
          </w:tcPr>
          <w:p w14:paraId="201310C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 xml:space="preserve">Frameworks aplicados</w:t>
            </w:r>
          </w:p>
        </w:tc>
        <w:tc>
          <w:tcPr>
            <w:tcW w:w="2340" w:type="dxa"/>
            <w:vAlign w:val="center"/>
          </w:tcPr>
          <w:p w14:paraId="1677C7BD"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Tradução teórica e prática</w:t>
            </w:r>
          </w:p>
        </w:tc>
        <w:tc>
          <w:tcPr>
            <w:tcW w:w="2340" w:type="dxa"/>
            <w:vAlign w:val="center"/>
          </w:tcPr>
          <w:p w14:paraId="0C365389"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Fitness–Fadiga; pipeline analítico; framework de decisão</w:t>
            </w:r>
          </w:p>
        </w:tc>
        <w:tc>
          <w:tcPr>
            <w:tcW w:w="2340" w:type="dxa"/>
            <w:vAlign w:val="center"/>
          </w:tcPr>
          <w:p w14:paraId="1B2F7940"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Integração teoria–dados–prática; Quadros 1–3</w:t>
            </w:r>
          </w:p>
        </w:tc>
      </w:tr>
    </w:tbl>
    <w:p w14:paraId="642A6BAE"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0032FC5" w14:textId="14282BF1"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Quadro 3 consolida, de forma auditável, tudo o que foi analisado e como foi feito: cada linha liga um objetivo a um método estatístico específico (com o pacote de R utilizado) e ao respectivo resultado, indicando a tabela ou figura em que ele aparece. Essa organização explicita a lógica do estudo — da descrição das distribuições à validação psicométrica do instrumento, da inferência sobre a resposta ao treino (uni e multivariada, frequentista e bayesiana) até a tradução em decisões individuais de monitoramento — e garante reprodutibilidade: todo o pipeline está implementado em R (scripts e1_00 a e1_07) e pode ser reexecutado a partir das bases disponibilizadas.</w:t>
      </w:r>
    </w:p>
    <w:p w14:paraId="78F471C4" w14:textId="77777777" w:rsidR="008A0D4A"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3.6.1 Sequência lógica e justificativa das análises</w:t>
      </w:r>
    </w:p>
    <w:p w14:paraId="54BD6F54"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análises seguem uma progressão do mais básico ao mais robusto, e cada método mais pesado foi escolhido por uma razão específica. (1) A estatística descritiva e a análise das distribuições caracterizam tendência central, dispersão e forma e checam pressupostos (assimetria, efeito piso) que condicionam as escolhas seguintes. (2) A confiabilidade foi estimada por α e ω ordinais (correlações policóricas), e não pelo α de Pearson, porque os itens são ordinais e assimétricos — o α clássico subestima a fidedignidade nesse caso. (3) A dimensionalidade foi validada por análise fatorial exploratória e, sobretudo, confirmatória (AFC) com estimador WLSMV, apropriado a itens ordinais; a AFC precede a interpretação das subescalas para garantir que medem o construto pretendido. (4) HTMT, AVE e CR avaliam a validade discriminante e convergente. (5) A invariância de medida foi testada para assegurar que comparar o pré e o pós é legítimo (mesma métrica nos dois momentos). (6) A Teoria de Resposta ao Item (modelo de resposta gradual) foi usada para examinar o funcionamento dos itens e a precisão condicional do escore ao longo do traço, revelando onde o instrumento informa e onde o piso o limita.</w:t>
      </w:r>
    </w:p>
    <w:p w14:paraId="35891B49" w14:textId="77777777" w:rsidR="006543E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(7) As correlações intra-sujeito (rmcorr) foram usadas em vez da correlação de Pearson porque esta violaria a independência das observações (pseudorreplicação) e inflaria as associações. (8) O efeito do dia foi modelado por modelos lineares mistos (intercepto aleatório de atleta) — prática recomendada para medidas repetidas desbalanceadas em ciência do esporte, </w:t>
        <w:lastRenderedPageBreak/>
        <w:t xml:space="preserve">por respeitarem a dependência entre coletas do mesmo atleta e a variabilidade intraindividual (IANNACCONE et al., 2021; CASALS et al., 2025). (9) A resposta aguda pré→pós foi estimada agregando por atleta (para corrigir a pseudorreplicação), com dz e d de Cohen e correção de múltiplas comparações (FDR). (10) A confirmação multivariada usou o T² de Hotelling pareado e a PERMANOVA: a PERMANOVA foi empregada para testar a resposta conjunta das seis dimensões sem assumir normalidade multivariada, com permutação restrita ao atleta — adequada a dados de humor não-normais e agrupados (ANDERSON, 2001). (11) No contraste HIIT vs técnico-tático, a curva ROC foi utilizada para quantificar a acurácia com que cada variável de humor discrimina o tipo de dia (sinal vs ruído), fornecendo a AUC e pontos de corte. (12) A regressão mista com R² de Nakagawa identificou os determinantes do humor e particionou a variância em componentes de estado e de traço. (13) O erro típico da medida (Hopkins) e a mudança mínima detectável definem o limiar de mudança real por escala. (14) A análise bayesiana (fator de Bayes e ROPE) foi aplicada para quantificar a evidência a favor da ausência de efeito (equivalência prática) — conclusão impossível no teste frequentista de significância. (15) Por fim, a recuperação entre dias, o Índice de Mudança Confiável (RCI) e a análise de sensibilidade avaliam a dinâmica, a mudança individual e a robustez dos achados.</w:t>
      </w:r>
    </w:p>
    <w:p w14:paraId="22F1AB5F" w14:textId="77777777" w:rsidR="006543EA" w:rsidRPr="00A74CCB" w:rsidRDefault="006543EA" w:rsidP="002D7EA2">
      <w:pPr>
        <w:pStyle w:val="Ttulo3"/>
        <w:rPr>
          <w:rFonts w:ascii="Times New Roman" w:hAnsi="Times New Roman" w:cs="Times New Roman"/>
          <w:color w:val="000000"/>
          <w:sz w:val="24"/>
        </w:rPr>
      </w:pPr>
      <w:r>
        <w:rPr>
          <w:rFonts w:ascii="Times New Roman" w:hAnsi="Times New Roman" w:cs="Times New Roman"/>
          <w:color w:val="000000"/>
          <w:sz w:val="24"/>
        </w:rPr>
        <w:t xml:space="preserve">3.6.2 Framework analítico integrado</w:t>
      </w:r>
    </w:p>
    <w:p w14:paraId="67FFFD34" w14:textId="189D2BDC" w:rsidR="006543EA" w:rsidRPr="00E0261F" w:rsidRDefault="00A30582" w:rsidP="002D7EA2">
      <w:pPr>
        <w:spacing w:line="360" w:lineRule="auto"/>
        <w:ind w:firstLine="708"/>
        <w:jc w:val="both"/>
        <w:rPr>
          <w:rFonts w:ascii="Times New Roman" w:hAnsi="Times New Roman" w:cs="Times New Roman"/>
          <w:sz w:val="24"/>
        </w:rPr>
      </w:pPr>
      <w:r>
        <w:rPr>
          <w:rFonts w:ascii="Times New Roman" w:hAnsi="Times New Roman" w:cs="Times New Roman"/>
          <w:sz w:val="24"/>
        </w:rPr>
        <w:t xml:space="preserve">O Esquema 3 sintetiza, em uma única arquitetura, o encadeamento completo das análises deste estudo — do dado bruto à decisão de monitoramento — organizado em sete camadas. Cada camada responde a uma pergunta específica e alimenta a seguinte: os pressupostos (Camada 0) condicionam a psicometria do instrumento (Camada 1) e a caracterização do erro de medida (Camada 2); estabelecida a qualidade da medida, a inferência sobre a resposta ao treino avança do univariado (Camada 3) ao multivariado (Camada 4); a robustez é então estressada por múltiplas vias convergentes (Camada 5), antes de a evidência ser traduzida em uma regra de decisão prática (Camada 6). Perpassando todas as camadas, o princípio transversal de tomar o atleta como unidade amostral corrige a pseudorreplicação, e a convergência entre métodos frequentistas, de permutação e bayesianos permite distinguir uma limitação de mensuração (efeito piso) de uma genuína ausência de efeito. O Esquema 3 detalha, camada a camada, o que foi feito, a salvaguarda de robustez adotada e o achado correspondente.</w:t>
      </w:r>
    </w:p>
    <w:p w14:paraId="57C50EB1" w14:textId="0C20AFB7" w:rsidR="006543EA" w:rsidRDefault="006543EA" w:rsidP="002D7EA2">
      <w:pPr>
        <w:jc w:val="center"/>
      </w:pPr>
    </w:p>
    <w:p w14:paraId="69C256B5" w14:textId="01A4108F" w:rsidR="000B3E06" w:rsidRPr="00E0261F" w:rsidRDefault="000B3E06" w:rsidP="002D7EA2">
      <w:pPr>
        <w:spacing w:line="360" w:lineRule="auto"/>
        <w:ind w:firstLine="708"/>
        <w:jc w:val="both"/>
        <w:rPr>
          <w:rFonts w:ascii="Times New Roman" w:hAnsi="Times New Roman" w:cs="Times New Roman"/>
          <w:sz w:val="24"/>
        </w:rPr>
      </w:pPr>
      <w:r>
        <w:rPr>
          <w:rFonts w:ascii="Times New Roman" w:hAnsi="Times New Roman" w:cs="Times New Roman"/>
          <w:sz w:val="24"/>
        </w:rPr>
        <w:t xml:space="preserve">Em conjunto, o framework dos o Esquema 3 torna explícito o encadeamento metodológico do estudo: cada achado empírico é rastreável até a camada analítica que o </w:t>
        <w:lastRenderedPageBreak/>
        <w:t xml:space="preserve">produziu e até a salvaguarda de robustez que o sustenta, permitindo ao leitor distinguir o que é sinal do fenômeno do que é artefato de mensuração.</w:t>
      </w:r>
    </w:p>
    <w:p w14:paraId="429A1E23" w14:textId="77777777" w:rsidR="00951739" w:rsidRDefault="00B61B1E">
      <w:r>
        <w:rPr>
          <w:rFonts w:ascii="Times New Roman" w:hAnsi="Times New Roman"/>
        </w:rPr>
        <w:t>Esquema 3 – Framework analítico do estudo em cinco camadas, das propriedades da medida à decisão de monitoramento.</w:t>
      </w:r>
    </w:p>
    <w:p w14:paraId="2D82EED2" w14:textId="77777777" w:rsidR="00951739" w:rsidRDefault="00B61B1E">
      <w:pPr>
        <w:jc w:val="center"/>
      </w:pPr>
      <w:r>
        <w:rPr>
          <w:noProof/>
        </w:rPr>
        <w:drawing>
          <wp:inline distT="0" distB="0" distL="0" distR="0" wp14:anchorId="445A2BE7" wp14:editId="52530DC4">
            <wp:extent cx="5577840" cy="64718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framework.png"/>
                    <pic:cNvPicPr/>
                  </pic:nvPicPr>
                  <pic:blipFill>
                    <a:blip r:embed="rId12"/>
                    <a:stretch>
                      <a:fillRect/>
                    </a:stretch>
                  </pic:blipFill>
                  <pic:spPr>
                    <a:xfrm>
                      <a:off x="0" y="0"/>
                      <a:ext cx="5577840" cy="6471805"/>
                    </a:xfrm>
                    <a:prstGeom prst="rect">
                      <a:avLst/>
                    </a:prstGeom>
                  </pic:spPr>
                </pic:pic>
              </a:graphicData>
            </a:graphic>
          </wp:inline>
        </w:drawing>
      </w:r>
    </w:p>
    <w:p w14:paraId="1310BA6B" w14:textId="77777777" w:rsidR="00951739" w:rsidRDefault="00B61B1E">
      <w:r>
        <w:rPr>
          <w:rFonts w:ascii="Times New Roman" w:hAnsi="Times New Roman"/>
          <w:i/>
          <w:sz w:val="20"/>
        </w:rPr>
        <w:t>Fonte: elaboração dos autores (2026).</w:t>
      </w:r>
    </w:p>
    <w:p w14:paraId="6DFBE1E5" w14:textId="15CCB82D" w:rsidR="00D3495F" w:rsidRPr="00CA6D28" w:rsidRDefault="007D4827" w:rsidP="002D7EA2">
      <w:pPr>
        <w:pStyle w:val="Ttulo1"/>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lastRenderedPageBreak/>
        <w:t xml:space="preserve">4 RESULTADOS E DISCUSSÃO</w:t>
      </w:r>
    </w:p>
    <w:p w14:paraId="7315F0CB"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4.1 Caracterização da amostra</w:t>
      </w:r>
    </w:p>
    <w:p w14:paraId="2BC39D73" w14:textId="6F6BB4ED"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1 –</w:t>
      </w:r>
      <w:r>
        <w:rPr>
          <w:rFonts w:ascii="Times New Roman" w:hAnsi="Times New Roman" w:cs="Times New Roman"/>
          <w:color w:val="000000"/>
          <w:sz w:val="20"/>
        </w:rPr>
        <w:t xml:space="preserve"> Características da amostra (n = 27).</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4535"/>
        <w:gridCol w:w="4530"/>
      </w:tblGrid>
      <w:tr w:rsidR="00D3495F" w:rsidRPr="000B7509" w14:paraId="205ACD4B" w14:textId="77777777" w:rsidTr="00545244">
        <w:trPr>
          <w:tblHeader/>
          <w:jc w:val="center"/>
        </w:trPr>
        <w:tc>
          <w:tcPr>
            <w:tcW w:w="4680" w:type="dxa"/>
            <w:tcBorders>
              <w:bottom w:val="single" w:sz="6" w:space="0" w:color="000000"/>
            </w:tcBorders>
            <w:vAlign w:val="center"/>
          </w:tcPr>
          <w:p w14:paraId="0A7C0871"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4680" w:type="dxa"/>
            <w:tcBorders>
              <w:bottom w:val="single" w:sz="6" w:space="0" w:color="000000"/>
            </w:tcBorders>
            <w:vAlign w:val="center"/>
          </w:tcPr>
          <w:p w14:paraId="535C8B5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Valor</w:t>
            </w:r>
          </w:p>
        </w:tc>
      </w:tr>
      <w:tr w:rsidR="00D3495F" w:rsidRPr="000B7509" w14:paraId="6FE6F8F8" w14:textId="77777777" w:rsidTr="00545244">
        <w:trPr>
          <w:jc w:val="center"/>
        </w:trPr>
        <w:tc>
          <w:tcPr>
            <w:tcW w:w="4680" w:type="dxa"/>
            <w:vAlign w:val="center"/>
          </w:tcPr>
          <w:p w14:paraId="568288A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Idade (anos)</w:t>
            </w:r>
          </w:p>
        </w:tc>
        <w:tc>
          <w:tcPr>
            <w:tcW w:w="4680" w:type="dxa"/>
            <w:vAlign w:val="center"/>
          </w:tcPr>
          <w:p w14:paraId="68C1DA7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22,2 ± 3,7 (17,8–38,2)</w:t>
            </w:r>
          </w:p>
        </w:tc>
      </w:tr>
      <w:tr w:rsidR="00D3495F" w:rsidRPr="000B7509" w14:paraId="5B768181" w14:textId="77777777" w:rsidTr="00545244">
        <w:trPr>
          <w:jc w:val="center"/>
        </w:trPr>
        <w:tc>
          <w:tcPr>
            <w:tcW w:w="4680" w:type="dxa"/>
            <w:vAlign w:val="center"/>
          </w:tcPr>
          <w:p w14:paraId="0AEA37F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Experiência (anos)</w:t>
            </w:r>
          </w:p>
        </w:tc>
        <w:tc>
          <w:tcPr>
            <w:tcW w:w="4680" w:type="dxa"/>
            <w:vAlign w:val="center"/>
          </w:tcPr>
          <w:p w14:paraId="5671813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11,3 ± 3,2</w:t>
            </w:r>
          </w:p>
        </w:tc>
      </w:tr>
      <w:tr w:rsidR="00D3495F" w:rsidRPr="000B7509" w14:paraId="5C13EBCB" w14:textId="77777777" w:rsidTr="00545244">
        <w:trPr>
          <w:jc w:val="center"/>
        </w:trPr>
        <w:tc>
          <w:tcPr>
            <w:tcW w:w="4680" w:type="dxa"/>
            <w:vAlign w:val="center"/>
          </w:tcPr>
          <w:p w14:paraId="6C5314F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Posição</w:t>
            </w:r>
          </w:p>
        </w:tc>
        <w:tc>
          <w:tcPr>
            <w:tcW w:w="4680" w:type="dxa"/>
            <w:vAlign w:val="center"/>
          </w:tcPr>
          <w:p w14:paraId="4A593A07"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Armadores 44% · Pivôs 33% · Alas 22%</w:t>
            </w:r>
          </w:p>
        </w:tc>
      </w:tr>
      <w:tr w:rsidR="00D3495F" w:rsidRPr="000B7509" w14:paraId="634F0373" w14:textId="77777777" w:rsidTr="00545244">
        <w:trPr>
          <w:jc w:val="center"/>
        </w:trPr>
        <w:tc>
          <w:tcPr>
            <w:tcW w:w="4680" w:type="dxa"/>
            <w:vAlign w:val="center"/>
          </w:tcPr>
          <w:p w14:paraId="0349AF0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Coorte completa (7 dias)</w:t>
            </w:r>
          </w:p>
        </w:tc>
        <w:tc>
          <w:tcPr>
            <w:tcW w:w="4680" w:type="dxa"/>
            <w:vAlign w:val="center"/>
          </w:tcPr>
          <w:p w14:paraId="3CCB6E3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19 atletas (70%)</w:t>
            </w:r>
          </w:p>
        </w:tc>
      </w:tr>
      <w:tr w:rsidR="00D3495F" w:rsidRPr="000B7509" w14:paraId="7F52CC4C" w14:textId="77777777" w:rsidTr="00545244">
        <w:trPr>
          <w:jc w:val="center"/>
        </w:trPr>
        <w:tc>
          <w:tcPr>
            <w:tcW w:w="4680" w:type="dxa"/>
            <w:vAlign w:val="center"/>
          </w:tcPr>
          <w:p w14:paraId="694445B7"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Observações válidas</w:t>
            </w:r>
          </w:p>
        </w:tc>
        <w:tc>
          <w:tcPr>
            <w:tcW w:w="4680" w:type="dxa"/>
            <w:vAlign w:val="center"/>
          </w:tcPr>
          <w:p w14:paraId="7B336FB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456 (pré/pós, dias 1–7)</w:t>
            </w:r>
          </w:p>
        </w:tc>
      </w:tr>
    </w:tbl>
    <w:p w14:paraId="73BAEE44"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6747E9D" w14:textId="1D983877" w:rsidR="00D3495F" w:rsidRPr="009073D8" w:rsidRDefault="00D3495F" w:rsidP="002D7EA2">
      <w:pPr>
        <w:jc w:val="both"/>
        <w:rPr>
          <w:rFonts w:ascii="Times New Roman" w:hAnsi="Times New Roman" w:cs="Times New Roman"/>
          <w:color w:val="000000"/>
          <w:sz w:val="24"/>
        </w:rPr>
      </w:pPr>
    </w:p>
    <w:p w14:paraId="5E2A2261"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A amostra — jovens do sexo masculino, de elite da primeira divisão — limita a generalização para categorias de base, para atletas mais jovens e para o sexo feminino.</w:t>
      </w:r>
    </w:p>
    <w:p w14:paraId="1175B8CF"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4.2 Estatística descritiva exploratória e distribuições</w:t>
      </w:r>
    </w:p>
    <w:p w14:paraId="6C3FA14F"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subescalas negativas (depressão, raiva, tensão, confusão) apresentaram forte assimetria à direita e efeito piso pronunciado (50–80% no zero), enquanto vigor, fadiga e fadiga física mostraram distribuições aproximadamente simétricas sem piso (Tabela 2; Figuras 1–3). Nenhuma variável foi normal (Shapiro p &lt; 0,001), o que justifica os métodos robustos e livres de distribuição adotados. As Figuras 1–3 tornam isso explícito: nas variáveis simétricas (vigor, fadiga física, fadiga mental) a média e a mediana praticamente coincidem, ao passo que nas assimétricas (depressão, raiva, confusão, tensão e PTH) a média é puxada à direita pela cauda e pelo piso; os box plots (1B) mostram a concentração no piso das negativas, e as regressões (1C) evidenciam a oposição energia–fadiga — o vigor decresce quando a fadiga (física e do BRUMS) aumenta (r = −0,44 a −0,45), e o PTH acompanha (r = −0,62 com o vigor; r = +0,51 com a fadiga física).</w:t>
      </w:r>
    </w:p>
    <w:p w14:paraId="05899BD5" w14:textId="77777777" w:rsidR="00C50EAF" w:rsidRDefault="00C50EAF" w:rsidP="002D7EA2">
      <w:pPr>
        <w:spacing w:before="120" w:after="120" w:line="240" w:lineRule="auto"/>
        <w:rPr>
          <w:rFonts w:ascii="Times New Roman" w:hAnsi="Times New Roman" w:cs="Times New Roman"/>
          <w:b/>
          <w:color w:val="000000"/>
          <w:sz w:val="20"/>
        </w:rPr>
      </w:pPr>
      <w:r>
        <w:rPr>
          <w:rFonts w:ascii="Times New Roman" w:hAnsi="Times New Roman" w:cs="Times New Roman"/>
          <w:b/>
          <w:color w:val="000000"/>
          <w:sz w:val="20"/>
        </w:rPr>
        <w:br w:type="page"/>
      </w:r>
    </w:p>
    <w:p w14:paraId="601C31CF" w14:textId="778BA8C2"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2 –</w:t>
      </w:r>
      <w:r>
        <w:rPr>
          <w:rFonts w:ascii="Times New Roman" w:hAnsi="Times New Roman" w:cs="Times New Roman"/>
          <w:color w:val="000000"/>
          <w:sz w:val="20"/>
        </w:rPr>
        <w:t xml:space="preserve"> Descritivas robustas das variáveis (456 observações).</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158"/>
        <w:gridCol w:w="1132"/>
        <w:gridCol w:w="1115"/>
        <w:gridCol w:w="1150"/>
        <w:gridCol w:w="1118"/>
        <w:gridCol w:w="1134"/>
        <w:gridCol w:w="1143"/>
        <w:gridCol w:w="1115"/>
      </w:tblGrid>
      <w:tr w:rsidR="00D3495F" w:rsidRPr="000B7509" w14:paraId="294BE808" w14:textId="77777777" w:rsidTr="00545244">
        <w:trPr>
          <w:tblHeader/>
          <w:jc w:val="center"/>
        </w:trPr>
        <w:tc>
          <w:tcPr>
            <w:tcW w:w="1170" w:type="dxa"/>
            <w:tcBorders>
              <w:bottom w:val="single" w:sz="6" w:space="0" w:color="000000"/>
            </w:tcBorders>
            <w:vAlign w:val="center"/>
          </w:tcPr>
          <w:p w14:paraId="34AFB16F"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170" w:type="dxa"/>
            <w:tcBorders>
              <w:bottom w:val="single" w:sz="6" w:space="0" w:color="000000"/>
            </w:tcBorders>
            <w:vAlign w:val="center"/>
          </w:tcPr>
          <w:p w14:paraId="5336C3FE"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Média</w:t>
            </w:r>
          </w:p>
        </w:tc>
        <w:tc>
          <w:tcPr>
            <w:tcW w:w="1170" w:type="dxa"/>
            <w:tcBorders>
              <w:bottom w:val="single" w:sz="6" w:space="0" w:color="000000"/>
            </w:tcBorders>
            <w:vAlign w:val="center"/>
          </w:tcPr>
          <w:p w14:paraId="7709CAD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DP</w:t>
            </w:r>
          </w:p>
        </w:tc>
        <w:tc>
          <w:tcPr>
            <w:tcW w:w="1170" w:type="dxa"/>
            <w:tcBorders>
              <w:bottom w:val="single" w:sz="6" w:space="0" w:color="000000"/>
            </w:tcBorders>
            <w:vAlign w:val="center"/>
          </w:tcPr>
          <w:p w14:paraId="4DB7F665"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Mediana</w:t>
            </w:r>
          </w:p>
        </w:tc>
        <w:tc>
          <w:tcPr>
            <w:tcW w:w="1170" w:type="dxa"/>
            <w:tcBorders>
              <w:bottom w:val="single" w:sz="6" w:space="0" w:color="000000"/>
            </w:tcBorders>
            <w:vAlign w:val="center"/>
          </w:tcPr>
          <w:p w14:paraId="25745B6E"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IQR</w:t>
            </w:r>
          </w:p>
        </w:tc>
        <w:tc>
          <w:tcPr>
            <w:tcW w:w="1170" w:type="dxa"/>
            <w:tcBorders>
              <w:bottom w:val="single" w:sz="6" w:space="0" w:color="000000"/>
            </w:tcBorders>
            <w:vAlign w:val="center"/>
          </w:tcPr>
          <w:p w14:paraId="7BE46386"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Assim.</w:t>
            </w:r>
          </w:p>
        </w:tc>
        <w:tc>
          <w:tcPr>
            <w:tcW w:w="1170" w:type="dxa"/>
            <w:tcBorders>
              <w:bottom w:val="single" w:sz="6" w:space="0" w:color="000000"/>
            </w:tcBorders>
            <w:vAlign w:val="center"/>
          </w:tcPr>
          <w:p w14:paraId="03CB005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Curtose</w:t>
            </w:r>
          </w:p>
        </w:tc>
        <w:tc>
          <w:tcPr>
            <w:tcW w:w="1170" w:type="dxa"/>
            <w:tcBorders>
              <w:bottom w:val="single" w:sz="6" w:space="0" w:color="000000"/>
            </w:tcBorders>
            <w:vAlign w:val="center"/>
          </w:tcPr>
          <w:p w14:paraId="1DD902C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 piso</w:t>
            </w:r>
          </w:p>
        </w:tc>
      </w:tr>
      <w:tr w:rsidR="00D3495F" w:rsidRPr="000B7509" w14:paraId="06051F2A" w14:textId="77777777" w:rsidTr="00545244">
        <w:trPr>
          <w:jc w:val="center"/>
        </w:trPr>
        <w:tc>
          <w:tcPr>
            <w:tcW w:w="1170" w:type="dxa"/>
            <w:vAlign w:val="center"/>
          </w:tcPr>
          <w:p w14:paraId="601131A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170" w:type="dxa"/>
            <w:vAlign w:val="center"/>
          </w:tcPr>
          <w:p w14:paraId="0EABB19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4,39</w:t>
            </w:r>
          </w:p>
        </w:tc>
        <w:tc>
          <w:tcPr>
            <w:tcW w:w="1170" w:type="dxa"/>
            <w:vAlign w:val="center"/>
          </w:tcPr>
          <w:p w14:paraId="6BC8850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9,64</w:t>
            </w:r>
          </w:p>
        </w:tc>
        <w:tc>
          <w:tcPr>
            <w:tcW w:w="1170" w:type="dxa"/>
            <w:vAlign w:val="center"/>
          </w:tcPr>
          <w:p w14:paraId="06A37C7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w:t>
            </w:r>
          </w:p>
        </w:tc>
        <w:tc>
          <w:tcPr>
            <w:tcW w:w="1170" w:type="dxa"/>
            <w:vAlign w:val="center"/>
          </w:tcPr>
          <w:p w14:paraId="48E99EF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w:t>
            </w:r>
          </w:p>
        </w:tc>
        <w:tc>
          <w:tcPr>
            <w:tcW w:w="1170" w:type="dxa"/>
            <w:vAlign w:val="center"/>
          </w:tcPr>
          <w:p w14:paraId="45835D9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1,48</w:t>
            </w:r>
          </w:p>
        </w:tc>
        <w:tc>
          <w:tcPr>
            <w:tcW w:w="1170" w:type="dxa"/>
            <w:vAlign w:val="center"/>
          </w:tcPr>
          <w:p w14:paraId="5BAB369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3,31</w:t>
            </w:r>
          </w:p>
        </w:tc>
        <w:tc>
          <w:tcPr>
            <w:tcW w:w="1170" w:type="dxa"/>
            <w:vAlign w:val="center"/>
          </w:tcPr>
          <w:p w14:paraId="525AF21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21,9</w:t>
            </w:r>
          </w:p>
        </w:tc>
      </w:tr>
      <w:tr w:rsidR="00D3495F" w:rsidRPr="000B7509" w14:paraId="499800BC" w14:textId="77777777" w:rsidTr="00545244">
        <w:trPr>
          <w:jc w:val="center"/>
        </w:trPr>
        <w:tc>
          <w:tcPr>
            <w:tcW w:w="1170" w:type="dxa"/>
            <w:vAlign w:val="center"/>
          </w:tcPr>
          <w:p w14:paraId="0D894F7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170" w:type="dxa"/>
            <w:vAlign w:val="center"/>
          </w:tcPr>
          <w:p w14:paraId="67B9A34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5,70</w:t>
            </w:r>
          </w:p>
        </w:tc>
        <w:tc>
          <w:tcPr>
            <w:tcW w:w="1170" w:type="dxa"/>
            <w:vAlign w:val="center"/>
          </w:tcPr>
          <w:p w14:paraId="57BAA77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3,12</w:t>
            </w:r>
          </w:p>
        </w:tc>
        <w:tc>
          <w:tcPr>
            <w:tcW w:w="1170" w:type="dxa"/>
            <w:vAlign w:val="center"/>
          </w:tcPr>
          <w:p w14:paraId="2EB7B96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w:t>
            </w:r>
          </w:p>
        </w:tc>
        <w:tc>
          <w:tcPr>
            <w:tcW w:w="1170" w:type="dxa"/>
            <w:vAlign w:val="center"/>
          </w:tcPr>
          <w:p w14:paraId="594F91B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w:t>
            </w:r>
          </w:p>
        </w:tc>
        <w:tc>
          <w:tcPr>
            <w:tcW w:w="1170" w:type="dxa"/>
            <w:vAlign w:val="center"/>
          </w:tcPr>
          <w:p w14:paraId="5C95B3E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0,03</w:t>
            </w:r>
          </w:p>
        </w:tc>
        <w:tc>
          <w:tcPr>
            <w:tcW w:w="1170" w:type="dxa"/>
            <w:vAlign w:val="center"/>
          </w:tcPr>
          <w:p w14:paraId="76248FD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−0,24</w:t>
            </w:r>
          </w:p>
        </w:tc>
        <w:tc>
          <w:tcPr>
            <w:tcW w:w="1170" w:type="dxa"/>
            <w:vAlign w:val="center"/>
          </w:tcPr>
          <w:p w14:paraId="73B032C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8,6</w:t>
            </w:r>
          </w:p>
        </w:tc>
      </w:tr>
      <w:tr w:rsidR="00D3495F" w:rsidRPr="000B7509" w14:paraId="546E286D" w14:textId="77777777" w:rsidTr="00545244">
        <w:trPr>
          <w:jc w:val="center"/>
        </w:trPr>
        <w:tc>
          <w:tcPr>
            <w:tcW w:w="1170" w:type="dxa"/>
            <w:vAlign w:val="center"/>
          </w:tcPr>
          <w:p w14:paraId="6761186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170" w:type="dxa"/>
            <w:vAlign w:val="center"/>
          </w:tcPr>
          <w:p w14:paraId="12F29ED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5,65</w:t>
            </w:r>
          </w:p>
        </w:tc>
        <w:tc>
          <w:tcPr>
            <w:tcW w:w="1170" w:type="dxa"/>
            <w:vAlign w:val="center"/>
          </w:tcPr>
          <w:p w14:paraId="00C422A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3,89</w:t>
            </w:r>
          </w:p>
        </w:tc>
        <w:tc>
          <w:tcPr>
            <w:tcW w:w="1170" w:type="dxa"/>
            <w:vAlign w:val="center"/>
          </w:tcPr>
          <w:p w14:paraId="7F7323C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170" w:type="dxa"/>
            <w:vAlign w:val="center"/>
          </w:tcPr>
          <w:p w14:paraId="7F2FAC4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170" w:type="dxa"/>
            <w:vAlign w:val="center"/>
          </w:tcPr>
          <w:p w14:paraId="62F2283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0,59</w:t>
            </w:r>
          </w:p>
        </w:tc>
        <w:tc>
          <w:tcPr>
            <w:tcW w:w="1170" w:type="dxa"/>
            <w:vAlign w:val="center"/>
          </w:tcPr>
          <w:p w14:paraId="7EFCC36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−0,40</w:t>
            </w:r>
          </w:p>
        </w:tc>
        <w:tc>
          <w:tcPr>
            <w:tcW w:w="1170" w:type="dxa"/>
            <w:vAlign w:val="center"/>
          </w:tcPr>
          <w:p w14:paraId="41E0497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7,7</w:t>
            </w:r>
          </w:p>
        </w:tc>
      </w:tr>
      <w:tr w:rsidR="00D3495F" w:rsidRPr="000B7509" w14:paraId="5300C930" w14:textId="77777777" w:rsidTr="00545244">
        <w:trPr>
          <w:jc w:val="center"/>
        </w:trPr>
        <w:tc>
          <w:tcPr>
            <w:tcW w:w="1170" w:type="dxa"/>
            <w:vAlign w:val="center"/>
          </w:tcPr>
          <w:p w14:paraId="2111B62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170" w:type="dxa"/>
            <w:vAlign w:val="center"/>
          </w:tcPr>
          <w:p w14:paraId="3F86378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1,39</w:t>
            </w:r>
          </w:p>
        </w:tc>
        <w:tc>
          <w:tcPr>
            <w:tcW w:w="1170" w:type="dxa"/>
            <w:vAlign w:val="center"/>
          </w:tcPr>
          <w:p w14:paraId="1B0E3BA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1,84</w:t>
            </w:r>
          </w:p>
        </w:tc>
        <w:tc>
          <w:tcPr>
            <w:tcW w:w="1170" w:type="dxa"/>
            <w:vAlign w:val="center"/>
          </w:tcPr>
          <w:p w14:paraId="0C13FD5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1170" w:type="dxa"/>
            <w:vAlign w:val="center"/>
          </w:tcPr>
          <w:p w14:paraId="75EAD3D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w:t>
            </w:r>
          </w:p>
        </w:tc>
        <w:tc>
          <w:tcPr>
            <w:tcW w:w="1170" w:type="dxa"/>
            <w:vAlign w:val="center"/>
          </w:tcPr>
          <w:p w14:paraId="4CCE964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1,43</w:t>
            </w:r>
          </w:p>
        </w:tc>
        <w:tc>
          <w:tcPr>
            <w:tcW w:w="1170" w:type="dxa"/>
            <w:vAlign w:val="center"/>
          </w:tcPr>
          <w:p w14:paraId="2C682FA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1,50</w:t>
            </w:r>
          </w:p>
        </w:tc>
        <w:tc>
          <w:tcPr>
            <w:tcW w:w="1170" w:type="dxa"/>
            <w:vAlign w:val="center"/>
          </w:tcPr>
          <w:p w14:paraId="33F82DC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49,6</w:t>
            </w:r>
          </w:p>
        </w:tc>
      </w:tr>
      <w:tr w:rsidR="00D3495F" w:rsidRPr="000B7509" w14:paraId="6C59AA6D" w14:textId="77777777" w:rsidTr="00545244">
        <w:trPr>
          <w:jc w:val="center"/>
        </w:trPr>
        <w:tc>
          <w:tcPr>
            <w:tcW w:w="1170" w:type="dxa"/>
            <w:vAlign w:val="center"/>
          </w:tcPr>
          <w:p w14:paraId="6033227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170" w:type="dxa"/>
            <w:vAlign w:val="center"/>
          </w:tcPr>
          <w:p w14:paraId="24BEC60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1,00</w:t>
            </w:r>
          </w:p>
        </w:tc>
        <w:tc>
          <w:tcPr>
            <w:tcW w:w="1170" w:type="dxa"/>
            <w:vAlign w:val="center"/>
          </w:tcPr>
          <w:p w14:paraId="45C0430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2,31</w:t>
            </w:r>
          </w:p>
        </w:tc>
        <w:tc>
          <w:tcPr>
            <w:tcW w:w="1170" w:type="dxa"/>
            <w:vAlign w:val="center"/>
          </w:tcPr>
          <w:p w14:paraId="7BD9264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w:t>
            </w:r>
          </w:p>
        </w:tc>
        <w:tc>
          <w:tcPr>
            <w:tcW w:w="1170" w:type="dxa"/>
            <w:vAlign w:val="center"/>
          </w:tcPr>
          <w:p w14:paraId="549D985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1170" w:type="dxa"/>
            <w:vAlign w:val="center"/>
          </w:tcPr>
          <w:p w14:paraId="3CE9AD2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3,63</w:t>
            </w:r>
          </w:p>
        </w:tc>
        <w:tc>
          <w:tcPr>
            <w:tcW w:w="1170" w:type="dxa"/>
            <w:vAlign w:val="center"/>
          </w:tcPr>
          <w:p w14:paraId="6BA4747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14,93</w:t>
            </w:r>
          </w:p>
        </w:tc>
        <w:tc>
          <w:tcPr>
            <w:tcW w:w="1170" w:type="dxa"/>
            <w:vAlign w:val="center"/>
          </w:tcPr>
          <w:p w14:paraId="1F14645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67,1</w:t>
            </w:r>
          </w:p>
        </w:tc>
      </w:tr>
      <w:tr w:rsidR="00D3495F" w:rsidRPr="000B7509" w14:paraId="629FE09E" w14:textId="77777777" w:rsidTr="00545244">
        <w:trPr>
          <w:jc w:val="center"/>
        </w:trPr>
        <w:tc>
          <w:tcPr>
            <w:tcW w:w="1170" w:type="dxa"/>
            <w:vAlign w:val="center"/>
          </w:tcPr>
          <w:p w14:paraId="46EC157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170" w:type="dxa"/>
            <w:vAlign w:val="center"/>
          </w:tcPr>
          <w:p w14:paraId="6A00C92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1,60</w:t>
            </w:r>
          </w:p>
        </w:tc>
        <w:tc>
          <w:tcPr>
            <w:tcW w:w="1170" w:type="dxa"/>
            <w:vAlign w:val="center"/>
          </w:tcPr>
          <w:p w14:paraId="3B31C33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2,73</w:t>
            </w:r>
          </w:p>
        </w:tc>
        <w:tc>
          <w:tcPr>
            <w:tcW w:w="1170" w:type="dxa"/>
            <w:vAlign w:val="center"/>
          </w:tcPr>
          <w:p w14:paraId="7F1B245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w:t>
            </w:r>
          </w:p>
        </w:tc>
        <w:tc>
          <w:tcPr>
            <w:tcW w:w="1170" w:type="dxa"/>
            <w:vAlign w:val="center"/>
          </w:tcPr>
          <w:p w14:paraId="4F4D239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w:t>
            </w:r>
          </w:p>
        </w:tc>
        <w:tc>
          <w:tcPr>
            <w:tcW w:w="1170" w:type="dxa"/>
            <w:vAlign w:val="center"/>
          </w:tcPr>
          <w:p w14:paraId="5D5C6FB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2,07</w:t>
            </w:r>
          </w:p>
        </w:tc>
        <w:tc>
          <w:tcPr>
            <w:tcW w:w="1170" w:type="dxa"/>
            <w:vAlign w:val="center"/>
          </w:tcPr>
          <w:p w14:paraId="3E35A67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4,22</w:t>
            </w:r>
          </w:p>
        </w:tc>
        <w:tc>
          <w:tcPr>
            <w:tcW w:w="1170" w:type="dxa"/>
            <w:vAlign w:val="center"/>
          </w:tcPr>
          <w:p w14:paraId="2B40739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59,6</w:t>
            </w:r>
          </w:p>
        </w:tc>
      </w:tr>
      <w:tr w:rsidR="00D3495F" w:rsidRPr="000B7509" w14:paraId="06214F37" w14:textId="77777777" w:rsidTr="00545244">
        <w:trPr>
          <w:jc w:val="center"/>
        </w:trPr>
        <w:tc>
          <w:tcPr>
            <w:tcW w:w="1170" w:type="dxa"/>
            <w:vAlign w:val="center"/>
          </w:tcPr>
          <w:p w14:paraId="2A78E90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170" w:type="dxa"/>
            <w:vAlign w:val="center"/>
          </w:tcPr>
          <w:p w14:paraId="7B90DDB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0,45</w:t>
            </w:r>
          </w:p>
        </w:tc>
        <w:tc>
          <w:tcPr>
            <w:tcW w:w="1170" w:type="dxa"/>
            <w:vAlign w:val="center"/>
          </w:tcPr>
          <w:p w14:paraId="7F97122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1,19</w:t>
            </w:r>
          </w:p>
        </w:tc>
        <w:tc>
          <w:tcPr>
            <w:tcW w:w="1170" w:type="dxa"/>
            <w:vAlign w:val="center"/>
          </w:tcPr>
          <w:p w14:paraId="619FECB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w:t>
            </w:r>
          </w:p>
        </w:tc>
        <w:tc>
          <w:tcPr>
            <w:tcW w:w="1170" w:type="dxa"/>
            <w:vAlign w:val="center"/>
          </w:tcPr>
          <w:p w14:paraId="4F49B34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w:t>
            </w:r>
          </w:p>
        </w:tc>
        <w:tc>
          <w:tcPr>
            <w:tcW w:w="1170" w:type="dxa"/>
            <w:vAlign w:val="center"/>
          </w:tcPr>
          <w:p w14:paraId="597063F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3,73</w:t>
            </w:r>
          </w:p>
        </w:tc>
        <w:tc>
          <w:tcPr>
            <w:tcW w:w="1170" w:type="dxa"/>
            <w:vAlign w:val="center"/>
          </w:tcPr>
          <w:p w14:paraId="47B8EB0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16,96</w:t>
            </w:r>
          </w:p>
        </w:tc>
        <w:tc>
          <w:tcPr>
            <w:tcW w:w="1170" w:type="dxa"/>
            <w:vAlign w:val="center"/>
          </w:tcPr>
          <w:p w14:paraId="1C1C562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80,5</w:t>
            </w:r>
          </w:p>
        </w:tc>
      </w:tr>
      <w:tr w:rsidR="00D3495F" w:rsidRPr="000B7509" w14:paraId="7E3FA17E" w14:textId="77777777" w:rsidTr="00545244">
        <w:trPr>
          <w:jc w:val="center"/>
        </w:trPr>
        <w:tc>
          <w:tcPr>
            <w:tcW w:w="1170" w:type="dxa"/>
            <w:vAlign w:val="center"/>
          </w:tcPr>
          <w:p w14:paraId="46E8A3E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 (0–10)</w:t>
            </w:r>
          </w:p>
        </w:tc>
        <w:tc>
          <w:tcPr>
            <w:tcW w:w="1170" w:type="dxa"/>
            <w:vAlign w:val="center"/>
          </w:tcPr>
          <w:p w14:paraId="65E5CF1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6,12</w:t>
            </w:r>
          </w:p>
        </w:tc>
        <w:tc>
          <w:tcPr>
            <w:tcW w:w="1170" w:type="dxa"/>
            <w:vAlign w:val="center"/>
          </w:tcPr>
          <w:p w14:paraId="3C46288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2,34</w:t>
            </w:r>
          </w:p>
        </w:tc>
        <w:tc>
          <w:tcPr>
            <w:tcW w:w="1170" w:type="dxa"/>
            <w:vAlign w:val="center"/>
          </w:tcPr>
          <w:p w14:paraId="6A8CA87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w:t>
            </w:r>
          </w:p>
        </w:tc>
        <w:tc>
          <w:tcPr>
            <w:tcW w:w="1170" w:type="dxa"/>
            <w:vAlign w:val="center"/>
          </w:tcPr>
          <w:p w14:paraId="3127C1A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w:t>
            </w:r>
          </w:p>
        </w:tc>
        <w:tc>
          <w:tcPr>
            <w:tcW w:w="1170" w:type="dxa"/>
            <w:vAlign w:val="center"/>
          </w:tcPr>
          <w:p w14:paraId="5D3C4CF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−0,38</w:t>
            </w:r>
          </w:p>
        </w:tc>
        <w:tc>
          <w:tcPr>
            <w:tcW w:w="1170" w:type="dxa"/>
            <w:vAlign w:val="center"/>
          </w:tcPr>
          <w:p w14:paraId="6D61E69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−0,56</w:t>
            </w:r>
          </w:p>
        </w:tc>
        <w:tc>
          <w:tcPr>
            <w:tcW w:w="1170" w:type="dxa"/>
            <w:vAlign w:val="center"/>
          </w:tcPr>
          <w:p w14:paraId="5FD80B8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w:t>
            </w:r>
          </w:p>
        </w:tc>
      </w:tr>
      <w:tr w:rsidR="00D3495F" w:rsidRPr="000B7509" w14:paraId="07F13E99" w14:textId="77777777" w:rsidTr="00545244">
        <w:trPr>
          <w:jc w:val="center"/>
        </w:trPr>
        <w:tc>
          <w:tcPr>
            <w:tcW w:w="1170" w:type="dxa"/>
            <w:vAlign w:val="center"/>
          </w:tcPr>
          <w:p w14:paraId="6A23625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mental (0–10)</w:t>
            </w:r>
          </w:p>
        </w:tc>
        <w:tc>
          <w:tcPr>
            <w:tcW w:w="1170" w:type="dxa"/>
            <w:vAlign w:val="center"/>
          </w:tcPr>
          <w:p w14:paraId="6A80C8A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4,59</w:t>
            </w:r>
          </w:p>
        </w:tc>
        <w:tc>
          <w:tcPr>
            <w:tcW w:w="1170" w:type="dxa"/>
            <w:vAlign w:val="center"/>
          </w:tcPr>
          <w:p w14:paraId="699F4E3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2,81</w:t>
            </w:r>
          </w:p>
        </w:tc>
        <w:tc>
          <w:tcPr>
            <w:tcW w:w="1170" w:type="dxa"/>
            <w:vAlign w:val="center"/>
          </w:tcPr>
          <w:p w14:paraId="1F897F9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w:t>
            </w:r>
          </w:p>
        </w:tc>
        <w:tc>
          <w:tcPr>
            <w:tcW w:w="1170" w:type="dxa"/>
            <w:vAlign w:val="center"/>
          </w:tcPr>
          <w:p w14:paraId="78F14A6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170" w:type="dxa"/>
            <w:vAlign w:val="center"/>
          </w:tcPr>
          <w:p w14:paraId="5BC03D3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0,21</w:t>
            </w:r>
          </w:p>
        </w:tc>
        <w:tc>
          <w:tcPr>
            <w:tcW w:w="1170" w:type="dxa"/>
            <w:vAlign w:val="center"/>
          </w:tcPr>
          <w:p w14:paraId="78FA35A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−0,94</w:t>
            </w:r>
          </w:p>
        </w:tc>
        <w:tc>
          <w:tcPr>
            <w:tcW w:w="1170" w:type="dxa"/>
            <w:vAlign w:val="center"/>
          </w:tcPr>
          <w:p w14:paraId="31EA635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5,3</w:t>
            </w:r>
          </w:p>
        </w:tc>
      </w:tr>
    </w:tbl>
    <w:p w14:paraId="1E879BB6"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CFB2615" w14:textId="53487A45" w:rsidR="00D3495F" w:rsidRPr="009073D8" w:rsidRDefault="00D3495F" w:rsidP="002D7EA2">
      <w:pPr>
        <w:jc w:val="both"/>
        <w:rPr>
          <w:rFonts w:ascii="Times New Roman" w:hAnsi="Times New Roman" w:cs="Times New Roman"/>
          <w:color w:val="000000"/>
          <w:sz w:val="24"/>
        </w:rPr>
      </w:pPr>
    </w:p>
    <w:p w14:paraId="1992B86B"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 – Distribuições (histograma + densidade) com média (tracejado vermelho) e mediana (pontilhado azul), ordenadas de simétricas a assimétricas; o valor de assimetria e o rótulo constam em cada painel.</w:t>
      </w:r>
    </w:p>
    <w:p w14:paraId="2412D7A3" w14:textId="77777777" w:rsidR="003E0A30" w:rsidRDefault="00153041" w:rsidP="002D7EA2">
      <w:pPr>
        <w:jc w:val="center"/>
        <w:rPr>
          <w:rFonts w:ascii="Times New Roman" w:hAnsi="Times New Roman" w:cs="Times New Roman"/>
          <w:color w:val="000000"/>
          <w:sz w:val="24"/>
        </w:rPr>
      </w:pPr>
      <w:r>
        <w:rPr>
          <w:noProof/>
        </w:rPr>
        <w:lastRenderedPageBreak/>
        <w:drawing>
          <wp:inline distT="0" distB="0" distL="0" distR="0" wp14:anchorId="1D8150F0" wp14:editId="050ABECA">
            <wp:extent cx="5852160" cy="367324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01_histogramas.png"/>
                    <pic:cNvPicPr/>
                  </pic:nvPicPr>
                  <pic:blipFill>
                    <a:blip r:embed="rId13"/>
                    <a:stretch>
                      <a:fillRect/>
                    </a:stretch>
                  </pic:blipFill>
                  <pic:spPr>
                    <a:xfrm>
                      <a:off x="0" y="0"/>
                      <a:ext cx="5852160" cy="3673243"/>
                    </a:xfrm>
                    <a:prstGeom prst="rect">
                      <a:avLst/>
                    </a:prstGeom>
                  </pic:spPr>
                </pic:pic>
              </a:graphicData>
            </a:graphic>
          </wp:inline>
        </w:drawing>
      </w:r>
    </w:p>
    <w:p w14:paraId="454C8D14" w14:textId="688DD435"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E2791DB"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2 – Box plots (mediana, intervalo interquartílico e dispersão) de todas as variáveis, evidenciando a concentração no piso das subescalas negativas.</w:t>
      </w:r>
    </w:p>
    <w:p w14:paraId="3033DDC1" w14:textId="77777777" w:rsidR="003E0A30" w:rsidRDefault="00153041" w:rsidP="002D7EA2">
      <w:pPr>
        <w:jc w:val="center"/>
        <w:rPr>
          <w:rFonts w:ascii="Times New Roman" w:hAnsi="Times New Roman" w:cs="Times New Roman"/>
          <w:color w:val="000000"/>
          <w:sz w:val="24"/>
        </w:rPr>
      </w:pPr>
      <w:r>
        <w:rPr>
          <w:noProof/>
        </w:rPr>
        <w:drawing>
          <wp:inline distT="0" distB="0" distL="0" distR="0" wp14:anchorId="0845F652" wp14:editId="7F075E55">
            <wp:extent cx="5852160" cy="322219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02_boxplots.png"/>
                    <pic:cNvPicPr/>
                  </pic:nvPicPr>
                  <pic:blipFill>
                    <a:blip r:embed="rId14"/>
                    <a:stretch>
                      <a:fillRect/>
                    </a:stretch>
                  </pic:blipFill>
                  <pic:spPr>
                    <a:xfrm>
                      <a:off x="0" y="0"/>
                      <a:ext cx="5852160" cy="3222190"/>
                    </a:xfrm>
                    <a:prstGeom prst="rect">
                      <a:avLst/>
                    </a:prstGeom>
                  </pic:spPr>
                </pic:pic>
              </a:graphicData>
            </a:graphic>
          </wp:inline>
        </w:drawing>
      </w:r>
    </w:p>
    <w:p w14:paraId="6CD74979" w14:textId="62E2C1DB"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9A3DFC5"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 – Regressões (dispersão com reta e IC 95%) da oposição energia–fadiga: o vigor cai à medida que a fadiga (física e do BRUMS) sobe, e o PTH acompanha o eixo.</w:t>
      </w:r>
    </w:p>
    <w:p w14:paraId="164B7D2B" w14:textId="77777777" w:rsidR="003E0A30" w:rsidRDefault="00153041" w:rsidP="002D7EA2">
      <w:pPr>
        <w:jc w:val="center"/>
        <w:rPr>
          <w:rFonts w:ascii="Times New Roman" w:hAnsi="Times New Roman" w:cs="Times New Roman"/>
          <w:color w:val="000000"/>
          <w:sz w:val="24"/>
        </w:rPr>
      </w:pPr>
      <w:r>
        <w:rPr>
          <w:noProof/>
        </w:rPr>
        <w:lastRenderedPageBreak/>
        <w:drawing>
          <wp:inline distT="0" distB="0" distL="0" distR="0" wp14:anchorId="58BAEC12" wp14:editId="15FF5EDC">
            <wp:extent cx="4937760" cy="377821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03_regressao.png"/>
                    <pic:cNvPicPr/>
                  </pic:nvPicPr>
                  <pic:blipFill>
                    <a:blip r:embed="rId15"/>
                    <a:stretch>
                      <a:fillRect/>
                    </a:stretch>
                  </pic:blipFill>
                  <pic:spPr>
                    <a:xfrm>
                      <a:off x="0" y="0"/>
                      <a:ext cx="4937760" cy="3778215"/>
                    </a:xfrm>
                    <a:prstGeom prst="rect">
                      <a:avLst/>
                    </a:prstGeom>
                  </pic:spPr>
                </pic:pic>
              </a:graphicData>
            </a:graphic>
          </wp:inline>
        </w:drawing>
      </w:r>
    </w:p>
    <w:p w14:paraId="71BD5D3E" w14:textId="627AA652"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815A442" w14:textId="77777777" w:rsidR="00D3495F" w:rsidRPr="009073D8" w:rsidRDefault="00D3495F" w:rsidP="002D7EA2">
      <w:pPr>
        <w:jc w:val="both"/>
        <w:rPr>
          <w:rFonts w:ascii="Times New Roman" w:hAnsi="Times New Roman" w:cs="Times New Roman"/>
          <w:color w:val="000000"/>
          <w:sz w:val="24"/>
        </w:rPr>
      </w:pPr>
    </w:p>
    <w:p w14:paraId="014B4B27" w14:textId="385B7A8E"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O forte efeito piso e a não-normalidade das subescalas negativas, esperados em atletas saudáveis (ROHLFS et al., 2004; VLACHOPOULOS et al., 2023), justificam a estatística robusta e livre de distribuição adotada adiante e já antecipam a baixa sensibilidade dessas dimensões.</w:t>
      </w:r>
    </w:p>
    <w:p w14:paraId="1298A2A6"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4 – Matriz de correlações das variáveis-chave (coeficiente de Pearson; * p &lt; 0,05, ** p &lt; 0,01, *** p &lt; 0,001). Tons quentes = correlação positiva; tons frios = negativa.</w:t>
      </w:r>
    </w:p>
    <w:p w14:paraId="43384F8B"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48F63EEF" wp14:editId="29D92F64">
            <wp:extent cx="5577840" cy="49580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corr_heatmap.png"/>
                    <pic:cNvPicPr/>
                  </pic:nvPicPr>
                  <pic:blipFill>
                    <a:blip r:embed="rId16"/>
                    <a:stretch>
                      <a:fillRect/>
                    </a:stretch>
                  </pic:blipFill>
                  <pic:spPr>
                    <a:xfrm>
                      <a:off x="0" y="0"/>
                      <a:ext cx="5577840" cy="4958080"/>
                    </a:xfrm>
                    <a:prstGeom prst="rect">
                      <a:avLst/>
                    </a:prstGeom>
                  </pic:spPr>
                </pic:pic>
              </a:graphicData>
            </a:graphic>
          </wp:inline>
        </w:drawing>
      </w:r>
    </w:p>
    <w:p w14:paraId="6DEF5401" w14:textId="371F34C6"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3591320"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5 – Dispersões-chave: relações bivariadas entre as variáveis do eixo energia–fadiga, com reta de regressão, intervalo de confiança de 95% e coeficiente de correlação (r).</w:t>
      </w:r>
    </w:p>
    <w:p w14:paraId="1F4133F4"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0BFBDDA2" wp14:editId="58723C35">
            <wp:extent cx="6035040" cy="371387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key_scatters.png"/>
                    <pic:cNvPicPr/>
                  </pic:nvPicPr>
                  <pic:blipFill>
                    <a:blip r:embed="rId17"/>
                    <a:stretch>
                      <a:fillRect/>
                    </a:stretch>
                  </pic:blipFill>
                  <pic:spPr>
                    <a:xfrm>
                      <a:off x="0" y="0"/>
                      <a:ext cx="6035040" cy="3713871"/>
                    </a:xfrm>
                    <a:prstGeom prst="rect">
                      <a:avLst/>
                    </a:prstGeom>
                  </pic:spPr>
                </pic:pic>
              </a:graphicData>
            </a:graphic>
          </wp:inline>
        </w:drawing>
      </w:r>
    </w:p>
    <w:p w14:paraId="167D75E1" w14:textId="16463A8F" w:rsidR="005A1C2D"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A5E7169"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6 – Distribuição por dia (violino + box + pontos) das variáveis do eixo energia–fadiga ao longo dos sete dias.</w:t>
      </w:r>
    </w:p>
    <w:p w14:paraId="4CBE66DB"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3D926478" wp14:editId="34252F47">
            <wp:extent cx="5943600" cy="378229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dist_dia.png"/>
                    <pic:cNvPicPr/>
                  </pic:nvPicPr>
                  <pic:blipFill>
                    <a:blip r:embed="rId18"/>
                    <a:stretch>
                      <a:fillRect/>
                    </a:stretch>
                  </pic:blipFill>
                  <pic:spPr>
                    <a:xfrm>
                      <a:off x="0" y="0"/>
                      <a:ext cx="5943600" cy="3782291"/>
                    </a:xfrm>
                    <a:prstGeom prst="rect">
                      <a:avLst/>
                    </a:prstGeom>
                  </pic:spPr>
                </pic:pic>
              </a:graphicData>
            </a:graphic>
          </wp:inline>
        </w:drawing>
      </w:r>
    </w:p>
    <w:p w14:paraId="0FB12E68" w14:textId="1EA57677"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1BD5E6AD"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lastRenderedPageBreak/>
        <w:t xml:space="preserve">As Figuras 4, 5 e 6 aprofundam a exploração descritiva. A matriz de correlações (Figura 4) resume as associações entre as variáveis-chave: confirmam-se a forte ligação do PTH com a Fadiga (r = 0,79) e com a Fadiga física (0,51), a oposição do Vigor (PTH −0,62; estado físico +0,54) e a fraca associação do estresse percebido (PSS) com o humor agudo (|r| ≤ 0,29). As dispersões-chave (Figura 5) exibem essas relações par a par, com reta de regressão e IC 95%, evidenciando a relação linear PTH↔Fadiga e a oposição Vigor↔Fadiga. A Figura 6 revela, pelos violinos, como a forma das distribuições muda ao longo da semana: as medianas de Fadiga física, Fadiga e PTH deslocam-se para cima e a do Vigor para baixo, com caudas progressivamente mais alongadas — a assinatura distribucional do acúmulo de fadiga rumo ao Dia 7, coerente com a trajetória temporal (seção 4.6).</w:t>
      </w:r>
    </w:p>
    <w:p w14:paraId="408EBC1C"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4.3 Confiabilidade psicométrica e estrutura fatorial</w:t>
      </w:r>
    </w:p>
    <w:p w14:paraId="3ED346B4"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Fadiga, depressão e raiva atingiram boa consistência interna; vigor e confusão ficaram abaixo de 0,70 em α; a tensão (α = 0,43; r inter-item = 0,16) tem baixa confiabilidade do escore bruto nesta amostra, efeito do piso severo; contudo, a confiabilidade ordinal do construto latente, estimada das cargas policóricas, é adequada (ω ordinal = 0,79; Tabela 37), indicando que a subescala não é psicometricamente defeituosa — recomenda-se cautela na interpretação da soma bruta de Tensão, e não seu descarte (Tabela 3).</w:t>
      </w:r>
    </w:p>
    <w:p w14:paraId="4A4C461A" w14:textId="593F82E0"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3 –</w:t>
      </w:r>
      <w:r>
        <w:rPr>
          <w:rFonts w:ascii="Times New Roman" w:hAnsi="Times New Roman" w:cs="Times New Roman"/>
          <w:color w:val="000000"/>
          <w:sz w:val="20"/>
        </w:rPr>
        <w:t xml:space="preserve"> Confiabilidade interna e erro de medida por subescala. O SEM e o MDC₉₅ desta tabela derivam do α de Cronbach; as Tabelas 43 e 56 reportam os mesmos indicadores a partir do ω e do ICC, com valores distintos — ver a Nota de reconciliação ao final da seção 4.</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316"/>
        <w:gridCol w:w="1286"/>
        <w:gridCol w:w="1286"/>
        <w:gridCol w:w="1294"/>
        <w:gridCol w:w="1291"/>
        <w:gridCol w:w="1306"/>
        <w:gridCol w:w="1286"/>
      </w:tblGrid>
      <w:tr w:rsidR="00D3495F" w:rsidRPr="000B7509" w14:paraId="0035DB19" w14:textId="77777777" w:rsidTr="00545244">
        <w:trPr>
          <w:tblHeader/>
          <w:jc w:val="center"/>
        </w:trPr>
        <w:tc>
          <w:tcPr>
            <w:tcW w:w="1337" w:type="dxa"/>
            <w:tcBorders>
              <w:bottom w:val="single" w:sz="6" w:space="0" w:color="000000"/>
            </w:tcBorders>
            <w:vAlign w:val="center"/>
          </w:tcPr>
          <w:p w14:paraId="6B2A1DB2"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1337" w:type="dxa"/>
            <w:tcBorders>
              <w:bottom w:val="single" w:sz="6" w:space="0" w:color="000000"/>
            </w:tcBorders>
            <w:vAlign w:val="center"/>
          </w:tcPr>
          <w:p w14:paraId="49C23617" w14:textId="298EA57F" w:rsidR="00D3495F" w:rsidRPr="000B7509" w:rsidRDefault="008826F9" w:rsidP="002D7EA2">
            <w:pPr>
              <w:jc w:val="center"/>
              <w:rPr>
                <w:rFonts w:ascii="Times New Roman" w:hAnsi="Times New Roman" w:cs="Times New Roman"/>
                <w:b/>
                <w:color w:val="000000"/>
                <w:sz w:val="20"/>
              </w:rPr>
            </w:pPr>
            <w:r>
              <w:rPr>
                <w:rFonts w:ascii="Times New Roman" w:hAnsi="Times New Roman" w:cs="Times New Roman"/>
                <w:b/>
                <w:color w:val="000000"/>
                <w:sz w:val="20"/>
              </w:rPr>
              <w:t>α</w:t>
            </w:r>
          </w:p>
        </w:tc>
        <w:tc>
          <w:tcPr>
            <w:tcW w:w="1337" w:type="dxa"/>
            <w:tcBorders>
              <w:bottom w:val="single" w:sz="6" w:space="0" w:color="000000"/>
            </w:tcBorders>
            <w:vAlign w:val="center"/>
          </w:tcPr>
          <w:p w14:paraId="3AA1F715"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ω</w:t>
            </w:r>
          </w:p>
        </w:tc>
        <w:tc>
          <w:tcPr>
            <w:tcW w:w="1337" w:type="dxa"/>
            <w:tcBorders>
              <w:bottom w:val="single" w:sz="6" w:space="0" w:color="000000"/>
            </w:tcBorders>
            <w:vAlign w:val="center"/>
          </w:tcPr>
          <w:p w14:paraId="7290BB97"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r inter-item</w:t>
            </w:r>
          </w:p>
        </w:tc>
        <w:tc>
          <w:tcPr>
            <w:tcW w:w="1337" w:type="dxa"/>
            <w:tcBorders>
              <w:bottom w:val="single" w:sz="6" w:space="0" w:color="000000"/>
            </w:tcBorders>
            <w:vAlign w:val="center"/>
          </w:tcPr>
          <w:p w14:paraId="35797D5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SEM</w:t>
            </w:r>
          </w:p>
        </w:tc>
        <w:tc>
          <w:tcPr>
            <w:tcW w:w="1337" w:type="dxa"/>
            <w:tcBorders>
              <w:bottom w:val="single" w:sz="6" w:space="0" w:color="000000"/>
            </w:tcBorders>
            <w:vAlign w:val="center"/>
          </w:tcPr>
          <w:p w14:paraId="10C9C188"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MDC95</w:t>
            </w:r>
          </w:p>
        </w:tc>
        <w:tc>
          <w:tcPr>
            <w:tcW w:w="1337" w:type="dxa"/>
            <w:tcBorders>
              <w:bottom w:val="single" w:sz="6" w:space="0" w:color="000000"/>
            </w:tcBorders>
            <w:vAlign w:val="center"/>
          </w:tcPr>
          <w:p w14:paraId="271232D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0,70</w:t>
            </w:r>
          </w:p>
        </w:tc>
      </w:tr>
      <w:tr w:rsidR="00D3495F" w:rsidRPr="000B7509" w14:paraId="0EB0703F" w14:textId="77777777" w:rsidTr="00545244">
        <w:trPr>
          <w:jc w:val="center"/>
        </w:trPr>
        <w:tc>
          <w:tcPr>
            <w:tcW w:w="1337" w:type="dxa"/>
            <w:vAlign w:val="center"/>
          </w:tcPr>
          <w:p w14:paraId="2D22F1E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337" w:type="dxa"/>
            <w:vAlign w:val="center"/>
          </w:tcPr>
          <w:p w14:paraId="30A6D7A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0,87</w:t>
            </w:r>
          </w:p>
        </w:tc>
        <w:tc>
          <w:tcPr>
            <w:tcW w:w="1337" w:type="dxa"/>
            <w:vAlign w:val="center"/>
          </w:tcPr>
          <w:p w14:paraId="0BABF46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0,87</w:t>
            </w:r>
          </w:p>
        </w:tc>
        <w:tc>
          <w:tcPr>
            <w:tcW w:w="1337" w:type="dxa"/>
            <w:vAlign w:val="center"/>
          </w:tcPr>
          <w:p w14:paraId="5ECB682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0,63</w:t>
            </w:r>
          </w:p>
        </w:tc>
        <w:tc>
          <w:tcPr>
            <w:tcW w:w="1337" w:type="dxa"/>
            <w:vAlign w:val="center"/>
          </w:tcPr>
          <w:p w14:paraId="3C68B45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0,98</w:t>
            </w:r>
          </w:p>
        </w:tc>
        <w:tc>
          <w:tcPr>
            <w:tcW w:w="1337" w:type="dxa"/>
            <w:vAlign w:val="center"/>
          </w:tcPr>
          <w:p w14:paraId="17DAF1E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2,72</w:t>
            </w:r>
          </w:p>
        </w:tc>
        <w:tc>
          <w:tcPr>
            <w:tcW w:w="1337" w:type="dxa"/>
            <w:vAlign w:val="center"/>
          </w:tcPr>
          <w:p w14:paraId="457E05C7" w14:textId="012556B9" w:rsidR="00D3495F" w:rsidRPr="000B7509" w:rsidRDefault="003743EA"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D3495F" w:rsidRPr="000B7509" w14:paraId="5505C194" w14:textId="77777777" w:rsidTr="00545244">
        <w:trPr>
          <w:jc w:val="center"/>
        </w:trPr>
        <w:tc>
          <w:tcPr>
            <w:tcW w:w="1337" w:type="dxa"/>
            <w:vAlign w:val="center"/>
          </w:tcPr>
          <w:p w14:paraId="21CEE94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337" w:type="dxa"/>
            <w:vAlign w:val="center"/>
          </w:tcPr>
          <w:p w14:paraId="19D7C16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0,85</w:t>
            </w:r>
          </w:p>
        </w:tc>
        <w:tc>
          <w:tcPr>
            <w:tcW w:w="1337" w:type="dxa"/>
            <w:vAlign w:val="center"/>
          </w:tcPr>
          <w:p w14:paraId="05225A6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0,87</w:t>
            </w:r>
          </w:p>
        </w:tc>
        <w:tc>
          <w:tcPr>
            <w:tcW w:w="1337" w:type="dxa"/>
            <w:vAlign w:val="center"/>
          </w:tcPr>
          <w:p w14:paraId="11F271F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0,63</w:t>
            </w:r>
          </w:p>
        </w:tc>
        <w:tc>
          <w:tcPr>
            <w:tcW w:w="1337" w:type="dxa"/>
            <w:vAlign w:val="center"/>
          </w:tcPr>
          <w:p w14:paraId="1D0BD19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0,83</w:t>
            </w:r>
          </w:p>
        </w:tc>
        <w:tc>
          <w:tcPr>
            <w:tcW w:w="1337" w:type="dxa"/>
            <w:vAlign w:val="center"/>
          </w:tcPr>
          <w:p w14:paraId="6973C5F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2,29</w:t>
            </w:r>
          </w:p>
        </w:tc>
        <w:tc>
          <w:tcPr>
            <w:tcW w:w="1337" w:type="dxa"/>
            <w:vAlign w:val="center"/>
          </w:tcPr>
          <w:p w14:paraId="197FC06C" w14:textId="1A08C91D" w:rsidR="00D3495F" w:rsidRPr="000B7509" w:rsidRDefault="003743EA"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D3495F" w:rsidRPr="000B7509" w14:paraId="78A77D96" w14:textId="77777777" w:rsidTr="00545244">
        <w:trPr>
          <w:jc w:val="center"/>
        </w:trPr>
        <w:tc>
          <w:tcPr>
            <w:tcW w:w="1337" w:type="dxa"/>
            <w:vAlign w:val="center"/>
          </w:tcPr>
          <w:p w14:paraId="58E03C8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337" w:type="dxa"/>
            <w:vAlign w:val="center"/>
          </w:tcPr>
          <w:p w14:paraId="2D7E16B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0,80</w:t>
            </w:r>
          </w:p>
        </w:tc>
        <w:tc>
          <w:tcPr>
            <w:tcW w:w="1337" w:type="dxa"/>
            <w:vAlign w:val="center"/>
          </w:tcPr>
          <w:p w14:paraId="593AACB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0,82</w:t>
            </w:r>
          </w:p>
        </w:tc>
        <w:tc>
          <w:tcPr>
            <w:tcW w:w="1337" w:type="dxa"/>
            <w:vAlign w:val="center"/>
          </w:tcPr>
          <w:p w14:paraId="3AFFFB5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0,47</w:t>
            </w:r>
          </w:p>
        </w:tc>
        <w:tc>
          <w:tcPr>
            <w:tcW w:w="1337" w:type="dxa"/>
            <w:vAlign w:val="center"/>
          </w:tcPr>
          <w:p w14:paraId="0958ECF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1,63</w:t>
            </w:r>
          </w:p>
        </w:tc>
        <w:tc>
          <w:tcPr>
            <w:tcW w:w="1337" w:type="dxa"/>
            <w:vAlign w:val="center"/>
          </w:tcPr>
          <w:p w14:paraId="33870BA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4,52</w:t>
            </w:r>
          </w:p>
        </w:tc>
        <w:tc>
          <w:tcPr>
            <w:tcW w:w="1337" w:type="dxa"/>
            <w:vAlign w:val="center"/>
          </w:tcPr>
          <w:p w14:paraId="5ED6FCA7" w14:textId="5B758BA7" w:rsidR="00D3495F" w:rsidRPr="000B7509" w:rsidRDefault="003743EA"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D3495F" w:rsidRPr="000B7509" w14:paraId="36482C9A" w14:textId="77777777" w:rsidTr="00545244">
        <w:trPr>
          <w:jc w:val="center"/>
        </w:trPr>
        <w:tc>
          <w:tcPr>
            <w:tcW w:w="1337" w:type="dxa"/>
            <w:vAlign w:val="center"/>
          </w:tcPr>
          <w:p w14:paraId="4C89EB6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337" w:type="dxa"/>
            <w:vAlign w:val="center"/>
          </w:tcPr>
          <w:p w14:paraId="6219082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0,68</w:t>
            </w:r>
          </w:p>
        </w:tc>
        <w:tc>
          <w:tcPr>
            <w:tcW w:w="1337" w:type="dxa"/>
            <w:vAlign w:val="center"/>
          </w:tcPr>
          <w:p w14:paraId="755B181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0,78</w:t>
            </w:r>
          </w:p>
        </w:tc>
        <w:tc>
          <w:tcPr>
            <w:tcW w:w="1337" w:type="dxa"/>
            <w:vAlign w:val="center"/>
          </w:tcPr>
          <w:p w14:paraId="42B8D6B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0,38</w:t>
            </w:r>
          </w:p>
        </w:tc>
        <w:tc>
          <w:tcPr>
            <w:tcW w:w="1337" w:type="dxa"/>
            <w:vAlign w:val="center"/>
          </w:tcPr>
          <w:p w14:paraId="4813188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1,48</w:t>
            </w:r>
          </w:p>
        </w:tc>
        <w:tc>
          <w:tcPr>
            <w:tcW w:w="1337" w:type="dxa"/>
            <w:vAlign w:val="center"/>
          </w:tcPr>
          <w:p w14:paraId="1F9FF2C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4,10</w:t>
            </w:r>
          </w:p>
        </w:tc>
        <w:tc>
          <w:tcPr>
            <w:tcW w:w="1337" w:type="dxa"/>
            <w:vAlign w:val="center"/>
          </w:tcPr>
          <w:p w14:paraId="5631243D" w14:textId="67198136" w:rsidR="00D3495F" w:rsidRPr="000B7509" w:rsidRDefault="003743EA"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D3495F" w:rsidRPr="000B7509" w14:paraId="6B60C0A7" w14:textId="77777777" w:rsidTr="00545244">
        <w:trPr>
          <w:jc w:val="center"/>
        </w:trPr>
        <w:tc>
          <w:tcPr>
            <w:tcW w:w="1337" w:type="dxa"/>
            <w:vAlign w:val="center"/>
          </w:tcPr>
          <w:p w14:paraId="09E3CDC4"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337" w:type="dxa"/>
            <w:vAlign w:val="center"/>
          </w:tcPr>
          <w:p w14:paraId="0359861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0,65</w:t>
            </w:r>
          </w:p>
        </w:tc>
        <w:tc>
          <w:tcPr>
            <w:tcW w:w="1337" w:type="dxa"/>
            <w:vAlign w:val="center"/>
          </w:tcPr>
          <w:p w14:paraId="1C78CD9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0,68</w:t>
            </w:r>
          </w:p>
        </w:tc>
        <w:tc>
          <w:tcPr>
            <w:tcW w:w="1337" w:type="dxa"/>
            <w:vAlign w:val="center"/>
          </w:tcPr>
          <w:p w14:paraId="6173A8B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0,32</w:t>
            </w:r>
          </w:p>
        </w:tc>
        <w:tc>
          <w:tcPr>
            <w:tcW w:w="1337" w:type="dxa"/>
            <w:vAlign w:val="center"/>
          </w:tcPr>
          <w:p w14:paraId="2D1B66C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0,67</w:t>
            </w:r>
          </w:p>
        </w:tc>
        <w:tc>
          <w:tcPr>
            <w:tcW w:w="1337" w:type="dxa"/>
            <w:vAlign w:val="center"/>
          </w:tcPr>
          <w:p w14:paraId="0F43411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1,86</w:t>
            </w:r>
          </w:p>
        </w:tc>
        <w:tc>
          <w:tcPr>
            <w:tcW w:w="1337" w:type="dxa"/>
            <w:vAlign w:val="center"/>
          </w:tcPr>
          <w:p w14:paraId="2224731C" w14:textId="14F6C257" w:rsidR="00D3495F" w:rsidRPr="000B7509" w:rsidRDefault="003743EA"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D3495F" w:rsidRPr="000B7509" w14:paraId="41DE81CB" w14:textId="77777777" w:rsidTr="00545244">
        <w:trPr>
          <w:jc w:val="center"/>
        </w:trPr>
        <w:tc>
          <w:tcPr>
            <w:tcW w:w="1337" w:type="dxa"/>
            <w:vAlign w:val="center"/>
          </w:tcPr>
          <w:p w14:paraId="79CBAB7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337" w:type="dxa"/>
            <w:vAlign w:val="center"/>
          </w:tcPr>
          <w:p w14:paraId="157D1A1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0,43</w:t>
            </w:r>
          </w:p>
        </w:tc>
        <w:tc>
          <w:tcPr>
            <w:tcW w:w="1337" w:type="dxa"/>
            <w:vAlign w:val="center"/>
          </w:tcPr>
          <w:p w14:paraId="7B5ED0E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0,48</w:t>
            </w:r>
          </w:p>
        </w:tc>
        <w:tc>
          <w:tcPr>
            <w:tcW w:w="1337" w:type="dxa"/>
            <w:vAlign w:val="center"/>
          </w:tcPr>
          <w:p w14:paraId="7F81F58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0,16</w:t>
            </w:r>
          </w:p>
        </w:tc>
        <w:tc>
          <w:tcPr>
            <w:tcW w:w="1337" w:type="dxa"/>
            <w:vAlign w:val="center"/>
          </w:tcPr>
          <w:p w14:paraId="37B434C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1,33</w:t>
            </w:r>
          </w:p>
        </w:tc>
        <w:tc>
          <w:tcPr>
            <w:tcW w:w="1337" w:type="dxa"/>
            <w:vAlign w:val="center"/>
          </w:tcPr>
          <w:p w14:paraId="175A555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3,69</w:t>
            </w:r>
          </w:p>
        </w:tc>
        <w:tc>
          <w:tcPr>
            <w:tcW w:w="1337" w:type="dxa"/>
            <w:vAlign w:val="center"/>
          </w:tcPr>
          <w:p w14:paraId="7F88E5A2" w14:textId="29473195" w:rsidR="00D3495F" w:rsidRPr="000B7509" w:rsidRDefault="003743EA" w:rsidP="002D7EA2">
            <w:pPr>
              <w:rPr>
                <w:rFonts w:ascii="Times New Roman" w:hAnsi="Times New Roman" w:cs="Times New Roman"/>
                <w:color w:val="000000"/>
                <w:sz w:val="20"/>
              </w:rPr>
            </w:pPr>
            <w:r>
              <w:rPr>
                <w:rFonts w:ascii="Times New Roman" w:hAnsi="Times New Roman" w:cs="Times New Roman"/>
                <w:color w:val="000000"/>
                <w:sz w:val="20"/>
              </w:rPr>
              <w:t>Não</w:t>
            </w:r>
          </w:p>
        </w:tc>
      </w:tr>
    </w:tbl>
    <w:p w14:paraId="55FBBD3F"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10263206" w14:textId="220286D7" w:rsidR="00D3495F" w:rsidRPr="009073D8" w:rsidRDefault="00D3495F" w:rsidP="002D7EA2">
      <w:pPr>
        <w:jc w:val="both"/>
        <w:rPr>
          <w:rFonts w:ascii="Times New Roman" w:hAnsi="Times New Roman" w:cs="Times New Roman"/>
          <w:color w:val="000000"/>
          <w:sz w:val="24"/>
        </w:rPr>
      </w:pPr>
    </w:p>
    <w:p w14:paraId="2459CB86"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adequação fatorial foi confirmada (KMO = 0,835; Bartlett χ²(276) = 5.228; p &lt; 0,001). A análise paralela de Horn, na implementação baseada em fatoração (psych::fa.parallel), reteve </w:t>
        <w:lastRenderedPageBreak/>
        <w:t xml:space="preserve">os seis fatores da estrutura teórica do BRUMS; uma variante por componentes principais sugeriu cinco. O primeiro fator explicou 27,3% e seis fatores acumularam 64,1% da variância (Tabela 4; Figura 7). Independentemente do número retido, a tensão foi a dimensão mais frágil — menor confiabilidade (α = 0,43) e cargas baixas —, recomendando cautela na sua interpretação. Os itens de fadiga carregaram no primeiro fator; vigor, no segundo; raiva, no terceiro; depressão, no quarto.</w:t>
      </w:r>
    </w:p>
    <w:p w14:paraId="4E537DE6" w14:textId="77777777" w:rsidR="00106490" w:rsidRPr="009073D8" w:rsidRDefault="00106490" w:rsidP="002D7EA2">
      <w:pPr>
        <w:jc w:val="both"/>
        <w:rPr>
          <w:rFonts w:ascii="Times New Roman" w:hAnsi="Times New Roman" w:cs="Times New Roman"/>
          <w:b/>
          <w:color w:val="000000"/>
          <w:sz w:val="24"/>
        </w:rPr>
      </w:pPr>
      <w:r>
        <w:rPr>
          <w:rFonts w:ascii="Times New Roman" w:hAnsi="Times New Roman" w:cs="Times New Roman"/>
          <w:b/>
          <w:color w:val="000000"/>
          <w:sz w:val="24"/>
        </w:rPr>
        <w:br w:type="page"/>
      </w:r>
    </w:p>
    <w:p w14:paraId="23E1A820" w14:textId="556B40F7"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4 – Autovalores e análise paralela de Horn (24 itens). Os autovalores e a coluna “Retém” referem-se à variante por componentes principais (retém 5 fatores); a variante baseada em fatoração (psych::fa.parallel), reportada no texto, retém 6.</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03"/>
        <w:gridCol w:w="1528"/>
        <w:gridCol w:w="1496"/>
        <w:gridCol w:w="1506"/>
        <w:gridCol w:w="1524"/>
        <w:gridCol w:w="1508"/>
      </w:tblGrid>
      <w:tr w:rsidR="00D3495F" w:rsidRPr="000B7509" w14:paraId="6316D1DA" w14:textId="77777777" w:rsidTr="00545244">
        <w:trPr>
          <w:tblHeader/>
          <w:jc w:val="center"/>
        </w:trPr>
        <w:tc>
          <w:tcPr>
            <w:tcW w:w="1560" w:type="dxa"/>
            <w:tcBorders>
              <w:bottom w:val="single" w:sz="6" w:space="0" w:color="000000"/>
            </w:tcBorders>
            <w:vAlign w:val="center"/>
          </w:tcPr>
          <w:p w14:paraId="22FBA24D"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Fator</w:t>
            </w:r>
          </w:p>
        </w:tc>
        <w:tc>
          <w:tcPr>
            <w:tcW w:w="1560" w:type="dxa"/>
            <w:tcBorders>
              <w:bottom w:val="single" w:sz="6" w:space="0" w:color="000000"/>
            </w:tcBorders>
            <w:vAlign w:val="center"/>
          </w:tcPr>
          <w:p w14:paraId="2A8E332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Autovalor</w:t>
            </w:r>
          </w:p>
        </w:tc>
        <w:tc>
          <w:tcPr>
            <w:tcW w:w="1560" w:type="dxa"/>
            <w:tcBorders>
              <w:bottom w:val="single" w:sz="6" w:space="0" w:color="000000"/>
            </w:tcBorders>
            <w:vAlign w:val="center"/>
          </w:tcPr>
          <w:p w14:paraId="2C4DF89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var.</w:t>
            </w:r>
          </w:p>
        </w:tc>
        <w:tc>
          <w:tcPr>
            <w:tcW w:w="1560" w:type="dxa"/>
            <w:tcBorders>
              <w:bottom w:val="single" w:sz="6" w:space="0" w:color="000000"/>
            </w:tcBorders>
            <w:vAlign w:val="center"/>
          </w:tcPr>
          <w:p w14:paraId="4646E8B6"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 acum.</w:t>
            </w:r>
          </w:p>
        </w:tc>
        <w:tc>
          <w:tcPr>
            <w:tcW w:w="1560" w:type="dxa"/>
            <w:tcBorders>
              <w:bottom w:val="single" w:sz="6" w:space="0" w:color="000000"/>
            </w:tcBorders>
            <w:vAlign w:val="center"/>
          </w:tcPr>
          <w:p w14:paraId="295A73DF"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Aleatório p95</w:t>
            </w:r>
          </w:p>
        </w:tc>
        <w:tc>
          <w:tcPr>
            <w:tcW w:w="1560" w:type="dxa"/>
            <w:tcBorders>
              <w:bottom w:val="single" w:sz="6" w:space="0" w:color="000000"/>
            </w:tcBorders>
            <w:vAlign w:val="center"/>
          </w:tcPr>
          <w:p w14:paraId="0E1BFF1E"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Retém</w:t>
            </w:r>
          </w:p>
        </w:tc>
      </w:tr>
      <w:tr w:rsidR="00D3495F" w:rsidRPr="000B7509" w14:paraId="5C093DA2" w14:textId="77777777" w:rsidTr="00545244">
        <w:trPr>
          <w:jc w:val="center"/>
        </w:trPr>
        <w:tc>
          <w:tcPr>
            <w:tcW w:w="1560" w:type="dxa"/>
            <w:vAlign w:val="center"/>
          </w:tcPr>
          <w:p w14:paraId="7D7D7B9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1560" w:type="dxa"/>
            <w:vAlign w:val="center"/>
          </w:tcPr>
          <w:p w14:paraId="51FC846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6,55</w:t>
            </w:r>
          </w:p>
        </w:tc>
        <w:tc>
          <w:tcPr>
            <w:tcW w:w="1560" w:type="dxa"/>
            <w:vAlign w:val="center"/>
          </w:tcPr>
          <w:p w14:paraId="5F6FAD1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27,3</w:t>
            </w:r>
          </w:p>
        </w:tc>
        <w:tc>
          <w:tcPr>
            <w:tcW w:w="1560" w:type="dxa"/>
            <w:vAlign w:val="center"/>
          </w:tcPr>
          <w:p w14:paraId="5A50577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27,3</w:t>
            </w:r>
          </w:p>
        </w:tc>
        <w:tc>
          <w:tcPr>
            <w:tcW w:w="1560" w:type="dxa"/>
            <w:vAlign w:val="center"/>
          </w:tcPr>
          <w:p w14:paraId="57388A0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1,51</w:t>
            </w:r>
          </w:p>
        </w:tc>
        <w:tc>
          <w:tcPr>
            <w:tcW w:w="1560" w:type="dxa"/>
            <w:vAlign w:val="center"/>
          </w:tcPr>
          <w:p w14:paraId="2F1537C5" w14:textId="63340EEC" w:rsidR="00D3495F" w:rsidRPr="000B7509" w:rsidRDefault="00721C54"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D3495F" w:rsidRPr="000B7509" w14:paraId="0E174D78" w14:textId="77777777" w:rsidTr="00545244">
        <w:trPr>
          <w:jc w:val="center"/>
        </w:trPr>
        <w:tc>
          <w:tcPr>
            <w:tcW w:w="1560" w:type="dxa"/>
            <w:vAlign w:val="center"/>
          </w:tcPr>
          <w:p w14:paraId="698E4B1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w:t>
            </w:r>
          </w:p>
        </w:tc>
        <w:tc>
          <w:tcPr>
            <w:tcW w:w="1560" w:type="dxa"/>
            <w:vAlign w:val="center"/>
          </w:tcPr>
          <w:p w14:paraId="12E47A8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2,99</w:t>
            </w:r>
          </w:p>
        </w:tc>
        <w:tc>
          <w:tcPr>
            <w:tcW w:w="1560" w:type="dxa"/>
            <w:vAlign w:val="center"/>
          </w:tcPr>
          <w:p w14:paraId="623CF1C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12,5</w:t>
            </w:r>
          </w:p>
        </w:tc>
        <w:tc>
          <w:tcPr>
            <w:tcW w:w="1560" w:type="dxa"/>
            <w:vAlign w:val="center"/>
          </w:tcPr>
          <w:p w14:paraId="5713E7E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39,7</w:t>
            </w:r>
          </w:p>
        </w:tc>
        <w:tc>
          <w:tcPr>
            <w:tcW w:w="1560" w:type="dxa"/>
            <w:vAlign w:val="center"/>
          </w:tcPr>
          <w:p w14:paraId="31B4AB3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1,42</w:t>
            </w:r>
          </w:p>
        </w:tc>
        <w:tc>
          <w:tcPr>
            <w:tcW w:w="1560" w:type="dxa"/>
            <w:vAlign w:val="center"/>
          </w:tcPr>
          <w:p w14:paraId="7B192116" w14:textId="6A3EF877" w:rsidR="00D3495F" w:rsidRPr="000B7509" w:rsidRDefault="00721C54"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D3495F" w:rsidRPr="000B7509" w14:paraId="02ED1D21" w14:textId="77777777" w:rsidTr="00545244">
        <w:trPr>
          <w:jc w:val="center"/>
        </w:trPr>
        <w:tc>
          <w:tcPr>
            <w:tcW w:w="1560" w:type="dxa"/>
            <w:vAlign w:val="center"/>
          </w:tcPr>
          <w:p w14:paraId="2F03AD7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w:t>
            </w:r>
          </w:p>
        </w:tc>
        <w:tc>
          <w:tcPr>
            <w:tcW w:w="1560" w:type="dxa"/>
            <w:vAlign w:val="center"/>
          </w:tcPr>
          <w:p w14:paraId="3B2282E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1,97</w:t>
            </w:r>
          </w:p>
        </w:tc>
        <w:tc>
          <w:tcPr>
            <w:tcW w:w="1560" w:type="dxa"/>
            <w:vAlign w:val="center"/>
          </w:tcPr>
          <w:p w14:paraId="3604952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8,2</w:t>
            </w:r>
          </w:p>
        </w:tc>
        <w:tc>
          <w:tcPr>
            <w:tcW w:w="1560" w:type="dxa"/>
            <w:vAlign w:val="center"/>
          </w:tcPr>
          <w:p w14:paraId="68DA228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47,9</w:t>
            </w:r>
          </w:p>
        </w:tc>
        <w:tc>
          <w:tcPr>
            <w:tcW w:w="1560" w:type="dxa"/>
            <w:vAlign w:val="center"/>
          </w:tcPr>
          <w:p w14:paraId="136C55F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1,36</w:t>
            </w:r>
          </w:p>
        </w:tc>
        <w:tc>
          <w:tcPr>
            <w:tcW w:w="1560" w:type="dxa"/>
            <w:vAlign w:val="center"/>
          </w:tcPr>
          <w:p w14:paraId="3E2A96EF" w14:textId="77D99F9E" w:rsidR="00D3495F" w:rsidRPr="000B7509" w:rsidRDefault="00721C54"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D3495F" w:rsidRPr="000B7509" w14:paraId="2165397A" w14:textId="77777777" w:rsidTr="00545244">
        <w:trPr>
          <w:jc w:val="center"/>
        </w:trPr>
        <w:tc>
          <w:tcPr>
            <w:tcW w:w="1560" w:type="dxa"/>
            <w:vAlign w:val="center"/>
          </w:tcPr>
          <w:p w14:paraId="5D83275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w:t>
            </w:r>
          </w:p>
        </w:tc>
        <w:tc>
          <w:tcPr>
            <w:tcW w:w="1560" w:type="dxa"/>
            <w:vAlign w:val="center"/>
          </w:tcPr>
          <w:p w14:paraId="0B89493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1,44</w:t>
            </w:r>
          </w:p>
        </w:tc>
        <w:tc>
          <w:tcPr>
            <w:tcW w:w="1560" w:type="dxa"/>
            <w:vAlign w:val="center"/>
          </w:tcPr>
          <w:p w14:paraId="2CC9AEB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6,0</w:t>
            </w:r>
          </w:p>
        </w:tc>
        <w:tc>
          <w:tcPr>
            <w:tcW w:w="1560" w:type="dxa"/>
            <w:vAlign w:val="center"/>
          </w:tcPr>
          <w:p w14:paraId="503FD0F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53,9</w:t>
            </w:r>
          </w:p>
        </w:tc>
        <w:tc>
          <w:tcPr>
            <w:tcW w:w="1560" w:type="dxa"/>
            <w:vAlign w:val="center"/>
          </w:tcPr>
          <w:p w14:paraId="3B402F3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1,30</w:t>
            </w:r>
          </w:p>
        </w:tc>
        <w:tc>
          <w:tcPr>
            <w:tcW w:w="1560" w:type="dxa"/>
            <w:vAlign w:val="center"/>
          </w:tcPr>
          <w:p w14:paraId="2860B750" w14:textId="4B4679A5" w:rsidR="00D3495F" w:rsidRPr="000B7509" w:rsidRDefault="00721C54"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D3495F" w:rsidRPr="000B7509" w14:paraId="380FF96D" w14:textId="77777777" w:rsidTr="00545244">
        <w:trPr>
          <w:jc w:val="center"/>
        </w:trPr>
        <w:tc>
          <w:tcPr>
            <w:tcW w:w="1560" w:type="dxa"/>
            <w:vAlign w:val="center"/>
          </w:tcPr>
          <w:p w14:paraId="435AC6C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0C878DE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1,35</w:t>
            </w:r>
          </w:p>
        </w:tc>
        <w:tc>
          <w:tcPr>
            <w:tcW w:w="1560" w:type="dxa"/>
            <w:vAlign w:val="center"/>
          </w:tcPr>
          <w:p w14:paraId="475B2B0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5,6</w:t>
            </w:r>
          </w:p>
        </w:tc>
        <w:tc>
          <w:tcPr>
            <w:tcW w:w="1560" w:type="dxa"/>
            <w:vAlign w:val="center"/>
          </w:tcPr>
          <w:p w14:paraId="0F8DDB0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59,6</w:t>
            </w:r>
          </w:p>
        </w:tc>
        <w:tc>
          <w:tcPr>
            <w:tcW w:w="1560" w:type="dxa"/>
            <w:vAlign w:val="center"/>
          </w:tcPr>
          <w:p w14:paraId="5017385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1,26</w:t>
            </w:r>
          </w:p>
        </w:tc>
        <w:tc>
          <w:tcPr>
            <w:tcW w:w="1560" w:type="dxa"/>
            <w:vAlign w:val="center"/>
          </w:tcPr>
          <w:p w14:paraId="25DA0574" w14:textId="7480EFFF" w:rsidR="00D3495F" w:rsidRPr="000B7509" w:rsidRDefault="00721C54"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D3495F" w:rsidRPr="000B7509" w14:paraId="10C76612" w14:textId="77777777" w:rsidTr="00545244">
        <w:trPr>
          <w:jc w:val="center"/>
        </w:trPr>
        <w:tc>
          <w:tcPr>
            <w:tcW w:w="1560" w:type="dxa"/>
            <w:vAlign w:val="center"/>
          </w:tcPr>
          <w:p w14:paraId="57E08C9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w:t>
            </w:r>
          </w:p>
        </w:tc>
        <w:tc>
          <w:tcPr>
            <w:tcW w:w="1560" w:type="dxa"/>
            <w:vAlign w:val="center"/>
          </w:tcPr>
          <w:p w14:paraId="5C7F177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1,10</w:t>
            </w:r>
          </w:p>
        </w:tc>
        <w:tc>
          <w:tcPr>
            <w:tcW w:w="1560" w:type="dxa"/>
            <w:vAlign w:val="center"/>
          </w:tcPr>
          <w:p w14:paraId="12B4CF9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4,6</w:t>
            </w:r>
          </w:p>
        </w:tc>
        <w:tc>
          <w:tcPr>
            <w:tcW w:w="1560" w:type="dxa"/>
            <w:vAlign w:val="center"/>
          </w:tcPr>
          <w:p w14:paraId="3D8C514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64,1</w:t>
            </w:r>
          </w:p>
        </w:tc>
        <w:tc>
          <w:tcPr>
            <w:tcW w:w="1560" w:type="dxa"/>
            <w:vAlign w:val="center"/>
          </w:tcPr>
          <w:p w14:paraId="4B1816C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1,22</w:t>
            </w:r>
          </w:p>
        </w:tc>
        <w:tc>
          <w:tcPr>
            <w:tcW w:w="1560" w:type="dxa"/>
            <w:vAlign w:val="center"/>
          </w:tcPr>
          <w:p w14:paraId="762F5471" w14:textId="11CACB3C" w:rsidR="00D3495F" w:rsidRPr="000B7509" w:rsidRDefault="00721C54"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D3495F" w:rsidRPr="000B7509" w14:paraId="30AB8E94" w14:textId="77777777" w:rsidTr="00545244">
        <w:trPr>
          <w:jc w:val="center"/>
        </w:trPr>
        <w:tc>
          <w:tcPr>
            <w:tcW w:w="1560" w:type="dxa"/>
            <w:vAlign w:val="center"/>
          </w:tcPr>
          <w:p w14:paraId="4CA36D1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w:t>
            </w:r>
          </w:p>
        </w:tc>
        <w:tc>
          <w:tcPr>
            <w:tcW w:w="1560" w:type="dxa"/>
            <w:vAlign w:val="center"/>
          </w:tcPr>
          <w:p w14:paraId="349E1B0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1,04</w:t>
            </w:r>
          </w:p>
        </w:tc>
        <w:tc>
          <w:tcPr>
            <w:tcW w:w="1560" w:type="dxa"/>
            <w:vAlign w:val="center"/>
          </w:tcPr>
          <w:p w14:paraId="307F8A1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4,3</w:t>
            </w:r>
          </w:p>
        </w:tc>
        <w:tc>
          <w:tcPr>
            <w:tcW w:w="1560" w:type="dxa"/>
            <w:vAlign w:val="center"/>
          </w:tcPr>
          <w:p w14:paraId="27E0CD0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68,5</w:t>
            </w:r>
          </w:p>
        </w:tc>
        <w:tc>
          <w:tcPr>
            <w:tcW w:w="1560" w:type="dxa"/>
            <w:vAlign w:val="center"/>
          </w:tcPr>
          <w:p w14:paraId="76263C0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1,19</w:t>
            </w:r>
          </w:p>
        </w:tc>
        <w:tc>
          <w:tcPr>
            <w:tcW w:w="1560" w:type="dxa"/>
            <w:vAlign w:val="center"/>
          </w:tcPr>
          <w:p w14:paraId="33D94151" w14:textId="5045945E" w:rsidR="00D3495F" w:rsidRPr="000B7509" w:rsidRDefault="00721C54" w:rsidP="002D7EA2">
            <w:pPr>
              <w:rPr>
                <w:rFonts w:ascii="Times New Roman" w:hAnsi="Times New Roman" w:cs="Times New Roman"/>
                <w:color w:val="000000"/>
                <w:sz w:val="20"/>
              </w:rPr>
            </w:pPr>
            <w:r>
              <w:rPr>
                <w:rFonts w:ascii="Times New Roman" w:hAnsi="Times New Roman" w:cs="Times New Roman"/>
                <w:color w:val="000000"/>
                <w:sz w:val="20"/>
              </w:rPr>
              <w:t>Não</w:t>
            </w:r>
          </w:p>
        </w:tc>
      </w:tr>
    </w:tbl>
    <w:p w14:paraId="47C7C407" w14:textId="77777777" w:rsidR="005C0914" w:rsidRPr="005C0914" w:rsidRDefault="005C0914" w:rsidP="002D7EA2">
      <w:pPr>
        <w:spacing w:after="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4089888D" w14:textId="22DB07D2"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Kaiser reteria 7 fatores; a análise paralela baseada em fatoração (psych) retém 6 — coincidindo com a estrutura teórica —, enquanto a variante por componentes principais retém 5.</w:t>
      </w:r>
    </w:p>
    <w:p w14:paraId="77485951" w14:textId="77777777" w:rsidR="00D3495F" w:rsidRPr="009073D8" w:rsidRDefault="00D3495F" w:rsidP="002D7EA2">
      <w:pPr>
        <w:jc w:val="both"/>
        <w:rPr>
          <w:rFonts w:ascii="Times New Roman" w:hAnsi="Times New Roman" w:cs="Times New Roman"/>
          <w:color w:val="000000"/>
          <w:sz w:val="24"/>
        </w:rPr>
      </w:pPr>
    </w:p>
    <w:p w14:paraId="11E07C63"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7 – Scree plot com análise paralela de Horn (retenção de seis fatores (análise paralela baseada em fatoração)).</w:t>
      </w:r>
    </w:p>
    <w:p w14:paraId="2918E001"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7FA86EA6" wp14:editId="7BA9CB6A">
            <wp:extent cx="5760720" cy="35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_scree_efa.png"/>
                    <pic:cNvPicPr/>
                  </pic:nvPicPr>
                  <pic:blipFill>
                    <a:blip r:embed="rId19"/>
                    <a:stretch>
                      <a:fillRect/>
                    </a:stretch>
                  </pic:blipFill>
                  <pic:spPr>
                    <a:xfrm>
                      <a:off x="0" y="0"/>
                      <a:ext cx="5760720" cy="3503520"/>
                    </a:xfrm>
                    <a:prstGeom prst="rect">
                      <a:avLst/>
                    </a:prstGeom>
                  </pic:spPr>
                </pic:pic>
              </a:graphicData>
            </a:graphic>
          </wp:inline>
        </w:drawing>
      </w:r>
    </w:p>
    <w:p w14:paraId="2D977F4C" w14:textId="54DFCF19"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16AF08D" w14:textId="77777777" w:rsidR="00D3495F" w:rsidRPr="009073D8" w:rsidRDefault="00D3495F" w:rsidP="002D7EA2">
      <w:pPr>
        <w:jc w:val="both"/>
        <w:rPr>
          <w:rFonts w:ascii="Times New Roman" w:hAnsi="Times New Roman" w:cs="Times New Roman"/>
          <w:color w:val="000000"/>
          <w:sz w:val="24"/>
        </w:rPr>
      </w:pPr>
    </w:p>
    <w:p w14:paraId="2E9B40CB" w14:textId="29F885DA"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A retenção de seis fatores e a alta confiabilidade da maioria das subescalas indicam um instrumento sólido; a fragilidade da Tensão (α = 0,43) é localizada e recomenda cautela específica, coerente com a variação transcultural da estrutura do BRUMS (KVĚTON et al., 2020; ALMEIDA et al., 2018).</w:t>
      </w:r>
    </w:p>
    <w:p w14:paraId="40562B4E"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4.4 Evidências adicionais de validade e fidedignidade</w:t>
      </w:r>
    </w:p>
    <w:p w14:paraId="44C82AE6"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Para reforçar a base psicométrica, além do α/ω e da análise exploratória já reportados, reuniram-se evidências pelas principais fontes de validade e de precisão. Os resultados confirmam um instrumento sólido no conjunto, com uma dimensão localizada frágil (Tensão) e o efeito piso das subescalas negativas como limitação recorrente.</w:t>
      </w:r>
    </w:p>
    <w:p w14:paraId="4E22920B" w14:textId="77777777" w:rsidR="00D3495F"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4.4.1 Fidedignidade (consistência interna e agregação)</w:t>
      </w:r>
    </w:p>
    <w:p w14:paraId="1F499DB2" w14:textId="142ADBA6"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versões ORDINAIS de α e ω — mais apropriadas para itens Likert com piso — elevam as estimativas frente ao α de Pearson: depressão e raiva atingem 0,93–0,94, fadiga 0,85 e vigor 0,80 (Tabela 5). A Tensão permanece frágil (α = 0,43; item-total mínimo = 0,11) e a Confusão não pôde ter α/ω ordinais estimados por esparsidade de categorias. A confiabilidade do escore composto (PTH) é boa (ω = 0,895). Crucialmente, embora uma coleta isolada seja apenas moderadamente precisa [ICC(1,1) = 0,31–0,59], a média de sete dias é boa a excelente [ICC(1,7) = 0,76–0,91] (Tabela 6) — base quantitativa para monitorar por médias, não por leituras isoladas. Reportou-se o ω como estimativa principal (FLORA, 2020); o α ordinal, cuja interpretação é debatida, consta apenas como referência (CHALMERS, 2018).</w:t>
      </w:r>
    </w:p>
    <w:p w14:paraId="375EB588" w14:textId="4766F1FB" w:rsidR="00D765F8" w:rsidRPr="00D765F8" w:rsidRDefault="00D765F8"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Tabela 5 – Fidedignidade por subescala. α/ω ordinais via correlações policóricas; “—” = não estimável por esparsidade de categorias. ω do PTH (composto) = 0,895.</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29"/>
        <w:gridCol w:w="1498"/>
        <w:gridCol w:w="1514"/>
        <w:gridCol w:w="1514"/>
        <w:gridCol w:w="1505"/>
        <w:gridCol w:w="1505"/>
      </w:tblGrid>
      <w:tr w:rsidR="00D3495F" w:rsidRPr="000B7509" w14:paraId="00BB8696" w14:textId="77777777" w:rsidTr="00545244">
        <w:trPr>
          <w:tblHeader/>
          <w:jc w:val="center"/>
        </w:trPr>
        <w:tc>
          <w:tcPr>
            <w:tcW w:w="1560" w:type="dxa"/>
            <w:tcBorders>
              <w:bottom w:val="single" w:sz="6" w:space="0" w:color="000000"/>
            </w:tcBorders>
            <w:vAlign w:val="center"/>
          </w:tcPr>
          <w:p w14:paraId="6633662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1560" w:type="dxa"/>
            <w:tcBorders>
              <w:bottom w:val="single" w:sz="6" w:space="0" w:color="000000"/>
            </w:tcBorders>
            <w:vAlign w:val="center"/>
          </w:tcPr>
          <w:p w14:paraId="5CE260EC" w14:textId="390F7FC2" w:rsidR="00D3495F" w:rsidRPr="000B7509" w:rsidRDefault="008826F9" w:rsidP="002D7EA2">
            <w:pPr>
              <w:jc w:val="center"/>
              <w:rPr>
                <w:rFonts w:ascii="Times New Roman" w:hAnsi="Times New Roman" w:cs="Times New Roman"/>
                <w:b/>
                <w:color w:val="000000"/>
                <w:sz w:val="20"/>
              </w:rPr>
            </w:pPr>
            <w:r>
              <w:rPr>
                <w:rFonts w:ascii="Times New Roman" w:hAnsi="Times New Roman" w:cs="Times New Roman"/>
                <w:b/>
                <w:color w:val="000000"/>
                <w:sz w:val="20"/>
              </w:rPr>
              <w:t>α</w:t>
            </w:r>
          </w:p>
        </w:tc>
        <w:tc>
          <w:tcPr>
            <w:tcW w:w="1560" w:type="dxa"/>
            <w:tcBorders>
              <w:bottom w:val="single" w:sz="6" w:space="0" w:color="000000"/>
            </w:tcBorders>
            <w:vAlign w:val="center"/>
          </w:tcPr>
          <w:p w14:paraId="73AD2283"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α ordinal</w:t>
            </w:r>
          </w:p>
        </w:tc>
        <w:tc>
          <w:tcPr>
            <w:tcW w:w="1560" w:type="dxa"/>
            <w:tcBorders>
              <w:bottom w:val="single" w:sz="6" w:space="0" w:color="000000"/>
            </w:tcBorders>
            <w:vAlign w:val="center"/>
          </w:tcPr>
          <w:p w14:paraId="5411E131"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ω ordinal</w:t>
            </w:r>
          </w:p>
        </w:tc>
        <w:tc>
          <w:tcPr>
            <w:tcW w:w="1560" w:type="dxa"/>
            <w:tcBorders>
              <w:bottom w:val="single" w:sz="6" w:space="0" w:color="000000"/>
            </w:tcBorders>
            <w:vAlign w:val="center"/>
          </w:tcPr>
          <w:p w14:paraId="4CF8FA5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Split-half</w:t>
            </w:r>
          </w:p>
        </w:tc>
        <w:tc>
          <w:tcPr>
            <w:tcW w:w="1560" w:type="dxa"/>
            <w:tcBorders>
              <w:bottom w:val="single" w:sz="6" w:space="0" w:color="000000"/>
            </w:tcBorders>
            <w:vAlign w:val="center"/>
          </w:tcPr>
          <w:p w14:paraId="06A8471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Item-total mín.</w:t>
            </w:r>
          </w:p>
        </w:tc>
      </w:tr>
      <w:tr w:rsidR="00D3495F" w:rsidRPr="000B7509" w14:paraId="5BED2D14" w14:textId="77777777" w:rsidTr="00545244">
        <w:trPr>
          <w:jc w:val="center"/>
        </w:trPr>
        <w:tc>
          <w:tcPr>
            <w:tcW w:w="1560" w:type="dxa"/>
            <w:vAlign w:val="center"/>
          </w:tcPr>
          <w:p w14:paraId="3526E47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560" w:type="dxa"/>
            <w:vAlign w:val="center"/>
          </w:tcPr>
          <w:p w14:paraId="30165C2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0,85</w:t>
            </w:r>
          </w:p>
        </w:tc>
        <w:tc>
          <w:tcPr>
            <w:tcW w:w="1560" w:type="dxa"/>
            <w:vAlign w:val="center"/>
          </w:tcPr>
          <w:p w14:paraId="64DA23B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w:t>
            </w:r>
          </w:p>
        </w:tc>
        <w:tc>
          <w:tcPr>
            <w:tcW w:w="1560" w:type="dxa"/>
            <w:vAlign w:val="center"/>
          </w:tcPr>
          <w:p w14:paraId="1F99EA8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w:t>
            </w:r>
          </w:p>
        </w:tc>
        <w:tc>
          <w:tcPr>
            <w:tcW w:w="1560" w:type="dxa"/>
            <w:vAlign w:val="center"/>
          </w:tcPr>
          <w:p w14:paraId="6EC63B1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0,89</w:t>
            </w:r>
          </w:p>
        </w:tc>
        <w:tc>
          <w:tcPr>
            <w:tcW w:w="1560" w:type="dxa"/>
            <w:vAlign w:val="center"/>
          </w:tcPr>
          <w:p w14:paraId="45D6C91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0,66</w:t>
            </w:r>
          </w:p>
        </w:tc>
      </w:tr>
      <w:tr w:rsidR="00D3495F" w:rsidRPr="000B7509" w14:paraId="67F2AF92" w14:textId="77777777" w:rsidTr="00545244">
        <w:trPr>
          <w:jc w:val="center"/>
        </w:trPr>
        <w:tc>
          <w:tcPr>
            <w:tcW w:w="1560" w:type="dxa"/>
            <w:vAlign w:val="center"/>
          </w:tcPr>
          <w:p w14:paraId="34E73B2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560" w:type="dxa"/>
            <w:vAlign w:val="center"/>
          </w:tcPr>
          <w:p w14:paraId="25D5D7D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0,87</w:t>
            </w:r>
          </w:p>
        </w:tc>
        <w:tc>
          <w:tcPr>
            <w:tcW w:w="1560" w:type="dxa"/>
            <w:vAlign w:val="center"/>
          </w:tcPr>
          <w:p w14:paraId="17C5DFD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0,93</w:t>
            </w:r>
          </w:p>
        </w:tc>
        <w:tc>
          <w:tcPr>
            <w:tcW w:w="1560" w:type="dxa"/>
            <w:vAlign w:val="center"/>
          </w:tcPr>
          <w:p w14:paraId="1D2936A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0,93</w:t>
            </w:r>
          </w:p>
        </w:tc>
        <w:tc>
          <w:tcPr>
            <w:tcW w:w="1560" w:type="dxa"/>
            <w:vAlign w:val="center"/>
          </w:tcPr>
          <w:p w14:paraId="5122DF6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0,89</w:t>
            </w:r>
          </w:p>
        </w:tc>
        <w:tc>
          <w:tcPr>
            <w:tcW w:w="1560" w:type="dxa"/>
            <w:vAlign w:val="center"/>
          </w:tcPr>
          <w:p w14:paraId="41E0CBA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0,66</w:t>
            </w:r>
          </w:p>
        </w:tc>
      </w:tr>
      <w:tr w:rsidR="00D3495F" w:rsidRPr="000B7509" w14:paraId="18E3C6F4" w14:textId="77777777" w:rsidTr="00545244">
        <w:trPr>
          <w:jc w:val="center"/>
        </w:trPr>
        <w:tc>
          <w:tcPr>
            <w:tcW w:w="1560" w:type="dxa"/>
            <w:vAlign w:val="center"/>
          </w:tcPr>
          <w:p w14:paraId="64465A5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560" w:type="dxa"/>
            <w:vAlign w:val="center"/>
          </w:tcPr>
          <w:p w14:paraId="7A03ACF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0,80</w:t>
            </w:r>
          </w:p>
        </w:tc>
        <w:tc>
          <w:tcPr>
            <w:tcW w:w="1560" w:type="dxa"/>
            <w:vAlign w:val="center"/>
          </w:tcPr>
          <w:p w14:paraId="7A0E796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0,81</w:t>
            </w:r>
          </w:p>
        </w:tc>
        <w:tc>
          <w:tcPr>
            <w:tcW w:w="1560" w:type="dxa"/>
            <w:vAlign w:val="center"/>
          </w:tcPr>
          <w:p w14:paraId="18538AB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0,85</w:t>
            </w:r>
          </w:p>
        </w:tc>
        <w:tc>
          <w:tcPr>
            <w:tcW w:w="1560" w:type="dxa"/>
            <w:vAlign w:val="center"/>
          </w:tcPr>
          <w:p w14:paraId="57FDF19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0,81</w:t>
            </w:r>
          </w:p>
        </w:tc>
        <w:tc>
          <w:tcPr>
            <w:tcW w:w="1560" w:type="dxa"/>
            <w:vAlign w:val="center"/>
          </w:tcPr>
          <w:p w14:paraId="4429F68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0,23</w:t>
            </w:r>
          </w:p>
        </w:tc>
      </w:tr>
      <w:tr w:rsidR="00D3495F" w:rsidRPr="000B7509" w14:paraId="3963F2E8" w14:textId="77777777" w:rsidTr="00545244">
        <w:trPr>
          <w:jc w:val="center"/>
        </w:trPr>
        <w:tc>
          <w:tcPr>
            <w:tcW w:w="1560" w:type="dxa"/>
            <w:vAlign w:val="center"/>
          </w:tcPr>
          <w:p w14:paraId="755448A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3D74B3A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0,68</w:t>
            </w:r>
          </w:p>
        </w:tc>
        <w:tc>
          <w:tcPr>
            <w:tcW w:w="1560" w:type="dxa"/>
            <w:vAlign w:val="center"/>
          </w:tcPr>
          <w:p w14:paraId="411C8D9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0,74</w:t>
            </w:r>
          </w:p>
        </w:tc>
        <w:tc>
          <w:tcPr>
            <w:tcW w:w="1560" w:type="dxa"/>
            <w:vAlign w:val="center"/>
          </w:tcPr>
          <w:p w14:paraId="7F70D31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0,80</w:t>
            </w:r>
          </w:p>
        </w:tc>
        <w:tc>
          <w:tcPr>
            <w:tcW w:w="1560" w:type="dxa"/>
            <w:vAlign w:val="center"/>
          </w:tcPr>
          <w:p w14:paraId="265EEF2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0,74</w:t>
            </w:r>
          </w:p>
        </w:tc>
        <w:tc>
          <w:tcPr>
            <w:tcW w:w="1560" w:type="dxa"/>
            <w:vAlign w:val="center"/>
          </w:tcPr>
          <w:p w14:paraId="23095DE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0,11</w:t>
            </w:r>
          </w:p>
        </w:tc>
      </w:tr>
      <w:tr w:rsidR="00D3495F" w:rsidRPr="000B7509" w14:paraId="50D2D86B" w14:textId="77777777" w:rsidTr="00545244">
        <w:trPr>
          <w:jc w:val="center"/>
        </w:trPr>
        <w:tc>
          <w:tcPr>
            <w:tcW w:w="1560" w:type="dxa"/>
            <w:vAlign w:val="center"/>
          </w:tcPr>
          <w:p w14:paraId="4A6A8A8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560" w:type="dxa"/>
            <w:vAlign w:val="center"/>
          </w:tcPr>
          <w:p w14:paraId="7450DAC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0,66</w:t>
            </w:r>
          </w:p>
        </w:tc>
        <w:tc>
          <w:tcPr>
            <w:tcW w:w="1560" w:type="dxa"/>
            <w:vAlign w:val="center"/>
          </w:tcPr>
          <w:p w14:paraId="5CE68CB7"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c>
          <w:tcPr>
            <w:tcW w:w="1560" w:type="dxa"/>
            <w:vAlign w:val="center"/>
          </w:tcPr>
          <w:p w14:paraId="13B122C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c>
          <w:tcPr>
            <w:tcW w:w="1560" w:type="dxa"/>
            <w:vAlign w:val="center"/>
          </w:tcPr>
          <w:p w14:paraId="0D8FB4B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0,67</w:t>
            </w:r>
          </w:p>
        </w:tc>
        <w:tc>
          <w:tcPr>
            <w:tcW w:w="1560" w:type="dxa"/>
            <w:vAlign w:val="center"/>
          </w:tcPr>
          <w:p w14:paraId="5D13849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0,20</w:t>
            </w:r>
          </w:p>
        </w:tc>
      </w:tr>
      <w:tr w:rsidR="00D3495F" w:rsidRPr="000B7509" w14:paraId="7DC24A81" w14:textId="77777777" w:rsidTr="00545244">
        <w:trPr>
          <w:jc w:val="center"/>
        </w:trPr>
        <w:tc>
          <w:tcPr>
            <w:tcW w:w="1560" w:type="dxa"/>
            <w:vAlign w:val="center"/>
          </w:tcPr>
          <w:p w14:paraId="43C55DD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Tensão</w:t>
            </w:r>
          </w:p>
        </w:tc>
        <w:tc>
          <w:tcPr>
            <w:tcW w:w="1560" w:type="dxa"/>
            <w:vAlign w:val="center"/>
          </w:tcPr>
          <w:p w14:paraId="05AE845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0,43</w:t>
            </w:r>
          </w:p>
        </w:tc>
        <w:tc>
          <w:tcPr>
            <w:tcW w:w="1560" w:type="dxa"/>
            <w:vAlign w:val="center"/>
          </w:tcPr>
          <w:p w14:paraId="1318832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c>
          <w:tcPr>
            <w:tcW w:w="1560" w:type="dxa"/>
            <w:vAlign w:val="center"/>
          </w:tcPr>
          <w:p w14:paraId="2E6D59A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c>
          <w:tcPr>
            <w:tcW w:w="1560" w:type="dxa"/>
            <w:vAlign w:val="center"/>
          </w:tcPr>
          <w:p w14:paraId="3415ECC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0,54</w:t>
            </w:r>
          </w:p>
        </w:tc>
        <w:tc>
          <w:tcPr>
            <w:tcW w:w="1560" w:type="dxa"/>
            <w:vAlign w:val="center"/>
          </w:tcPr>
          <w:p w14:paraId="4829919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0,11</w:t>
            </w:r>
          </w:p>
        </w:tc>
      </w:tr>
    </w:tbl>
    <w:p w14:paraId="13F13B81" w14:textId="77777777" w:rsidR="0052024E" w:rsidRDefault="00B61B1E">
      <w:pPr>
        <w:jc w:val="both"/>
      </w:pPr>
      <w:r>
        <w:rPr>
          <w:rFonts w:ascii="Times New Roman" w:hAnsi="Times New Roman"/>
        </w:rPr>
        <w:t>Fidedignidade de estado (nota). Os coeficientes acima foram estimados sobre as 456 observações empilhadas e, portanto, incorporam a variância entre atletas (traço), o que os eleva. Recomputada dentro do atleta (centrando cada série no próprio nível), a fidedignidade de estado — a relevante para detectar mudança diária — é menor: raiva 0,84, fadiga 0,68, vigor 0,67, depressão 0,63, confusão 0,54 e tensão 0,31. A queda concentra-se nas subescalas de forte componente de traço (Tabela 38), reforçando que o BRUMS mede com mais precisão o nível médio do atleta do que a flutuação diária; para o monitoramento individual de mudança, a média de várias coletas (ICC(1,7) ≥ 0,76; Tabela 6) é o caminho recomendado.</w:t>
      </w:r>
    </w:p>
    <w:p w14:paraId="4857750D" w14:textId="77777777" w:rsidR="00D765F8" w:rsidRPr="00D765F8" w:rsidRDefault="00D765F8" w:rsidP="002D7EA2">
      <w:pPr>
        <w:spacing w:before="120"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3F8240BC" w14:textId="583D7251" w:rsidR="00C50EAF" w:rsidRDefault="00C50EAF" w:rsidP="002D7EA2">
      <w:pPr>
        <w:spacing w:before="120" w:after="120" w:line="240" w:lineRule="auto"/>
        <w:rPr>
          <w:rFonts w:ascii="Times New Roman" w:hAnsi="Times New Roman" w:cs="Times New Roman"/>
          <w:b/>
          <w:i/>
          <w:color w:val="000000"/>
          <w:sz w:val="20"/>
        </w:rPr>
      </w:pPr>
      <w:r>
        <w:rPr>
          <w:rFonts w:ascii="Times New Roman" w:hAnsi="Times New Roman" w:cs="Times New Roman"/>
          <w:b/>
          <w:i/>
          <w:color w:val="000000"/>
          <w:sz w:val="20"/>
        </w:rPr>
        <w:br w:type="page"/>
      </w:r>
    </w:p>
    <w:p w14:paraId="2436148C" w14:textId="77777777" w:rsidR="00D3495F" w:rsidRPr="009073D8" w:rsidRDefault="00D3495F" w:rsidP="002D7EA2">
      <w:pPr>
        <w:jc w:val="both"/>
        <w:rPr>
          <w:rFonts w:ascii="Times New Roman" w:hAnsi="Times New Roman" w:cs="Times New Roman"/>
          <w:color w:val="000000"/>
          <w:sz w:val="24"/>
        </w:rPr>
      </w:pPr>
    </w:p>
    <w:p w14:paraId="5E325594" w14:textId="4C09F125" w:rsidR="00D765F8" w:rsidRPr="00D765F8" w:rsidRDefault="00D765F8"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Tabela 6 – Confiabilidade de uma coleta vs. da média semanal (Spearman-Brown).</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3025"/>
        <w:gridCol w:w="3020"/>
        <w:gridCol w:w="3020"/>
      </w:tblGrid>
      <w:tr w:rsidR="00D3495F" w:rsidRPr="000B7509" w14:paraId="41966F69" w14:textId="77777777" w:rsidTr="00545244">
        <w:trPr>
          <w:tblHeader/>
          <w:jc w:val="center"/>
        </w:trPr>
        <w:tc>
          <w:tcPr>
            <w:tcW w:w="3120" w:type="dxa"/>
            <w:tcBorders>
              <w:bottom w:val="single" w:sz="6" w:space="0" w:color="000000"/>
            </w:tcBorders>
            <w:vAlign w:val="center"/>
          </w:tcPr>
          <w:p w14:paraId="49BEFB40"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3120" w:type="dxa"/>
            <w:tcBorders>
              <w:bottom w:val="single" w:sz="6" w:space="0" w:color="000000"/>
            </w:tcBorders>
            <w:vAlign w:val="center"/>
          </w:tcPr>
          <w:p w14:paraId="3EB9AF86"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ICC(1,1) — 1 coleta</w:t>
            </w:r>
          </w:p>
        </w:tc>
        <w:tc>
          <w:tcPr>
            <w:tcW w:w="3120" w:type="dxa"/>
            <w:tcBorders>
              <w:bottom w:val="single" w:sz="6" w:space="0" w:color="000000"/>
            </w:tcBorders>
            <w:vAlign w:val="center"/>
          </w:tcPr>
          <w:p w14:paraId="748F8962"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ICC(1,7) — média de 7 dias</w:t>
            </w:r>
          </w:p>
        </w:tc>
      </w:tr>
      <w:tr w:rsidR="00D3495F" w:rsidRPr="000B7509" w14:paraId="2BF84A84" w14:textId="77777777" w:rsidTr="00545244">
        <w:trPr>
          <w:jc w:val="center"/>
        </w:trPr>
        <w:tc>
          <w:tcPr>
            <w:tcW w:w="3120" w:type="dxa"/>
            <w:vAlign w:val="center"/>
          </w:tcPr>
          <w:p w14:paraId="433CDDE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3120" w:type="dxa"/>
            <w:vAlign w:val="center"/>
          </w:tcPr>
          <w:p w14:paraId="1119705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0,59</w:t>
            </w:r>
          </w:p>
        </w:tc>
        <w:tc>
          <w:tcPr>
            <w:tcW w:w="3120" w:type="dxa"/>
            <w:vAlign w:val="center"/>
          </w:tcPr>
          <w:p w14:paraId="17F84EE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0,91</w:t>
            </w:r>
          </w:p>
        </w:tc>
      </w:tr>
      <w:tr w:rsidR="00D3495F" w:rsidRPr="000B7509" w14:paraId="1ECAD534" w14:textId="77777777" w:rsidTr="00545244">
        <w:trPr>
          <w:jc w:val="center"/>
        </w:trPr>
        <w:tc>
          <w:tcPr>
            <w:tcW w:w="3120" w:type="dxa"/>
            <w:vAlign w:val="center"/>
          </w:tcPr>
          <w:p w14:paraId="6F4F65D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3120" w:type="dxa"/>
            <w:vAlign w:val="center"/>
          </w:tcPr>
          <w:p w14:paraId="5402082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0,56</w:t>
            </w:r>
          </w:p>
        </w:tc>
        <w:tc>
          <w:tcPr>
            <w:tcW w:w="3120" w:type="dxa"/>
            <w:vAlign w:val="center"/>
          </w:tcPr>
          <w:p w14:paraId="6CFF722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0,90</w:t>
            </w:r>
          </w:p>
        </w:tc>
      </w:tr>
      <w:tr w:rsidR="00D3495F" w:rsidRPr="000B7509" w14:paraId="3C889709" w14:textId="77777777" w:rsidTr="00545244">
        <w:trPr>
          <w:jc w:val="center"/>
        </w:trPr>
        <w:tc>
          <w:tcPr>
            <w:tcW w:w="3120" w:type="dxa"/>
            <w:vAlign w:val="center"/>
          </w:tcPr>
          <w:p w14:paraId="6661E4C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3120" w:type="dxa"/>
            <w:vAlign w:val="center"/>
          </w:tcPr>
          <w:p w14:paraId="5491E18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0,55</w:t>
            </w:r>
          </w:p>
        </w:tc>
        <w:tc>
          <w:tcPr>
            <w:tcW w:w="3120" w:type="dxa"/>
            <w:vAlign w:val="center"/>
          </w:tcPr>
          <w:p w14:paraId="7B851BC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0,90</w:t>
            </w:r>
          </w:p>
        </w:tc>
      </w:tr>
      <w:tr w:rsidR="00D3495F" w:rsidRPr="000B7509" w14:paraId="4D4E2494" w14:textId="77777777" w:rsidTr="00545244">
        <w:trPr>
          <w:jc w:val="center"/>
        </w:trPr>
        <w:tc>
          <w:tcPr>
            <w:tcW w:w="3120" w:type="dxa"/>
            <w:vAlign w:val="center"/>
          </w:tcPr>
          <w:p w14:paraId="5F170F0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3120" w:type="dxa"/>
            <w:vAlign w:val="center"/>
          </w:tcPr>
          <w:p w14:paraId="12A7984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0,53</w:t>
            </w:r>
          </w:p>
        </w:tc>
        <w:tc>
          <w:tcPr>
            <w:tcW w:w="3120" w:type="dxa"/>
            <w:vAlign w:val="center"/>
          </w:tcPr>
          <w:p w14:paraId="428A438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0,89</w:t>
            </w:r>
          </w:p>
        </w:tc>
      </w:tr>
      <w:tr w:rsidR="00D3495F" w:rsidRPr="000B7509" w14:paraId="52EB14DB" w14:textId="77777777" w:rsidTr="00545244">
        <w:trPr>
          <w:jc w:val="center"/>
        </w:trPr>
        <w:tc>
          <w:tcPr>
            <w:tcW w:w="3120" w:type="dxa"/>
            <w:vAlign w:val="center"/>
          </w:tcPr>
          <w:p w14:paraId="49DE2FF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3120" w:type="dxa"/>
            <w:vAlign w:val="center"/>
          </w:tcPr>
          <w:p w14:paraId="6BE3B7C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0,35</w:t>
            </w:r>
          </w:p>
        </w:tc>
        <w:tc>
          <w:tcPr>
            <w:tcW w:w="3120" w:type="dxa"/>
            <w:vAlign w:val="center"/>
          </w:tcPr>
          <w:p w14:paraId="1A0F2AD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0,79</w:t>
            </w:r>
          </w:p>
        </w:tc>
      </w:tr>
      <w:tr w:rsidR="00D3495F" w:rsidRPr="000B7509" w14:paraId="5B75D893" w14:textId="77777777" w:rsidTr="00545244">
        <w:trPr>
          <w:jc w:val="center"/>
        </w:trPr>
        <w:tc>
          <w:tcPr>
            <w:tcW w:w="3120" w:type="dxa"/>
            <w:vAlign w:val="center"/>
          </w:tcPr>
          <w:p w14:paraId="1F8BE97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3120" w:type="dxa"/>
            <w:vAlign w:val="center"/>
          </w:tcPr>
          <w:p w14:paraId="5588D7F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0,31</w:t>
            </w:r>
          </w:p>
        </w:tc>
        <w:tc>
          <w:tcPr>
            <w:tcW w:w="3120" w:type="dxa"/>
            <w:vAlign w:val="center"/>
          </w:tcPr>
          <w:p w14:paraId="7DD1249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0,76</w:t>
            </w:r>
          </w:p>
        </w:tc>
      </w:tr>
    </w:tbl>
    <w:p w14:paraId="5F2C6151" w14:textId="77777777" w:rsidR="005C0914" w:rsidRPr="005C0914" w:rsidRDefault="005C0914" w:rsidP="002D7EA2">
      <w:pPr>
        <w:spacing w:before="120"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1B7FB8B3" w14:textId="77777777" w:rsidR="00D3495F" w:rsidRPr="009073D8" w:rsidRDefault="00D3495F" w:rsidP="002D7EA2">
      <w:pPr>
        <w:jc w:val="both"/>
        <w:rPr>
          <w:rFonts w:ascii="Times New Roman" w:hAnsi="Times New Roman" w:cs="Times New Roman"/>
          <w:color w:val="000000"/>
          <w:sz w:val="24"/>
        </w:rPr>
      </w:pPr>
    </w:p>
    <w:p w14:paraId="584123D4" w14:textId="77777777" w:rsidR="00C50EAF" w:rsidRDefault="00C50EAF" w:rsidP="002D7EA2">
      <w:pPr>
        <w:spacing w:before="120" w:after="120" w:line="240" w:lineRule="auto"/>
        <w:rPr>
          <w:rFonts w:ascii="Times New Roman" w:hAnsi="Times New Roman" w:cs="Times New Roman"/>
          <w:b/>
          <w:color w:val="000000"/>
          <w:sz w:val="20"/>
        </w:rPr>
      </w:pPr>
      <w:r>
        <w:rPr>
          <w:rFonts w:ascii="Times New Roman" w:hAnsi="Times New Roman" w:cs="Times New Roman"/>
          <w:b/>
          <w:color w:val="000000"/>
          <w:sz w:val="20"/>
        </w:rPr>
        <w:br w:type="page"/>
      </w:r>
    </w:p>
    <w:p w14:paraId="77FF307E" w14:textId="76EB05ED"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7 –</w:t>
      </w:r>
      <w:r>
        <w:rPr>
          <w:rFonts w:ascii="Times New Roman" w:hAnsi="Times New Roman" w:cs="Times New Roman"/>
          <w:color w:val="000000"/>
          <w:sz w:val="20"/>
        </w:rPr>
        <w:t xml:space="preserve"> Estatísticas psicométricas por item (24 itens do BRUMS): média (DP), assimetria, efeito piso, correlação item-total corrigida, carga padronizada da AFC (λ) e discriminação da TRI (a).</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170"/>
        <w:gridCol w:w="1156"/>
        <w:gridCol w:w="1122"/>
        <w:gridCol w:w="1130"/>
        <w:gridCol w:w="1120"/>
        <w:gridCol w:w="1118"/>
        <w:gridCol w:w="1127"/>
        <w:gridCol w:w="1122"/>
      </w:tblGrid>
      <w:tr w:rsidR="008A0D4A" w:rsidRPr="000B7509" w14:paraId="61A0E948" w14:textId="77777777" w:rsidTr="00545244">
        <w:trPr>
          <w:tblHeader/>
          <w:jc w:val="center"/>
        </w:trPr>
        <w:tc>
          <w:tcPr>
            <w:tcW w:w="1170" w:type="dxa"/>
            <w:tcBorders>
              <w:bottom w:val="single" w:sz="6" w:space="0" w:color="000000"/>
            </w:tcBorders>
            <w:vAlign w:val="center"/>
          </w:tcPr>
          <w:p w14:paraId="13F45414"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Item</w:t>
            </w:r>
          </w:p>
        </w:tc>
        <w:tc>
          <w:tcPr>
            <w:tcW w:w="1170" w:type="dxa"/>
            <w:tcBorders>
              <w:bottom w:val="single" w:sz="6" w:space="0" w:color="000000"/>
            </w:tcBorders>
            <w:vAlign w:val="center"/>
          </w:tcPr>
          <w:p w14:paraId="1F4A31F3"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1170" w:type="dxa"/>
            <w:tcBorders>
              <w:bottom w:val="single" w:sz="6" w:space="0" w:color="000000"/>
            </w:tcBorders>
            <w:vAlign w:val="center"/>
          </w:tcPr>
          <w:p w14:paraId="7C6AF0F8"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M (DP)</w:t>
            </w:r>
          </w:p>
        </w:tc>
        <w:tc>
          <w:tcPr>
            <w:tcW w:w="1170" w:type="dxa"/>
            <w:tcBorders>
              <w:bottom w:val="single" w:sz="6" w:space="0" w:color="000000"/>
            </w:tcBorders>
            <w:vAlign w:val="center"/>
          </w:tcPr>
          <w:p w14:paraId="2DAB550D"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Assim.</w:t>
            </w:r>
          </w:p>
        </w:tc>
        <w:tc>
          <w:tcPr>
            <w:tcW w:w="1170" w:type="dxa"/>
            <w:tcBorders>
              <w:bottom w:val="single" w:sz="6" w:space="0" w:color="000000"/>
            </w:tcBorders>
            <w:vAlign w:val="center"/>
          </w:tcPr>
          <w:p w14:paraId="20EAB069"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 piso</w:t>
            </w:r>
          </w:p>
        </w:tc>
        <w:tc>
          <w:tcPr>
            <w:tcW w:w="1170" w:type="dxa"/>
            <w:tcBorders>
              <w:bottom w:val="single" w:sz="6" w:space="0" w:color="000000"/>
            </w:tcBorders>
            <w:vAlign w:val="center"/>
          </w:tcPr>
          <w:p w14:paraId="667E7A11"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r item-total</w:t>
            </w:r>
          </w:p>
        </w:tc>
        <w:tc>
          <w:tcPr>
            <w:tcW w:w="1170" w:type="dxa"/>
            <w:tcBorders>
              <w:bottom w:val="single" w:sz="6" w:space="0" w:color="000000"/>
            </w:tcBorders>
            <w:vAlign w:val="center"/>
          </w:tcPr>
          <w:p w14:paraId="1D1DDAC9"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λ (AFC)</w:t>
            </w:r>
          </w:p>
        </w:tc>
        <w:tc>
          <w:tcPr>
            <w:tcW w:w="1170" w:type="dxa"/>
            <w:tcBorders>
              <w:bottom w:val="single" w:sz="6" w:space="0" w:color="000000"/>
            </w:tcBorders>
            <w:vAlign w:val="center"/>
          </w:tcPr>
          <w:p w14:paraId="1D5F071F"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a (TRI)</w:t>
            </w:r>
          </w:p>
        </w:tc>
      </w:tr>
      <w:tr w:rsidR="008A0D4A" w:rsidRPr="000B7509" w14:paraId="72A729E7" w14:textId="77777777" w:rsidTr="00545244">
        <w:trPr>
          <w:jc w:val="center"/>
        </w:trPr>
        <w:tc>
          <w:tcPr>
            <w:tcW w:w="1170" w:type="dxa"/>
            <w:vAlign w:val="center"/>
          </w:tcPr>
          <w:p w14:paraId="752251C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tensao_1</w:t>
            </w:r>
          </w:p>
        </w:tc>
        <w:tc>
          <w:tcPr>
            <w:tcW w:w="1170" w:type="dxa"/>
            <w:vAlign w:val="center"/>
          </w:tcPr>
          <w:p w14:paraId="40A7812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170" w:type="dxa"/>
            <w:vAlign w:val="center"/>
          </w:tcPr>
          <w:p w14:paraId="7513855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 (0,07)</w:t>
            </w:r>
          </w:p>
        </w:tc>
        <w:tc>
          <w:tcPr>
            <w:tcW w:w="1170" w:type="dxa"/>
            <w:vAlign w:val="center"/>
          </w:tcPr>
          <w:p w14:paraId="08F0682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14,85</w:t>
            </w:r>
          </w:p>
        </w:tc>
        <w:tc>
          <w:tcPr>
            <w:tcW w:w="1170" w:type="dxa"/>
            <w:vAlign w:val="center"/>
          </w:tcPr>
          <w:p w14:paraId="09D9581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100%</w:t>
            </w:r>
          </w:p>
        </w:tc>
        <w:tc>
          <w:tcPr>
            <w:tcW w:w="1170" w:type="dxa"/>
            <w:vAlign w:val="center"/>
          </w:tcPr>
          <w:p w14:paraId="7215711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0,11</w:t>
            </w:r>
          </w:p>
        </w:tc>
        <w:tc>
          <w:tcPr>
            <w:tcW w:w="1170" w:type="dxa"/>
            <w:vAlign w:val="center"/>
          </w:tcPr>
          <w:p w14:paraId="3B9FD65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0,616</w:t>
            </w:r>
          </w:p>
        </w:tc>
        <w:tc>
          <w:tcPr>
            <w:tcW w:w="1170" w:type="dxa"/>
            <w:vAlign w:val="center"/>
          </w:tcPr>
          <w:p w14:paraId="7DEFC6B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1,67</w:t>
            </w:r>
          </w:p>
        </w:tc>
      </w:tr>
      <w:tr w:rsidR="008A0D4A" w:rsidRPr="000B7509" w14:paraId="0296F74D" w14:textId="77777777" w:rsidTr="00545244">
        <w:trPr>
          <w:jc w:val="center"/>
        </w:trPr>
        <w:tc>
          <w:tcPr>
            <w:tcW w:w="1170" w:type="dxa"/>
            <w:vAlign w:val="center"/>
          </w:tcPr>
          <w:p w14:paraId="11FF717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tensao_2</w:t>
            </w:r>
          </w:p>
        </w:tc>
        <w:tc>
          <w:tcPr>
            <w:tcW w:w="1170" w:type="dxa"/>
            <w:vAlign w:val="center"/>
          </w:tcPr>
          <w:p w14:paraId="0FAFAC8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170" w:type="dxa"/>
            <w:vAlign w:val="center"/>
          </w:tcPr>
          <w:p w14:paraId="617AA4E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0,78 (1,21)</w:t>
            </w:r>
          </w:p>
        </w:tc>
        <w:tc>
          <w:tcPr>
            <w:tcW w:w="1170" w:type="dxa"/>
            <w:vAlign w:val="center"/>
          </w:tcPr>
          <w:p w14:paraId="39147D3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1,43</w:t>
            </w:r>
          </w:p>
        </w:tc>
        <w:tc>
          <w:tcPr>
            <w:tcW w:w="1170" w:type="dxa"/>
            <w:vAlign w:val="center"/>
          </w:tcPr>
          <w:p w14:paraId="6215992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63%</w:t>
            </w:r>
          </w:p>
        </w:tc>
        <w:tc>
          <w:tcPr>
            <w:tcW w:w="1170" w:type="dxa"/>
            <w:vAlign w:val="center"/>
          </w:tcPr>
          <w:p w14:paraId="71A0462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0,41</w:t>
            </w:r>
          </w:p>
        </w:tc>
        <w:tc>
          <w:tcPr>
            <w:tcW w:w="1170" w:type="dxa"/>
            <w:vAlign w:val="center"/>
          </w:tcPr>
          <w:p w14:paraId="2CB024B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0,577</w:t>
            </w:r>
          </w:p>
        </w:tc>
        <w:tc>
          <w:tcPr>
            <w:tcW w:w="1170" w:type="dxa"/>
            <w:vAlign w:val="center"/>
          </w:tcPr>
          <w:p w14:paraId="7C7DD66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1,74</w:t>
            </w:r>
          </w:p>
        </w:tc>
      </w:tr>
      <w:tr w:rsidR="008A0D4A" w:rsidRPr="000B7509" w14:paraId="0151E9D0" w14:textId="77777777" w:rsidTr="00545244">
        <w:trPr>
          <w:jc w:val="center"/>
        </w:trPr>
        <w:tc>
          <w:tcPr>
            <w:tcW w:w="1170" w:type="dxa"/>
            <w:vAlign w:val="center"/>
          </w:tcPr>
          <w:p w14:paraId="7499FC57"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tensao_3</w:t>
            </w:r>
          </w:p>
        </w:tc>
        <w:tc>
          <w:tcPr>
            <w:tcW w:w="1170" w:type="dxa"/>
            <w:vAlign w:val="center"/>
          </w:tcPr>
          <w:p w14:paraId="52729EB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170" w:type="dxa"/>
            <w:vAlign w:val="center"/>
          </w:tcPr>
          <w:p w14:paraId="12401F9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0,52 (0,84)</w:t>
            </w:r>
          </w:p>
        </w:tc>
        <w:tc>
          <w:tcPr>
            <w:tcW w:w="1170" w:type="dxa"/>
            <w:vAlign w:val="center"/>
          </w:tcPr>
          <w:p w14:paraId="4107908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1,68</w:t>
            </w:r>
          </w:p>
        </w:tc>
        <w:tc>
          <w:tcPr>
            <w:tcW w:w="1170" w:type="dxa"/>
            <w:vAlign w:val="center"/>
          </w:tcPr>
          <w:p w14:paraId="5A418F1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65%</w:t>
            </w:r>
          </w:p>
        </w:tc>
        <w:tc>
          <w:tcPr>
            <w:tcW w:w="1170" w:type="dxa"/>
            <w:vAlign w:val="center"/>
          </w:tcPr>
          <w:p w14:paraId="201B810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0,45</w:t>
            </w:r>
          </w:p>
        </w:tc>
        <w:tc>
          <w:tcPr>
            <w:tcW w:w="1170" w:type="dxa"/>
            <w:vAlign w:val="center"/>
          </w:tcPr>
          <w:p w14:paraId="5A32E12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0,795</w:t>
            </w:r>
          </w:p>
        </w:tc>
        <w:tc>
          <w:tcPr>
            <w:tcW w:w="1170" w:type="dxa"/>
            <w:vAlign w:val="center"/>
          </w:tcPr>
          <w:p w14:paraId="6CF4AB0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2,46</w:t>
            </w:r>
          </w:p>
        </w:tc>
      </w:tr>
      <w:tr w:rsidR="008A0D4A" w:rsidRPr="000B7509" w14:paraId="38E0F402" w14:textId="77777777" w:rsidTr="00545244">
        <w:trPr>
          <w:jc w:val="center"/>
        </w:trPr>
        <w:tc>
          <w:tcPr>
            <w:tcW w:w="1170" w:type="dxa"/>
            <w:vAlign w:val="center"/>
          </w:tcPr>
          <w:p w14:paraId="3E8381F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tensao_4</w:t>
            </w:r>
          </w:p>
        </w:tc>
        <w:tc>
          <w:tcPr>
            <w:tcW w:w="1170" w:type="dxa"/>
            <w:vAlign w:val="center"/>
          </w:tcPr>
          <w:p w14:paraId="561CC8E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170" w:type="dxa"/>
            <w:vAlign w:val="center"/>
          </w:tcPr>
          <w:p w14:paraId="2955114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 (0,37)</w:t>
            </w:r>
          </w:p>
        </w:tc>
        <w:tc>
          <w:tcPr>
            <w:tcW w:w="1170" w:type="dxa"/>
            <w:vAlign w:val="center"/>
          </w:tcPr>
          <w:p w14:paraId="3F83A65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4,15</w:t>
            </w:r>
          </w:p>
        </w:tc>
        <w:tc>
          <w:tcPr>
            <w:tcW w:w="1170" w:type="dxa"/>
            <w:vAlign w:val="center"/>
          </w:tcPr>
          <w:p w14:paraId="3890DBC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92%</w:t>
            </w:r>
          </w:p>
        </w:tc>
        <w:tc>
          <w:tcPr>
            <w:tcW w:w="1170" w:type="dxa"/>
            <w:vAlign w:val="center"/>
          </w:tcPr>
          <w:p w14:paraId="284D27E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0,14</w:t>
            </w:r>
          </w:p>
        </w:tc>
        <w:tc>
          <w:tcPr>
            <w:tcW w:w="1170" w:type="dxa"/>
            <w:vAlign w:val="center"/>
          </w:tcPr>
          <w:p w14:paraId="3300C05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0,775</w:t>
            </w:r>
          </w:p>
        </w:tc>
        <w:tc>
          <w:tcPr>
            <w:tcW w:w="1170" w:type="dxa"/>
            <w:vAlign w:val="center"/>
          </w:tcPr>
          <w:p w14:paraId="3EE02B1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0,89</w:t>
            </w:r>
          </w:p>
        </w:tc>
      </w:tr>
      <w:tr w:rsidR="008A0D4A" w:rsidRPr="000B7509" w14:paraId="7DCAAB7D" w14:textId="77777777" w:rsidTr="00545244">
        <w:trPr>
          <w:jc w:val="center"/>
        </w:trPr>
        <w:tc>
          <w:tcPr>
            <w:tcW w:w="1170" w:type="dxa"/>
            <w:vAlign w:val="center"/>
          </w:tcPr>
          <w:p w14:paraId="28FDB97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depressao_1</w:t>
            </w:r>
          </w:p>
        </w:tc>
        <w:tc>
          <w:tcPr>
            <w:tcW w:w="1170" w:type="dxa"/>
            <w:vAlign w:val="center"/>
          </w:tcPr>
          <w:p w14:paraId="28C18BD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170" w:type="dxa"/>
            <w:vAlign w:val="center"/>
          </w:tcPr>
          <w:p w14:paraId="241E56A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 (0,47)</w:t>
            </w:r>
          </w:p>
        </w:tc>
        <w:tc>
          <w:tcPr>
            <w:tcW w:w="1170" w:type="dxa"/>
            <w:vAlign w:val="center"/>
          </w:tcPr>
          <w:p w14:paraId="3AEF0A3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5,30</w:t>
            </w:r>
          </w:p>
        </w:tc>
        <w:tc>
          <w:tcPr>
            <w:tcW w:w="1170" w:type="dxa"/>
            <w:vAlign w:val="center"/>
          </w:tcPr>
          <w:p w14:paraId="7F6735F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94%</w:t>
            </w:r>
          </w:p>
        </w:tc>
        <w:tc>
          <w:tcPr>
            <w:tcW w:w="1170" w:type="dxa"/>
            <w:vAlign w:val="center"/>
          </w:tcPr>
          <w:p w14:paraId="358D629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0,66</w:t>
            </w:r>
          </w:p>
        </w:tc>
        <w:tc>
          <w:tcPr>
            <w:tcW w:w="1170" w:type="dxa"/>
            <w:vAlign w:val="center"/>
          </w:tcPr>
          <w:p w14:paraId="0C0B7D5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0,840</w:t>
            </w:r>
          </w:p>
        </w:tc>
        <w:tc>
          <w:tcPr>
            <w:tcW w:w="1170" w:type="dxa"/>
            <w:vAlign w:val="center"/>
          </w:tcPr>
          <w:p w14:paraId="2FD4479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w:t>
            </w:r>
          </w:p>
        </w:tc>
      </w:tr>
      <w:tr w:rsidR="008A0D4A" w:rsidRPr="000B7509" w14:paraId="6CED4231" w14:textId="77777777" w:rsidTr="00545244">
        <w:trPr>
          <w:jc w:val="center"/>
        </w:trPr>
        <w:tc>
          <w:tcPr>
            <w:tcW w:w="1170" w:type="dxa"/>
            <w:vAlign w:val="center"/>
          </w:tcPr>
          <w:p w14:paraId="6321D97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depressao_2</w:t>
            </w:r>
          </w:p>
        </w:tc>
        <w:tc>
          <w:tcPr>
            <w:tcW w:w="1170" w:type="dxa"/>
            <w:vAlign w:val="center"/>
          </w:tcPr>
          <w:p w14:paraId="24A16CA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170" w:type="dxa"/>
            <w:vAlign w:val="center"/>
          </w:tcPr>
          <w:p w14:paraId="5FD1E6C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0,48 (0,95)</w:t>
            </w:r>
          </w:p>
        </w:tc>
        <w:tc>
          <w:tcPr>
            <w:tcW w:w="1170" w:type="dxa"/>
            <w:vAlign w:val="center"/>
          </w:tcPr>
          <w:p w14:paraId="128F75A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2,28</w:t>
            </w:r>
          </w:p>
        </w:tc>
        <w:tc>
          <w:tcPr>
            <w:tcW w:w="1170" w:type="dxa"/>
            <w:vAlign w:val="center"/>
          </w:tcPr>
          <w:p w14:paraId="24A0555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72%</w:t>
            </w:r>
          </w:p>
        </w:tc>
        <w:tc>
          <w:tcPr>
            <w:tcW w:w="1170" w:type="dxa"/>
            <w:vAlign w:val="center"/>
          </w:tcPr>
          <w:p w14:paraId="35F6B8C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0,71</w:t>
            </w:r>
          </w:p>
        </w:tc>
        <w:tc>
          <w:tcPr>
            <w:tcW w:w="1170" w:type="dxa"/>
            <w:vAlign w:val="center"/>
          </w:tcPr>
          <w:p w14:paraId="551AAF4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0,902</w:t>
            </w:r>
          </w:p>
        </w:tc>
        <w:tc>
          <w:tcPr>
            <w:tcW w:w="1170" w:type="dxa"/>
            <w:vAlign w:val="center"/>
          </w:tcPr>
          <w:p w14:paraId="7BC26D6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3,34</w:t>
            </w:r>
          </w:p>
        </w:tc>
      </w:tr>
      <w:tr w:rsidR="008A0D4A" w:rsidRPr="000B7509" w14:paraId="3ED350D4" w14:textId="77777777" w:rsidTr="00545244">
        <w:trPr>
          <w:jc w:val="center"/>
        </w:trPr>
        <w:tc>
          <w:tcPr>
            <w:tcW w:w="1170" w:type="dxa"/>
            <w:vAlign w:val="center"/>
          </w:tcPr>
          <w:p w14:paraId="6511503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depressao_3</w:t>
            </w:r>
          </w:p>
        </w:tc>
        <w:tc>
          <w:tcPr>
            <w:tcW w:w="1170" w:type="dxa"/>
            <w:vAlign w:val="center"/>
          </w:tcPr>
          <w:p w14:paraId="643EC53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170" w:type="dxa"/>
            <w:vAlign w:val="center"/>
          </w:tcPr>
          <w:p w14:paraId="57209F2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 (0,59)</w:t>
            </w:r>
          </w:p>
        </w:tc>
        <w:tc>
          <w:tcPr>
            <w:tcW w:w="1170" w:type="dxa"/>
            <w:vAlign w:val="center"/>
          </w:tcPr>
          <w:p w14:paraId="198682A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3,56</w:t>
            </w:r>
          </w:p>
        </w:tc>
        <w:tc>
          <w:tcPr>
            <w:tcW w:w="1170" w:type="dxa"/>
            <w:vAlign w:val="center"/>
          </w:tcPr>
          <w:p w14:paraId="584EC7D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86%</w:t>
            </w:r>
          </w:p>
        </w:tc>
        <w:tc>
          <w:tcPr>
            <w:tcW w:w="1170" w:type="dxa"/>
            <w:vAlign w:val="center"/>
          </w:tcPr>
          <w:p w14:paraId="61562D8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0,73</w:t>
            </w:r>
          </w:p>
        </w:tc>
        <w:tc>
          <w:tcPr>
            <w:tcW w:w="1170" w:type="dxa"/>
            <w:vAlign w:val="center"/>
          </w:tcPr>
          <w:p w14:paraId="421E198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0,863</w:t>
            </w:r>
          </w:p>
        </w:tc>
        <w:tc>
          <w:tcPr>
            <w:tcW w:w="1170" w:type="dxa"/>
            <w:vAlign w:val="center"/>
          </w:tcPr>
          <w:p w14:paraId="17C6C07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3,17</w:t>
            </w:r>
          </w:p>
        </w:tc>
      </w:tr>
      <w:tr w:rsidR="008A0D4A" w:rsidRPr="000B7509" w14:paraId="6C07B4BF" w14:textId="77777777" w:rsidTr="00545244">
        <w:trPr>
          <w:jc w:val="center"/>
        </w:trPr>
        <w:tc>
          <w:tcPr>
            <w:tcW w:w="1170" w:type="dxa"/>
            <w:vAlign w:val="center"/>
          </w:tcPr>
          <w:p w14:paraId="4BD0B18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depressao_4</w:t>
            </w:r>
          </w:p>
        </w:tc>
        <w:tc>
          <w:tcPr>
            <w:tcW w:w="1170" w:type="dxa"/>
            <w:vAlign w:val="center"/>
          </w:tcPr>
          <w:p w14:paraId="2038549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170" w:type="dxa"/>
            <w:vAlign w:val="center"/>
          </w:tcPr>
          <w:p w14:paraId="2C1169E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0,21 (0,71)</w:t>
            </w:r>
          </w:p>
        </w:tc>
        <w:tc>
          <w:tcPr>
            <w:tcW w:w="1170" w:type="dxa"/>
            <w:vAlign w:val="center"/>
          </w:tcPr>
          <w:p w14:paraId="3318052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3,70</w:t>
            </w:r>
          </w:p>
        </w:tc>
        <w:tc>
          <w:tcPr>
            <w:tcW w:w="1170" w:type="dxa"/>
            <w:vAlign w:val="center"/>
          </w:tcPr>
          <w:p w14:paraId="3B8B75C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89%</w:t>
            </w:r>
          </w:p>
        </w:tc>
        <w:tc>
          <w:tcPr>
            <w:tcW w:w="1170" w:type="dxa"/>
            <w:vAlign w:val="center"/>
          </w:tcPr>
          <w:p w14:paraId="7032126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0,80</w:t>
            </w:r>
          </w:p>
        </w:tc>
        <w:tc>
          <w:tcPr>
            <w:tcW w:w="1170" w:type="dxa"/>
            <w:vAlign w:val="center"/>
          </w:tcPr>
          <w:p w14:paraId="4BF8113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0,959</w:t>
            </w:r>
          </w:p>
        </w:tc>
        <w:tc>
          <w:tcPr>
            <w:tcW w:w="1170" w:type="dxa"/>
            <w:vAlign w:val="center"/>
          </w:tcPr>
          <w:p w14:paraId="06B86BA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5,17</w:t>
            </w:r>
          </w:p>
        </w:tc>
      </w:tr>
      <w:tr w:rsidR="008A0D4A" w:rsidRPr="000B7509" w14:paraId="40E8F728" w14:textId="77777777" w:rsidTr="00545244">
        <w:trPr>
          <w:jc w:val="center"/>
        </w:trPr>
        <w:tc>
          <w:tcPr>
            <w:tcW w:w="1170" w:type="dxa"/>
            <w:vAlign w:val="center"/>
          </w:tcPr>
          <w:p w14:paraId="7EADE89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raiva_1</w:t>
            </w:r>
          </w:p>
        </w:tc>
        <w:tc>
          <w:tcPr>
            <w:tcW w:w="1170" w:type="dxa"/>
            <w:vAlign w:val="center"/>
          </w:tcPr>
          <w:p w14:paraId="70C1B82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170" w:type="dxa"/>
            <w:vAlign w:val="center"/>
          </w:tcPr>
          <w:p w14:paraId="52C2D0B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 (0,91)</w:t>
            </w:r>
          </w:p>
        </w:tc>
        <w:tc>
          <w:tcPr>
            <w:tcW w:w="1170" w:type="dxa"/>
            <w:vAlign w:val="center"/>
          </w:tcPr>
          <w:p w14:paraId="16CEC66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1,89</w:t>
            </w:r>
          </w:p>
        </w:tc>
        <w:tc>
          <w:tcPr>
            <w:tcW w:w="1170" w:type="dxa"/>
            <w:vAlign w:val="center"/>
          </w:tcPr>
          <w:p w14:paraId="159DBB1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70%</w:t>
            </w:r>
          </w:p>
        </w:tc>
        <w:tc>
          <w:tcPr>
            <w:tcW w:w="1170" w:type="dxa"/>
            <w:vAlign w:val="center"/>
          </w:tcPr>
          <w:p w14:paraId="5F1FA6F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0,77</w:t>
            </w:r>
          </w:p>
        </w:tc>
        <w:tc>
          <w:tcPr>
            <w:tcW w:w="1170" w:type="dxa"/>
            <w:vAlign w:val="center"/>
          </w:tcPr>
          <w:p w14:paraId="5C5444D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0,883</w:t>
            </w:r>
          </w:p>
        </w:tc>
        <w:tc>
          <w:tcPr>
            <w:tcW w:w="1170" w:type="dxa"/>
            <w:vAlign w:val="center"/>
          </w:tcPr>
          <w:p w14:paraId="27E2BFE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4,52</w:t>
            </w:r>
          </w:p>
        </w:tc>
      </w:tr>
      <w:tr w:rsidR="008A0D4A" w:rsidRPr="000B7509" w14:paraId="2A58507E" w14:textId="77777777" w:rsidTr="00545244">
        <w:trPr>
          <w:jc w:val="center"/>
        </w:trPr>
        <w:tc>
          <w:tcPr>
            <w:tcW w:w="1170" w:type="dxa"/>
            <w:vAlign w:val="center"/>
          </w:tcPr>
          <w:p w14:paraId="445E852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raiva_2</w:t>
            </w:r>
          </w:p>
        </w:tc>
        <w:tc>
          <w:tcPr>
            <w:tcW w:w="1170" w:type="dxa"/>
            <w:vAlign w:val="center"/>
          </w:tcPr>
          <w:p w14:paraId="79264DC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170" w:type="dxa"/>
            <w:vAlign w:val="center"/>
          </w:tcPr>
          <w:p w14:paraId="4D81CE3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0,28 (0,7)</w:t>
            </w:r>
          </w:p>
        </w:tc>
        <w:tc>
          <w:tcPr>
            <w:tcW w:w="1170" w:type="dxa"/>
            <w:vAlign w:val="center"/>
          </w:tcPr>
          <w:p w14:paraId="07D1CE0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2,67</w:t>
            </w:r>
          </w:p>
        </w:tc>
        <w:tc>
          <w:tcPr>
            <w:tcW w:w="1170" w:type="dxa"/>
            <w:vAlign w:val="center"/>
          </w:tcPr>
          <w:p w14:paraId="16D8E00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84%</w:t>
            </w:r>
          </w:p>
        </w:tc>
        <w:tc>
          <w:tcPr>
            <w:tcW w:w="1170" w:type="dxa"/>
            <w:vAlign w:val="center"/>
          </w:tcPr>
          <w:p w14:paraId="1916E9A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0,66</w:t>
            </w:r>
          </w:p>
        </w:tc>
        <w:tc>
          <w:tcPr>
            <w:tcW w:w="1170" w:type="dxa"/>
            <w:vAlign w:val="center"/>
          </w:tcPr>
          <w:p w14:paraId="1F0D4F6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0,880</w:t>
            </w:r>
          </w:p>
        </w:tc>
        <w:tc>
          <w:tcPr>
            <w:tcW w:w="1170" w:type="dxa"/>
            <w:vAlign w:val="center"/>
          </w:tcPr>
          <w:p w14:paraId="5CAB152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3,16</w:t>
            </w:r>
          </w:p>
        </w:tc>
      </w:tr>
      <w:tr w:rsidR="008A0D4A" w:rsidRPr="000B7509" w14:paraId="66CFE7A5" w14:textId="77777777" w:rsidTr="00545244">
        <w:trPr>
          <w:jc w:val="center"/>
        </w:trPr>
        <w:tc>
          <w:tcPr>
            <w:tcW w:w="1170" w:type="dxa"/>
            <w:vAlign w:val="center"/>
          </w:tcPr>
          <w:p w14:paraId="1914AFE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raiva_3</w:t>
            </w:r>
          </w:p>
        </w:tc>
        <w:tc>
          <w:tcPr>
            <w:tcW w:w="1170" w:type="dxa"/>
            <w:vAlign w:val="center"/>
          </w:tcPr>
          <w:p w14:paraId="49AC878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170" w:type="dxa"/>
            <w:vAlign w:val="center"/>
          </w:tcPr>
          <w:p w14:paraId="7AD9489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0,39 (0,79)</w:t>
            </w:r>
          </w:p>
        </w:tc>
        <w:tc>
          <w:tcPr>
            <w:tcW w:w="1170" w:type="dxa"/>
            <w:vAlign w:val="center"/>
          </w:tcPr>
          <w:p w14:paraId="7CC2F2A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2,23</w:t>
            </w:r>
          </w:p>
        </w:tc>
        <w:tc>
          <w:tcPr>
            <w:tcW w:w="1170" w:type="dxa"/>
            <w:vAlign w:val="center"/>
          </w:tcPr>
          <w:p w14:paraId="5DE36E7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75%</w:t>
            </w:r>
          </w:p>
        </w:tc>
        <w:tc>
          <w:tcPr>
            <w:tcW w:w="1170" w:type="dxa"/>
            <w:vAlign w:val="center"/>
          </w:tcPr>
          <w:p w14:paraId="7912CDC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0,76</w:t>
            </w:r>
          </w:p>
        </w:tc>
        <w:tc>
          <w:tcPr>
            <w:tcW w:w="1170" w:type="dxa"/>
            <w:vAlign w:val="center"/>
          </w:tcPr>
          <w:p w14:paraId="616D751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0,910</w:t>
            </w:r>
          </w:p>
        </w:tc>
        <w:tc>
          <w:tcPr>
            <w:tcW w:w="1170" w:type="dxa"/>
            <w:vAlign w:val="center"/>
          </w:tcPr>
          <w:p w14:paraId="3F31712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4,54</w:t>
            </w:r>
          </w:p>
        </w:tc>
      </w:tr>
      <w:tr w:rsidR="008A0D4A" w:rsidRPr="000B7509" w14:paraId="173AD6AD" w14:textId="77777777" w:rsidTr="00545244">
        <w:trPr>
          <w:jc w:val="center"/>
        </w:trPr>
        <w:tc>
          <w:tcPr>
            <w:tcW w:w="1170" w:type="dxa"/>
            <w:vAlign w:val="center"/>
          </w:tcPr>
          <w:p w14:paraId="50F6A16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raiva_4</w:t>
            </w:r>
          </w:p>
        </w:tc>
        <w:tc>
          <w:tcPr>
            <w:tcW w:w="1170" w:type="dxa"/>
            <w:vAlign w:val="center"/>
          </w:tcPr>
          <w:p w14:paraId="209A949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170" w:type="dxa"/>
            <w:vAlign w:val="center"/>
          </w:tcPr>
          <w:p w14:paraId="6542D96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0,45 (0,82)</w:t>
            </w:r>
          </w:p>
        </w:tc>
        <w:tc>
          <w:tcPr>
            <w:tcW w:w="1170" w:type="dxa"/>
            <w:vAlign w:val="center"/>
          </w:tcPr>
          <w:p w14:paraId="509AB32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1,94</w:t>
            </w:r>
          </w:p>
        </w:tc>
        <w:tc>
          <w:tcPr>
            <w:tcW w:w="1170" w:type="dxa"/>
            <w:vAlign w:val="center"/>
          </w:tcPr>
          <w:p w14:paraId="59D8F47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71%</w:t>
            </w:r>
          </w:p>
        </w:tc>
        <w:tc>
          <w:tcPr>
            <w:tcW w:w="1170" w:type="dxa"/>
            <w:vAlign w:val="center"/>
          </w:tcPr>
          <w:p w14:paraId="7326F2E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0,70</w:t>
            </w:r>
          </w:p>
        </w:tc>
        <w:tc>
          <w:tcPr>
            <w:tcW w:w="1170" w:type="dxa"/>
            <w:vAlign w:val="center"/>
          </w:tcPr>
          <w:p w14:paraId="3842B12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0,889</w:t>
            </w:r>
          </w:p>
        </w:tc>
        <w:tc>
          <w:tcPr>
            <w:tcW w:w="1170" w:type="dxa"/>
            <w:vAlign w:val="center"/>
          </w:tcPr>
          <w:p w14:paraId="71925E5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2,74</w:t>
            </w:r>
          </w:p>
        </w:tc>
      </w:tr>
      <w:tr w:rsidR="008A0D4A" w:rsidRPr="000B7509" w14:paraId="3729774A" w14:textId="77777777" w:rsidTr="00545244">
        <w:trPr>
          <w:jc w:val="center"/>
        </w:trPr>
        <w:tc>
          <w:tcPr>
            <w:tcW w:w="1170" w:type="dxa"/>
            <w:vAlign w:val="center"/>
          </w:tcPr>
          <w:p w14:paraId="474A6A0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vigor_1</w:t>
            </w:r>
          </w:p>
        </w:tc>
        <w:tc>
          <w:tcPr>
            <w:tcW w:w="1170" w:type="dxa"/>
            <w:vAlign w:val="center"/>
          </w:tcPr>
          <w:p w14:paraId="0CD1D3A7"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170" w:type="dxa"/>
            <w:vAlign w:val="center"/>
          </w:tcPr>
          <w:p w14:paraId="68B169F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1,46 (1)</w:t>
            </w:r>
          </w:p>
        </w:tc>
        <w:tc>
          <w:tcPr>
            <w:tcW w:w="1170" w:type="dxa"/>
            <w:vAlign w:val="center"/>
          </w:tcPr>
          <w:p w14:paraId="793BCAD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-0,14</w:t>
            </w:r>
          </w:p>
        </w:tc>
        <w:tc>
          <w:tcPr>
            <w:tcW w:w="1170" w:type="dxa"/>
            <w:vAlign w:val="center"/>
          </w:tcPr>
          <w:p w14:paraId="05E1F30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24%</w:t>
            </w:r>
          </w:p>
        </w:tc>
        <w:tc>
          <w:tcPr>
            <w:tcW w:w="1170" w:type="dxa"/>
            <w:vAlign w:val="center"/>
          </w:tcPr>
          <w:p w14:paraId="4835015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0,54</w:t>
            </w:r>
          </w:p>
        </w:tc>
        <w:tc>
          <w:tcPr>
            <w:tcW w:w="1170" w:type="dxa"/>
            <w:vAlign w:val="center"/>
          </w:tcPr>
          <w:p w14:paraId="3480A65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0,747</w:t>
            </w:r>
          </w:p>
        </w:tc>
        <w:tc>
          <w:tcPr>
            <w:tcW w:w="1170" w:type="dxa"/>
            <w:vAlign w:val="center"/>
          </w:tcPr>
          <w:p w14:paraId="4679511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2,04</w:t>
            </w:r>
          </w:p>
        </w:tc>
      </w:tr>
      <w:tr w:rsidR="008A0D4A" w:rsidRPr="000B7509" w14:paraId="24DCB427" w14:textId="77777777" w:rsidTr="00545244">
        <w:trPr>
          <w:jc w:val="center"/>
        </w:trPr>
        <w:tc>
          <w:tcPr>
            <w:tcW w:w="1170" w:type="dxa"/>
            <w:vAlign w:val="center"/>
          </w:tcPr>
          <w:p w14:paraId="4CD21CB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vigor_2</w:t>
            </w:r>
          </w:p>
        </w:tc>
        <w:tc>
          <w:tcPr>
            <w:tcW w:w="1170" w:type="dxa"/>
            <w:vAlign w:val="center"/>
          </w:tcPr>
          <w:p w14:paraId="33A543B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170" w:type="dxa"/>
            <w:vAlign w:val="center"/>
          </w:tcPr>
          <w:p w14:paraId="6624BBF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1,61 (1,04)</w:t>
            </w:r>
          </w:p>
        </w:tc>
        <w:tc>
          <w:tcPr>
            <w:tcW w:w="1170" w:type="dxa"/>
            <w:vAlign w:val="center"/>
          </w:tcPr>
          <w:p w14:paraId="2A4CF5A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-0,02</w:t>
            </w:r>
          </w:p>
        </w:tc>
        <w:tc>
          <w:tcPr>
            <w:tcW w:w="1170" w:type="dxa"/>
            <w:vAlign w:val="center"/>
          </w:tcPr>
          <w:p w14:paraId="65792DE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18%</w:t>
            </w:r>
          </w:p>
        </w:tc>
        <w:tc>
          <w:tcPr>
            <w:tcW w:w="1170" w:type="dxa"/>
            <w:vAlign w:val="center"/>
          </w:tcPr>
          <w:p w14:paraId="74E405F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0,67</w:t>
            </w:r>
          </w:p>
        </w:tc>
        <w:tc>
          <w:tcPr>
            <w:tcW w:w="1170" w:type="dxa"/>
            <w:vAlign w:val="center"/>
          </w:tcPr>
          <w:p w14:paraId="6AC67E6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0,925</w:t>
            </w:r>
          </w:p>
        </w:tc>
        <w:tc>
          <w:tcPr>
            <w:tcW w:w="1170" w:type="dxa"/>
            <w:vAlign w:val="center"/>
          </w:tcPr>
          <w:p w14:paraId="5BECC20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5,37</w:t>
            </w:r>
          </w:p>
        </w:tc>
      </w:tr>
      <w:tr w:rsidR="008A0D4A" w:rsidRPr="000B7509" w14:paraId="6090A70A" w14:textId="77777777" w:rsidTr="00545244">
        <w:trPr>
          <w:jc w:val="center"/>
        </w:trPr>
        <w:tc>
          <w:tcPr>
            <w:tcW w:w="1170" w:type="dxa"/>
            <w:vAlign w:val="center"/>
          </w:tcPr>
          <w:p w14:paraId="41F810B0"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vigor_3</w:t>
            </w:r>
          </w:p>
        </w:tc>
        <w:tc>
          <w:tcPr>
            <w:tcW w:w="1170" w:type="dxa"/>
            <w:vAlign w:val="center"/>
          </w:tcPr>
          <w:p w14:paraId="64A5059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170" w:type="dxa"/>
            <w:vAlign w:val="center"/>
          </w:tcPr>
          <w:p w14:paraId="29D3F03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1,64 (1,02)</w:t>
            </w:r>
          </w:p>
        </w:tc>
        <w:tc>
          <w:tcPr>
            <w:tcW w:w="1170" w:type="dxa"/>
            <w:vAlign w:val="center"/>
          </w:tcPr>
          <w:p w14:paraId="42B2FB3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0,01</w:t>
            </w:r>
          </w:p>
        </w:tc>
        <w:tc>
          <w:tcPr>
            <w:tcW w:w="1170" w:type="dxa"/>
            <w:vAlign w:val="center"/>
          </w:tcPr>
          <w:p w14:paraId="675D592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17%</w:t>
            </w:r>
          </w:p>
        </w:tc>
        <w:tc>
          <w:tcPr>
            <w:tcW w:w="1170" w:type="dxa"/>
            <w:vAlign w:val="center"/>
          </w:tcPr>
          <w:p w14:paraId="03313E8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0,68</w:t>
            </w:r>
          </w:p>
        </w:tc>
        <w:tc>
          <w:tcPr>
            <w:tcW w:w="1170" w:type="dxa"/>
            <w:vAlign w:val="center"/>
          </w:tcPr>
          <w:p w14:paraId="1337837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0,897</w:t>
            </w:r>
          </w:p>
        </w:tc>
        <w:tc>
          <w:tcPr>
            <w:tcW w:w="1170" w:type="dxa"/>
            <w:vAlign w:val="center"/>
          </w:tcPr>
          <w:p w14:paraId="53BBA40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3,94</w:t>
            </w:r>
          </w:p>
        </w:tc>
      </w:tr>
      <w:tr w:rsidR="008A0D4A" w:rsidRPr="000B7509" w14:paraId="6508BBC3" w14:textId="77777777" w:rsidTr="00545244">
        <w:trPr>
          <w:jc w:val="center"/>
        </w:trPr>
        <w:tc>
          <w:tcPr>
            <w:tcW w:w="1170" w:type="dxa"/>
            <w:vAlign w:val="center"/>
          </w:tcPr>
          <w:p w14:paraId="2865063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vigor_4</w:t>
            </w:r>
          </w:p>
        </w:tc>
        <w:tc>
          <w:tcPr>
            <w:tcW w:w="1170" w:type="dxa"/>
            <w:vAlign w:val="center"/>
          </w:tcPr>
          <w:p w14:paraId="46AB84A7"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170" w:type="dxa"/>
            <w:vAlign w:val="center"/>
          </w:tcPr>
          <w:p w14:paraId="3D0CE85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 (1,26)</w:t>
            </w:r>
          </w:p>
        </w:tc>
        <w:tc>
          <w:tcPr>
            <w:tcW w:w="1170" w:type="dxa"/>
            <w:vAlign w:val="center"/>
          </w:tcPr>
          <w:p w14:paraId="333B0EA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0,97</w:t>
            </w:r>
          </w:p>
        </w:tc>
        <w:tc>
          <w:tcPr>
            <w:tcW w:w="1170" w:type="dxa"/>
            <w:vAlign w:val="center"/>
          </w:tcPr>
          <w:p w14:paraId="7BACFDF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53%</w:t>
            </w:r>
          </w:p>
        </w:tc>
        <w:tc>
          <w:tcPr>
            <w:tcW w:w="1170" w:type="dxa"/>
            <w:vAlign w:val="center"/>
          </w:tcPr>
          <w:p w14:paraId="3697F7E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0,11</w:t>
            </w:r>
          </w:p>
        </w:tc>
        <w:tc>
          <w:tcPr>
            <w:tcW w:w="1170" w:type="dxa"/>
            <w:vAlign w:val="center"/>
          </w:tcPr>
          <w:p w14:paraId="7F0D0BB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0,034</w:t>
            </w:r>
          </w:p>
        </w:tc>
        <w:tc>
          <w:tcPr>
            <w:tcW w:w="1170" w:type="dxa"/>
            <w:vAlign w:val="center"/>
          </w:tcPr>
          <w:p w14:paraId="32864B6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0,24</w:t>
            </w:r>
          </w:p>
        </w:tc>
      </w:tr>
      <w:tr w:rsidR="008A0D4A" w:rsidRPr="000B7509" w14:paraId="78DCB749" w14:textId="77777777" w:rsidTr="00545244">
        <w:trPr>
          <w:jc w:val="center"/>
        </w:trPr>
        <w:tc>
          <w:tcPr>
            <w:tcW w:w="1170" w:type="dxa"/>
            <w:vAlign w:val="center"/>
          </w:tcPr>
          <w:p w14:paraId="1B180AE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fadiga_1</w:t>
            </w:r>
          </w:p>
        </w:tc>
        <w:tc>
          <w:tcPr>
            <w:tcW w:w="1170" w:type="dxa"/>
            <w:vAlign w:val="center"/>
          </w:tcPr>
          <w:p w14:paraId="0466D1F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170" w:type="dxa"/>
            <w:vAlign w:val="center"/>
          </w:tcPr>
          <w:p w14:paraId="7792350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1,46 (1,29)</w:t>
            </w:r>
          </w:p>
        </w:tc>
        <w:tc>
          <w:tcPr>
            <w:tcW w:w="1170" w:type="dxa"/>
            <w:vAlign w:val="center"/>
          </w:tcPr>
          <w:p w14:paraId="3F09BCF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0,47</w:t>
            </w:r>
          </w:p>
        </w:tc>
        <w:tc>
          <w:tcPr>
            <w:tcW w:w="1170" w:type="dxa"/>
            <w:vAlign w:val="center"/>
          </w:tcPr>
          <w:p w14:paraId="73A22A3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30%</w:t>
            </w:r>
          </w:p>
        </w:tc>
        <w:tc>
          <w:tcPr>
            <w:tcW w:w="1170" w:type="dxa"/>
            <w:vAlign w:val="center"/>
          </w:tcPr>
          <w:p w14:paraId="2F3A507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0,76</w:t>
            </w:r>
          </w:p>
        </w:tc>
        <w:tc>
          <w:tcPr>
            <w:tcW w:w="1170" w:type="dxa"/>
            <w:vAlign w:val="center"/>
          </w:tcPr>
          <w:p w14:paraId="6B2D4F4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0,944</w:t>
            </w:r>
          </w:p>
        </w:tc>
        <w:tc>
          <w:tcPr>
            <w:tcW w:w="1170" w:type="dxa"/>
            <w:vAlign w:val="center"/>
          </w:tcPr>
          <w:p w14:paraId="4447282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5,04</w:t>
            </w:r>
          </w:p>
        </w:tc>
      </w:tr>
      <w:tr w:rsidR="008A0D4A" w:rsidRPr="000B7509" w14:paraId="2F5CAC63" w14:textId="77777777" w:rsidTr="00545244">
        <w:trPr>
          <w:jc w:val="center"/>
        </w:trPr>
        <w:tc>
          <w:tcPr>
            <w:tcW w:w="1170" w:type="dxa"/>
            <w:vAlign w:val="center"/>
          </w:tcPr>
          <w:p w14:paraId="4670582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fadiga_2</w:t>
            </w:r>
          </w:p>
        </w:tc>
        <w:tc>
          <w:tcPr>
            <w:tcW w:w="1170" w:type="dxa"/>
            <w:vAlign w:val="center"/>
          </w:tcPr>
          <w:p w14:paraId="5EF32BC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170" w:type="dxa"/>
            <w:vAlign w:val="center"/>
          </w:tcPr>
          <w:p w14:paraId="31E3806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1,56 (1,26)</w:t>
            </w:r>
          </w:p>
        </w:tc>
        <w:tc>
          <w:tcPr>
            <w:tcW w:w="1170" w:type="dxa"/>
            <w:vAlign w:val="center"/>
          </w:tcPr>
          <w:p w14:paraId="7FC1ED1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0,50</w:t>
            </w:r>
          </w:p>
        </w:tc>
        <w:tc>
          <w:tcPr>
            <w:tcW w:w="1170" w:type="dxa"/>
            <w:vAlign w:val="center"/>
          </w:tcPr>
          <w:p w14:paraId="4DB0BCD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23%</w:t>
            </w:r>
          </w:p>
        </w:tc>
        <w:tc>
          <w:tcPr>
            <w:tcW w:w="1170" w:type="dxa"/>
            <w:vAlign w:val="center"/>
          </w:tcPr>
          <w:p w14:paraId="1049036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0,77</w:t>
            </w:r>
          </w:p>
        </w:tc>
        <w:tc>
          <w:tcPr>
            <w:tcW w:w="1170" w:type="dxa"/>
            <w:vAlign w:val="center"/>
          </w:tcPr>
          <w:p w14:paraId="5C157AC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0,884</w:t>
            </w:r>
          </w:p>
        </w:tc>
        <w:tc>
          <w:tcPr>
            <w:tcW w:w="1170" w:type="dxa"/>
            <w:vAlign w:val="center"/>
          </w:tcPr>
          <w:p w14:paraId="3F154DF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4,13</w:t>
            </w:r>
          </w:p>
        </w:tc>
      </w:tr>
      <w:tr w:rsidR="008A0D4A" w:rsidRPr="000B7509" w14:paraId="01A35D4B" w14:textId="77777777" w:rsidTr="00545244">
        <w:trPr>
          <w:jc w:val="center"/>
        </w:trPr>
        <w:tc>
          <w:tcPr>
            <w:tcW w:w="1170" w:type="dxa"/>
            <w:vAlign w:val="center"/>
          </w:tcPr>
          <w:p w14:paraId="114E198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fadiga_3</w:t>
            </w:r>
          </w:p>
        </w:tc>
        <w:tc>
          <w:tcPr>
            <w:tcW w:w="1170" w:type="dxa"/>
            <w:vAlign w:val="center"/>
          </w:tcPr>
          <w:p w14:paraId="7C35EF0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170" w:type="dxa"/>
            <w:vAlign w:val="center"/>
          </w:tcPr>
          <w:p w14:paraId="3C211A4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0,84 (1,09)</w:t>
            </w:r>
          </w:p>
        </w:tc>
        <w:tc>
          <w:tcPr>
            <w:tcW w:w="1170" w:type="dxa"/>
            <w:vAlign w:val="center"/>
          </w:tcPr>
          <w:p w14:paraId="5CFA953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1,30</w:t>
            </w:r>
          </w:p>
        </w:tc>
        <w:tc>
          <w:tcPr>
            <w:tcW w:w="1170" w:type="dxa"/>
            <w:vAlign w:val="center"/>
          </w:tcPr>
          <w:p w14:paraId="143B8DB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52%</w:t>
            </w:r>
          </w:p>
        </w:tc>
        <w:tc>
          <w:tcPr>
            <w:tcW w:w="1170" w:type="dxa"/>
            <w:vAlign w:val="center"/>
          </w:tcPr>
          <w:p w14:paraId="4BB86F6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0,23</w:t>
            </w:r>
          </w:p>
        </w:tc>
        <w:tc>
          <w:tcPr>
            <w:tcW w:w="1170" w:type="dxa"/>
            <w:vAlign w:val="center"/>
          </w:tcPr>
          <w:p w14:paraId="7D97D9E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0,405</w:t>
            </w:r>
          </w:p>
        </w:tc>
        <w:tc>
          <w:tcPr>
            <w:tcW w:w="1170" w:type="dxa"/>
            <w:vAlign w:val="center"/>
          </w:tcPr>
          <w:p w14:paraId="458E5D7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0,42</w:t>
            </w:r>
          </w:p>
        </w:tc>
      </w:tr>
      <w:tr w:rsidR="008A0D4A" w:rsidRPr="000B7509" w14:paraId="3E3D9335" w14:textId="77777777" w:rsidTr="00545244">
        <w:trPr>
          <w:jc w:val="center"/>
        </w:trPr>
        <w:tc>
          <w:tcPr>
            <w:tcW w:w="1170" w:type="dxa"/>
            <w:vAlign w:val="center"/>
          </w:tcPr>
          <w:p w14:paraId="733EC449"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fadiga_4</w:t>
            </w:r>
          </w:p>
        </w:tc>
        <w:tc>
          <w:tcPr>
            <w:tcW w:w="1170" w:type="dxa"/>
            <w:vAlign w:val="center"/>
          </w:tcPr>
          <w:p w14:paraId="49FD0DA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170" w:type="dxa"/>
            <w:vAlign w:val="center"/>
          </w:tcPr>
          <w:p w14:paraId="0C01525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1,81 (1,3)</w:t>
            </w:r>
          </w:p>
        </w:tc>
        <w:tc>
          <w:tcPr>
            <w:tcW w:w="1170" w:type="dxa"/>
            <w:vAlign w:val="center"/>
          </w:tcPr>
          <w:p w14:paraId="29C01CC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0,17</w:t>
            </w:r>
          </w:p>
        </w:tc>
        <w:tc>
          <w:tcPr>
            <w:tcW w:w="1170" w:type="dxa"/>
            <w:vAlign w:val="center"/>
          </w:tcPr>
          <w:p w14:paraId="4A1C19D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w:t>
            </w:r>
          </w:p>
        </w:tc>
        <w:tc>
          <w:tcPr>
            <w:tcW w:w="1170" w:type="dxa"/>
            <w:vAlign w:val="center"/>
          </w:tcPr>
          <w:p w14:paraId="33172A8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0,71</w:t>
            </w:r>
          </w:p>
        </w:tc>
        <w:tc>
          <w:tcPr>
            <w:tcW w:w="1170" w:type="dxa"/>
            <w:vAlign w:val="center"/>
          </w:tcPr>
          <w:p w14:paraId="1AC6B74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0,833</w:t>
            </w:r>
          </w:p>
        </w:tc>
        <w:tc>
          <w:tcPr>
            <w:tcW w:w="1170" w:type="dxa"/>
            <w:vAlign w:val="center"/>
          </w:tcPr>
          <w:p w14:paraId="5472413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2,75</w:t>
            </w:r>
          </w:p>
        </w:tc>
      </w:tr>
      <w:tr w:rsidR="008A0D4A" w:rsidRPr="000B7509" w14:paraId="7DEFF24E" w14:textId="77777777" w:rsidTr="00545244">
        <w:trPr>
          <w:jc w:val="center"/>
        </w:trPr>
        <w:tc>
          <w:tcPr>
            <w:tcW w:w="1170" w:type="dxa"/>
            <w:vAlign w:val="center"/>
          </w:tcPr>
          <w:p w14:paraId="5B452E1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confusao_1</w:t>
            </w:r>
          </w:p>
        </w:tc>
        <w:tc>
          <w:tcPr>
            <w:tcW w:w="1170" w:type="dxa"/>
            <w:vAlign w:val="center"/>
          </w:tcPr>
          <w:p w14:paraId="08073B40"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170" w:type="dxa"/>
            <w:vAlign w:val="center"/>
          </w:tcPr>
          <w:p w14:paraId="1878AD8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 (0,59)</w:t>
            </w:r>
          </w:p>
        </w:tc>
        <w:tc>
          <w:tcPr>
            <w:tcW w:w="1170" w:type="dxa"/>
            <w:vAlign w:val="center"/>
          </w:tcPr>
          <w:p w14:paraId="68A55B5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3,46</w:t>
            </w:r>
          </w:p>
        </w:tc>
        <w:tc>
          <w:tcPr>
            <w:tcW w:w="1170" w:type="dxa"/>
            <w:vAlign w:val="center"/>
          </w:tcPr>
          <w:p w14:paraId="2AAD45B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87%</w:t>
            </w:r>
          </w:p>
        </w:tc>
        <w:tc>
          <w:tcPr>
            <w:tcW w:w="1170" w:type="dxa"/>
            <w:vAlign w:val="center"/>
          </w:tcPr>
          <w:p w14:paraId="54591B2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0,54</w:t>
            </w:r>
          </w:p>
        </w:tc>
        <w:tc>
          <w:tcPr>
            <w:tcW w:w="1170" w:type="dxa"/>
            <w:vAlign w:val="center"/>
          </w:tcPr>
          <w:p w14:paraId="7974A46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0,889</w:t>
            </w:r>
          </w:p>
        </w:tc>
        <w:tc>
          <w:tcPr>
            <w:tcW w:w="1170" w:type="dxa"/>
            <w:vAlign w:val="center"/>
          </w:tcPr>
          <w:p w14:paraId="0AD3E47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2,68</w:t>
            </w:r>
          </w:p>
        </w:tc>
      </w:tr>
      <w:tr w:rsidR="008A0D4A" w:rsidRPr="000B7509" w14:paraId="5E100F0D" w14:textId="77777777" w:rsidTr="00545244">
        <w:trPr>
          <w:jc w:val="center"/>
        </w:trPr>
        <w:tc>
          <w:tcPr>
            <w:tcW w:w="1170" w:type="dxa"/>
            <w:vAlign w:val="center"/>
          </w:tcPr>
          <w:p w14:paraId="792F951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confusao_2</w:t>
            </w:r>
          </w:p>
        </w:tc>
        <w:tc>
          <w:tcPr>
            <w:tcW w:w="1170" w:type="dxa"/>
            <w:vAlign w:val="center"/>
          </w:tcPr>
          <w:p w14:paraId="31769B6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170" w:type="dxa"/>
            <w:vAlign w:val="center"/>
          </w:tcPr>
          <w:p w14:paraId="2E34530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0,07 (0,26)</w:t>
            </w:r>
          </w:p>
        </w:tc>
        <w:tc>
          <w:tcPr>
            <w:tcW w:w="1170" w:type="dxa"/>
            <w:vAlign w:val="center"/>
          </w:tcPr>
          <w:p w14:paraId="2861E52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3,84</w:t>
            </w:r>
          </w:p>
        </w:tc>
        <w:tc>
          <w:tcPr>
            <w:tcW w:w="1170" w:type="dxa"/>
            <w:vAlign w:val="center"/>
          </w:tcPr>
          <w:p w14:paraId="4EA09FB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94%</w:t>
            </w:r>
          </w:p>
        </w:tc>
        <w:tc>
          <w:tcPr>
            <w:tcW w:w="1170" w:type="dxa"/>
            <w:vAlign w:val="center"/>
          </w:tcPr>
          <w:p w14:paraId="031C498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0,20</w:t>
            </w:r>
          </w:p>
        </w:tc>
        <w:tc>
          <w:tcPr>
            <w:tcW w:w="1170" w:type="dxa"/>
            <w:vAlign w:val="center"/>
          </w:tcPr>
          <w:p w14:paraId="6F3DD1A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0,357</w:t>
            </w:r>
          </w:p>
        </w:tc>
        <w:tc>
          <w:tcPr>
            <w:tcW w:w="1170" w:type="dxa"/>
            <w:vAlign w:val="center"/>
          </w:tcPr>
          <w:p w14:paraId="319FE48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1,25</w:t>
            </w:r>
          </w:p>
        </w:tc>
      </w:tr>
      <w:tr w:rsidR="008A0D4A" w:rsidRPr="000B7509" w14:paraId="6654E4DB" w14:textId="77777777" w:rsidTr="00545244">
        <w:trPr>
          <w:jc w:val="center"/>
        </w:trPr>
        <w:tc>
          <w:tcPr>
            <w:tcW w:w="1170" w:type="dxa"/>
            <w:vAlign w:val="center"/>
          </w:tcPr>
          <w:p w14:paraId="291E3C0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confusao_3</w:t>
            </w:r>
          </w:p>
        </w:tc>
        <w:tc>
          <w:tcPr>
            <w:tcW w:w="1170" w:type="dxa"/>
            <w:vAlign w:val="center"/>
          </w:tcPr>
          <w:p w14:paraId="07F22F1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170" w:type="dxa"/>
            <w:vAlign w:val="center"/>
          </w:tcPr>
          <w:p w14:paraId="7104541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0,07 (0,32)</w:t>
            </w:r>
          </w:p>
        </w:tc>
        <w:tc>
          <w:tcPr>
            <w:tcW w:w="1170" w:type="dxa"/>
            <w:vAlign w:val="center"/>
          </w:tcPr>
          <w:p w14:paraId="4E1A3FE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5,09</w:t>
            </w:r>
          </w:p>
        </w:tc>
        <w:tc>
          <w:tcPr>
            <w:tcW w:w="1170" w:type="dxa"/>
            <w:vAlign w:val="center"/>
          </w:tcPr>
          <w:p w14:paraId="601198F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94%</w:t>
            </w:r>
          </w:p>
        </w:tc>
        <w:tc>
          <w:tcPr>
            <w:tcW w:w="1170" w:type="dxa"/>
            <w:vAlign w:val="center"/>
          </w:tcPr>
          <w:p w14:paraId="1E27249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0,52</w:t>
            </w:r>
          </w:p>
        </w:tc>
        <w:tc>
          <w:tcPr>
            <w:tcW w:w="1170" w:type="dxa"/>
            <w:vAlign w:val="center"/>
          </w:tcPr>
          <w:p w14:paraId="5EB35FF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0,904</w:t>
            </w:r>
          </w:p>
        </w:tc>
        <w:tc>
          <w:tcPr>
            <w:tcW w:w="1170" w:type="dxa"/>
            <w:vAlign w:val="center"/>
          </w:tcPr>
          <w:p w14:paraId="2274650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3,20</w:t>
            </w:r>
          </w:p>
        </w:tc>
      </w:tr>
      <w:tr w:rsidR="008A0D4A" w:rsidRPr="000B7509" w14:paraId="0012BCFF" w14:textId="77777777" w:rsidTr="00545244">
        <w:trPr>
          <w:jc w:val="center"/>
        </w:trPr>
        <w:tc>
          <w:tcPr>
            <w:tcW w:w="1170" w:type="dxa"/>
            <w:vAlign w:val="center"/>
          </w:tcPr>
          <w:p w14:paraId="61DC968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confusao_4</w:t>
            </w:r>
          </w:p>
        </w:tc>
        <w:tc>
          <w:tcPr>
            <w:tcW w:w="1170" w:type="dxa"/>
            <w:vAlign w:val="center"/>
          </w:tcPr>
          <w:p w14:paraId="668875C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170" w:type="dxa"/>
            <w:vAlign w:val="center"/>
          </w:tcPr>
          <w:p w14:paraId="1C1AB22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0,11 (0,45)</w:t>
            </w:r>
          </w:p>
        </w:tc>
        <w:tc>
          <w:tcPr>
            <w:tcW w:w="1170" w:type="dxa"/>
            <w:vAlign w:val="center"/>
          </w:tcPr>
          <w:p w14:paraId="4732373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4,90</w:t>
            </w:r>
          </w:p>
        </w:tc>
        <w:tc>
          <w:tcPr>
            <w:tcW w:w="1170" w:type="dxa"/>
            <w:vAlign w:val="center"/>
          </w:tcPr>
          <w:p w14:paraId="6C7E4FF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93%</w:t>
            </w:r>
          </w:p>
        </w:tc>
        <w:tc>
          <w:tcPr>
            <w:tcW w:w="1170" w:type="dxa"/>
            <w:vAlign w:val="center"/>
          </w:tcPr>
          <w:p w14:paraId="44CF908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0,60</w:t>
            </w:r>
          </w:p>
        </w:tc>
        <w:tc>
          <w:tcPr>
            <w:tcW w:w="1170" w:type="dxa"/>
            <w:vAlign w:val="center"/>
          </w:tcPr>
          <w:p w14:paraId="69E8490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0,808</w:t>
            </w:r>
          </w:p>
        </w:tc>
        <w:tc>
          <w:tcPr>
            <w:tcW w:w="1170" w:type="dxa"/>
            <w:vAlign w:val="center"/>
          </w:tcPr>
          <w:p w14:paraId="0F45B3E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3,84</w:t>
            </w:r>
          </w:p>
        </w:tc>
      </w:tr>
    </w:tbl>
    <w:p w14:paraId="2FFFFCBA"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9E93895" w14:textId="07645AE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Tabela 7 reúne, no nível do item, todas as evidências de qualidade de medida. A maioria dos 24 itens comporta-se bem: cargas padronizadas altas (λ &gt; 0,70), correlações item-total adequadas (&gt; 0,40) e boa discriminação na TRI. Destacam-se, porém, cinco itens frágeis, todos ligados ao efeito piso ou à baixa variância: tensao_1 (média 0,00; 100% no piso — praticamente ninguém o endossa), vigor_4 (λ = 0,03; item-total 0,11), fadiga_3 (λ = 0,41), confusao_2 (λ = 0,36; 94% no piso) e tensao_4 (92% no piso). A assimetria acentuada e a curtose elevada dos itens negativos confirmam, no nível mais granular, o mesmo efeito piso que percorre todo o estudo. Esses itens fracos explicam por que a confiabilidade da Tensão e da Confusão é baixa (Tabela 5), sem comprometer as demais subescalas.</w:t>
      </w:r>
      <w:r>
        <w:rPr>
          <w:rFonts w:ascii="Times New Roman" w:hAnsi="Times New Roman" w:cs="Times New Roman"/>
          <w:sz w:val="24"/>
        </w:rPr>
        <w:t xml:space="preserve"> Em particular, os parâmetros psicométricos de tensao_1 (λ = 0,616; a = 1,67) devem ser interpretados com extrema cautela: com 100% das respostas no piso, variância praticamente nula (DP = 0,07) e correlação item-total de apenas 0,11, essas estimativas refletem uma aproximação numericamente instável do estimador WLSMV/policórico sob esparsidade severa dos dados endossados fora do zero, e não uma discriminação psicométrica genuína.</w:t>
      </w:r>
    </w:p>
    <w:p w14:paraId="0DDD66E6" w14:textId="77777777" w:rsidR="00D3495F"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4.4.2 Validade estrutural (análise fatorial confirmatória)</w:t>
      </w:r>
    </w:p>
    <w:p w14:paraId="01C13E0E" w14:textId="25C393D1"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AFC do modelo de seis fatores (WLSMV, itens ordinais, erros-padrão robustos ao cluster de atleta) apresentou excelente ajuste — χ²(237) = 312,95; CFI = 0,960; TLI = 0,953; RMSEA = 0,027 —, confirmando a estrutura teórica do BRUMS (o SRMR = 0,169, elevado, é inflado pelo efeito piso). A variância média extraída (AVE) e a confiabilidade composta (CR) foram adequadas para a maioria das dimensões; a Tensão fica abaixo do critério de AVE ≥ 0,50 (Tabela 8), reiterando sua fragilidade. O WLSMV é o estimador recomendado para itens ordinais com poucas categorias (RHEMTULLA et al., 2012; LI, 2016); o SRMR elevado é esperado sob esse estimador com categorias esparsas, pois os pontos de corte usuais foram derivados para estimação contínua (HU; BENTLER, 1999).</w:t>
      </w:r>
    </w:p>
    <w:p w14:paraId="5ED4A053" w14:textId="1E17772E"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Tabela 8 – Variância média extraída (AVE; critério ≥ 0,50) e confiabilidade composta (CR; critério ≥ 0,70) da AFC.</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3034"/>
        <w:gridCol w:w="3017"/>
        <w:gridCol w:w="3014"/>
      </w:tblGrid>
      <w:tr w:rsidR="00D3495F" w:rsidRPr="000B7509" w14:paraId="7193CC31" w14:textId="77777777" w:rsidTr="00545244">
        <w:trPr>
          <w:tblHeader/>
          <w:jc w:val="center"/>
        </w:trPr>
        <w:tc>
          <w:tcPr>
            <w:tcW w:w="3120" w:type="dxa"/>
            <w:tcBorders>
              <w:bottom w:val="single" w:sz="6" w:space="0" w:color="000000"/>
            </w:tcBorders>
            <w:vAlign w:val="center"/>
          </w:tcPr>
          <w:p w14:paraId="6D7650E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lastRenderedPageBreak/>
              <w:t>Fator</w:t>
            </w:r>
          </w:p>
        </w:tc>
        <w:tc>
          <w:tcPr>
            <w:tcW w:w="3120" w:type="dxa"/>
            <w:tcBorders>
              <w:bottom w:val="single" w:sz="6" w:space="0" w:color="000000"/>
            </w:tcBorders>
            <w:vAlign w:val="center"/>
          </w:tcPr>
          <w:p w14:paraId="6F0AF2D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AVE</w:t>
            </w:r>
          </w:p>
        </w:tc>
        <w:tc>
          <w:tcPr>
            <w:tcW w:w="3120" w:type="dxa"/>
            <w:tcBorders>
              <w:bottom w:val="single" w:sz="6" w:space="0" w:color="000000"/>
            </w:tcBorders>
            <w:vAlign w:val="center"/>
          </w:tcPr>
          <w:p w14:paraId="1212AD6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CR</w:t>
            </w:r>
          </w:p>
        </w:tc>
      </w:tr>
      <w:tr w:rsidR="00D3495F" w:rsidRPr="000B7509" w14:paraId="3AFCB165" w14:textId="77777777" w:rsidTr="00545244">
        <w:trPr>
          <w:jc w:val="center"/>
        </w:trPr>
        <w:tc>
          <w:tcPr>
            <w:tcW w:w="3120" w:type="dxa"/>
            <w:vAlign w:val="center"/>
          </w:tcPr>
          <w:p w14:paraId="4E0D6A5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3120" w:type="dxa"/>
            <w:vAlign w:val="center"/>
          </w:tcPr>
          <w:p w14:paraId="73B54CD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0,80</w:t>
            </w:r>
          </w:p>
        </w:tc>
        <w:tc>
          <w:tcPr>
            <w:tcW w:w="3120" w:type="dxa"/>
            <w:vAlign w:val="center"/>
          </w:tcPr>
          <w:p w14:paraId="0D52C28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w:t>
            </w:r>
          </w:p>
        </w:tc>
      </w:tr>
      <w:tr w:rsidR="00D3495F" w:rsidRPr="000B7509" w14:paraId="41DC0C74" w14:textId="77777777" w:rsidTr="00545244">
        <w:trPr>
          <w:jc w:val="center"/>
        </w:trPr>
        <w:tc>
          <w:tcPr>
            <w:tcW w:w="3120" w:type="dxa"/>
            <w:vAlign w:val="center"/>
          </w:tcPr>
          <w:p w14:paraId="0B2E441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3120" w:type="dxa"/>
            <w:vAlign w:val="center"/>
          </w:tcPr>
          <w:p w14:paraId="08F5E18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0,79</w:t>
            </w:r>
          </w:p>
        </w:tc>
        <w:tc>
          <w:tcPr>
            <w:tcW w:w="3120" w:type="dxa"/>
            <w:vAlign w:val="center"/>
          </w:tcPr>
          <w:p w14:paraId="5BD97EA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w:t>
            </w:r>
          </w:p>
        </w:tc>
      </w:tr>
      <w:tr w:rsidR="00D3495F" w:rsidRPr="000B7509" w14:paraId="31F4DE2D" w14:textId="77777777" w:rsidTr="00545244">
        <w:trPr>
          <w:jc w:val="center"/>
        </w:trPr>
        <w:tc>
          <w:tcPr>
            <w:tcW w:w="3120" w:type="dxa"/>
            <w:vAlign w:val="center"/>
          </w:tcPr>
          <w:p w14:paraId="31D6A4C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3120" w:type="dxa"/>
            <w:vAlign w:val="center"/>
          </w:tcPr>
          <w:p w14:paraId="127CD3B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0,63</w:t>
            </w:r>
          </w:p>
        </w:tc>
        <w:tc>
          <w:tcPr>
            <w:tcW w:w="3120" w:type="dxa"/>
            <w:vAlign w:val="center"/>
          </w:tcPr>
          <w:p w14:paraId="59D3EB4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0,87</w:t>
            </w:r>
          </w:p>
        </w:tc>
      </w:tr>
      <w:tr w:rsidR="00D3495F" w:rsidRPr="000B7509" w14:paraId="7D699BD8" w14:textId="77777777" w:rsidTr="00545244">
        <w:trPr>
          <w:jc w:val="center"/>
        </w:trPr>
        <w:tc>
          <w:tcPr>
            <w:tcW w:w="3120" w:type="dxa"/>
            <w:vAlign w:val="center"/>
          </w:tcPr>
          <w:p w14:paraId="19FC3BB7"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3120" w:type="dxa"/>
            <w:vAlign w:val="center"/>
          </w:tcPr>
          <w:p w14:paraId="7C8BAD6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0,60</w:t>
            </w:r>
          </w:p>
        </w:tc>
        <w:tc>
          <w:tcPr>
            <w:tcW w:w="3120" w:type="dxa"/>
            <w:vAlign w:val="center"/>
          </w:tcPr>
          <w:p w14:paraId="15872A2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0,84</w:t>
            </w:r>
          </w:p>
        </w:tc>
      </w:tr>
      <w:tr w:rsidR="00D3495F" w:rsidRPr="000B7509" w14:paraId="4A59A0A9" w14:textId="77777777" w:rsidTr="00545244">
        <w:trPr>
          <w:jc w:val="center"/>
        </w:trPr>
        <w:tc>
          <w:tcPr>
            <w:tcW w:w="3120" w:type="dxa"/>
            <w:vAlign w:val="center"/>
          </w:tcPr>
          <w:p w14:paraId="578CA0B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3120" w:type="dxa"/>
            <w:vAlign w:val="center"/>
          </w:tcPr>
          <w:p w14:paraId="48FE27A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0,56</w:t>
            </w:r>
          </w:p>
        </w:tc>
        <w:tc>
          <w:tcPr>
            <w:tcW w:w="3120" w:type="dxa"/>
            <w:vAlign w:val="center"/>
          </w:tcPr>
          <w:p w14:paraId="5945159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0,79</w:t>
            </w:r>
          </w:p>
        </w:tc>
      </w:tr>
      <w:tr w:rsidR="00D3495F" w:rsidRPr="000B7509" w14:paraId="10A70500" w14:textId="77777777" w:rsidTr="00545244">
        <w:trPr>
          <w:jc w:val="center"/>
        </w:trPr>
        <w:tc>
          <w:tcPr>
            <w:tcW w:w="3120" w:type="dxa"/>
            <w:vAlign w:val="center"/>
          </w:tcPr>
          <w:p w14:paraId="6B7561B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3120" w:type="dxa"/>
            <w:vAlign w:val="center"/>
          </w:tcPr>
          <w:p w14:paraId="1131852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0,49</w:t>
            </w:r>
          </w:p>
        </w:tc>
        <w:tc>
          <w:tcPr>
            <w:tcW w:w="3120" w:type="dxa"/>
            <w:vAlign w:val="center"/>
          </w:tcPr>
          <w:p w14:paraId="33CE693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0,79</w:t>
            </w:r>
          </w:p>
        </w:tc>
      </w:tr>
    </w:tbl>
    <w:p w14:paraId="2B8B5287"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0CE2F36" w14:textId="3338F7E8" w:rsidR="00D3495F" w:rsidRPr="009073D8" w:rsidRDefault="00D3495F" w:rsidP="002D7EA2">
      <w:pPr>
        <w:jc w:val="both"/>
        <w:rPr>
          <w:rFonts w:ascii="Times New Roman" w:hAnsi="Times New Roman" w:cs="Times New Roman"/>
          <w:color w:val="000000"/>
          <w:sz w:val="24"/>
        </w:rPr>
      </w:pPr>
    </w:p>
    <w:p w14:paraId="3043DBB0"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8 – Diagrama da análise fatorial confirmatória (AFC) de seis fatores do BRUMS (estimador WLSMV para itens ordinais). Cada aresta liga um fator latente (círculo colorido) a um item observado, com a carga padronizada (λ) indicada; a espessura e a opacidade da aresta são proporcionais a |λ|. Índices de ajuste do modelo no cabeçalho.</w:t>
      </w:r>
    </w:p>
    <w:p w14:paraId="30D28036"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317CAB7A" wp14:editId="16CB2237">
            <wp:extent cx="5760720" cy="667030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cfa_v2.png"/>
                    <pic:cNvPicPr/>
                  </pic:nvPicPr>
                  <pic:blipFill>
                    <a:blip r:embed="rId20"/>
                    <a:stretch>
                      <a:fillRect/>
                    </a:stretch>
                  </pic:blipFill>
                  <pic:spPr>
                    <a:xfrm>
                      <a:off x="0" y="0"/>
                      <a:ext cx="5760720" cy="6670307"/>
                    </a:xfrm>
                    <a:prstGeom prst="rect">
                      <a:avLst/>
                    </a:prstGeom>
                  </pic:spPr>
                </pic:pic>
              </a:graphicData>
            </a:graphic>
          </wp:inline>
        </w:drawing>
      </w:r>
    </w:p>
    <w:p w14:paraId="5EA1182D" w14:textId="2D019589"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F5D376E" w14:textId="3AD09E60"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representação gráfica (Figura 8) confirma o padrão da Tabela 8: as cargas padronizadas foram, em sua maioria, salientes (grande parte &gt; 0,70), e as correlações entre os fatores reproduzem o eixo energia–fadiga — o Vigor associa-se negativamente à Fadiga e aos demais estados negativos. O excelente ajuste (CFI = 0,960; RMSEA = 0,027) e a validade convergente/discriminante sustentam a estrutura teórica de seis dimensões do BRUMS (TERRY et al., 1999; ROHLFS et al., 2008), com a ressalva de que o efeito piso das subescalas negativas restringe a variância disponível em parte dos itens.</w:t>
      </w:r>
    </w:p>
    <w:p w14:paraId="332CA3F1" w14:textId="6131ADAA"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9 –</w:t>
      </w:r>
      <w:r>
        <w:rPr>
          <w:rFonts w:ascii="Times New Roman" w:hAnsi="Times New Roman" w:cs="Times New Roman"/>
          <w:color w:val="000000"/>
          <w:sz w:val="20"/>
        </w:rPr>
        <w:t xml:space="preserve"> Comparação de modelos estruturais concorrentes (AFC, WLSMV): índices de ajuste do modelo unidimensional, de dois fatores (positivo/negativo), do modelo teórico de seis fatores e do modelo bifatorial.</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703"/>
        <w:gridCol w:w="1481"/>
        <w:gridCol w:w="1459"/>
        <w:gridCol w:w="1459"/>
        <w:gridCol w:w="1489"/>
        <w:gridCol w:w="1474"/>
      </w:tblGrid>
      <w:tr w:rsidR="008A0D4A" w:rsidRPr="000B7509" w14:paraId="4DC62EE5" w14:textId="77777777" w:rsidTr="00545244">
        <w:trPr>
          <w:tblHeader/>
          <w:jc w:val="center"/>
        </w:trPr>
        <w:tc>
          <w:tcPr>
            <w:tcW w:w="1560" w:type="dxa"/>
            <w:tcBorders>
              <w:bottom w:val="single" w:sz="6" w:space="0" w:color="000000"/>
            </w:tcBorders>
            <w:vAlign w:val="center"/>
          </w:tcPr>
          <w:p w14:paraId="529A26AC"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Modelo</w:t>
            </w:r>
          </w:p>
        </w:tc>
        <w:tc>
          <w:tcPr>
            <w:tcW w:w="1560" w:type="dxa"/>
            <w:tcBorders>
              <w:bottom w:val="single" w:sz="6" w:space="0" w:color="000000"/>
            </w:tcBorders>
            <w:vAlign w:val="center"/>
          </w:tcPr>
          <w:p w14:paraId="7ECA7151"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χ² (gl)</w:t>
            </w:r>
          </w:p>
        </w:tc>
        <w:tc>
          <w:tcPr>
            <w:tcW w:w="1560" w:type="dxa"/>
            <w:tcBorders>
              <w:bottom w:val="single" w:sz="6" w:space="0" w:color="000000"/>
            </w:tcBorders>
            <w:vAlign w:val="center"/>
          </w:tcPr>
          <w:p w14:paraId="376A32A7"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CFI</w:t>
            </w:r>
          </w:p>
        </w:tc>
        <w:tc>
          <w:tcPr>
            <w:tcW w:w="1560" w:type="dxa"/>
            <w:tcBorders>
              <w:bottom w:val="single" w:sz="6" w:space="0" w:color="000000"/>
            </w:tcBorders>
            <w:vAlign w:val="center"/>
          </w:tcPr>
          <w:p w14:paraId="0025FED3"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TLI</w:t>
            </w:r>
          </w:p>
        </w:tc>
        <w:tc>
          <w:tcPr>
            <w:tcW w:w="1560" w:type="dxa"/>
            <w:tcBorders>
              <w:bottom w:val="single" w:sz="6" w:space="0" w:color="000000"/>
            </w:tcBorders>
            <w:vAlign w:val="center"/>
          </w:tcPr>
          <w:p w14:paraId="4CAD8313"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RMSEA</w:t>
            </w:r>
          </w:p>
        </w:tc>
        <w:tc>
          <w:tcPr>
            <w:tcW w:w="1560" w:type="dxa"/>
            <w:tcBorders>
              <w:bottom w:val="single" w:sz="6" w:space="0" w:color="000000"/>
            </w:tcBorders>
            <w:vAlign w:val="center"/>
          </w:tcPr>
          <w:p w14:paraId="378A4001"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SRMR</w:t>
            </w:r>
          </w:p>
        </w:tc>
      </w:tr>
      <w:tr w:rsidR="008A0D4A" w:rsidRPr="000B7509" w14:paraId="1BDE7496" w14:textId="77777777" w:rsidTr="00545244">
        <w:trPr>
          <w:jc w:val="center"/>
        </w:trPr>
        <w:tc>
          <w:tcPr>
            <w:tcW w:w="1560" w:type="dxa"/>
            <w:vAlign w:val="center"/>
          </w:tcPr>
          <w:p w14:paraId="4701DA70"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1 fator (unidimensional)</w:t>
            </w:r>
          </w:p>
        </w:tc>
        <w:tc>
          <w:tcPr>
            <w:tcW w:w="1560" w:type="dxa"/>
            <w:vAlign w:val="center"/>
          </w:tcPr>
          <w:p w14:paraId="2D25CCF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687,672 (252)</w:t>
            </w:r>
          </w:p>
        </w:tc>
        <w:tc>
          <w:tcPr>
            <w:tcW w:w="1560" w:type="dxa"/>
            <w:vAlign w:val="center"/>
          </w:tcPr>
          <w:p w14:paraId="1E34BDC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0,768</w:t>
            </w:r>
          </w:p>
        </w:tc>
        <w:tc>
          <w:tcPr>
            <w:tcW w:w="1560" w:type="dxa"/>
            <w:vAlign w:val="center"/>
          </w:tcPr>
          <w:p w14:paraId="68614EE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0,746</w:t>
            </w:r>
          </w:p>
        </w:tc>
        <w:tc>
          <w:tcPr>
            <w:tcW w:w="1560" w:type="dxa"/>
            <w:vAlign w:val="center"/>
          </w:tcPr>
          <w:p w14:paraId="781D35C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0,062</w:t>
            </w:r>
          </w:p>
        </w:tc>
        <w:tc>
          <w:tcPr>
            <w:tcW w:w="1560" w:type="dxa"/>
            <w:vAlign w:val="center"/>
          </w:tcPr>
          <w:p w14:paraId="13A429A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0,235</w:t>
            </w:r>
          </w:p>
        </w:tc>
      </w:tr>
      <w:tr w:rsidR="008A0D4A" w:rsidRPr="000B7509" w14:paraId="4B07FA1E" w14:textId="77777777" w:rsidTr="00545244">
        <w:trPr>
          <w:jc w:val="center"/>
        </w:trPr>
        <w:tc>
          <w:tcPr>
            <w:tcW w:w="1560" w:type="dxa"/>
            <w:vAlign w:val="center"/>
          </w:tcPr>
          <w:p w14:paraId="402B699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2 fatores (positivo/negativo)</w:t>
            </w:r>
          </w:p>
        </w:tc>
        <w:tc>
          <w:tcPr>
            <w:tcW w:w="1560" w:type="dxa"/>
            <w:vAlign w:val="center"/>
          </w:tcPr>
          <w:p w14:paraId="5C7DE00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546,91 (251)</w:t>
            </w:r>
          </w:p>
        </w:tc>
        <w:tc>
          <w:tcPr>
            <w:tcW w:w="1560" w:type="dxa"/>
            <w:vAlign w:val="center"/>
          </w:tcPr>
          <w:p w14:paraId="64084C2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0,842</w:t>
            </w:r>
          </w:p>
        </w:tc>
        <w:tc>
          <w:tcPr>
            <w:tcW w:w="1560" w:type="dxa"/>
            <w:vAlign w:val="center"/>
          </w:tcPr>
          <w:p w14:paraId="2D5E455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0,827</w:t>
            </w:r>
          </w:p>
        </w:tc>
        <w:tc>
          <w:tcPr>
            <w:tcW w:w="1560" w:type="dxa"/>
            <w:vAlign w:val="center"/>
          </w:tcPr>
          <w:p w14:paraId="1496036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0,051</w:t>
            </w:r>
          </w:p>
        </w:tc>
        <w:tc>
          <w:tcPr>
            <w:tcW w:w="1560" w:type="dxa"/>
            <w:vAlign w:val="center"/>
          </w:tcPr>
          <w:p w14:paraId="5A0D4B2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0,222</w:t>
            </w:r>
          </w:p>
        </w:tc>
      </w:tr>
      <w:tr w:rsidR="008A0D4A" w:rsidRPr="000B7509" w14:paraId="784BBAD0" w14:textId="77777777" w:rsidTr="00545244">
        <w:trPr>
          <w:jc w:val="center"/>
        </w:trPr>
        <w:tc>
          <w:tcPr>
            <w:tcW w:w="1560" w:type="dxa"/>
            <w:vAlign w:val="center"/>
          </w:tcPr>
          <w:p w14:paraId="0C13358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6 fatores (teórico)</w:t>
            </w:r>
          </w:p>
        </w:tc>
        <w:tc>
          <w:tcPr>
            <w:tcW w:w="1560" w:type="dxa"/>
            <w:vAlign w:val="center"/>
          </w:tcPr>
          <w:p w14:paraId="57F953B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312,95 (237)</w:t>
            </w:r>
          </w:p>
        </w:tc>
        <w:tc>
          <w:tcPr>
            <w:tcW w:w="1560" w:type="dxa"/>
            <w:vAlign w:val="center"/>
          </w:tcPr>
          <w:p w14:paraId="130D348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0,960</w:t>
            </w:r>
          </w:p>
        </w:tc>
        <w:tc>
          <w:tcPr>
            <w:tcW w:w="1560" w:type="dxa"/>
            <w:vAlign w:val="center"/>
          </w:tcPr>
          <w:p w14:paraId="7CA4D67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0,953</w:t>
            </w:r>
          </w:p>
        </w:tc>
        <w:tc>
          <w:tcPr>
            <w:tcW w:w="1560" w:type="dxa"/>
            <w:vAlign w:val="center"/>
          </w:tcPr>
          <w:p w14:paraId="5AC5632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0,027</w:t>
            </w:r>
          </w:p>
        </w:tc>
        <w:tc>
          <w:tcPr>
            <w:tcW w:w="1560" w:type="dxa"/>
            <w:vAlign w:val="center"/>
          </w:tcPr>
          <w:p w14:paraId="6178F49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0,169</w:t>
            </w:r>
          </w:p>
        </w:tc>
      </w:tr>
      <w:tr w:rsidR="008A0D4A" w:rsidRPr="000B7509" w14:paraId="006E786C" w14:textId="77777777" w:rsidTr="00545244">
        <w:trPr>
          <w:jc w:val="center"/>
        </w:trPr>
        <w:tc>
          <w:tcPr>
            <w:tcW w:w="1560" w:type="dxa"/>
            <w:vAlign w:val="center"/>
          </w:tcPr>
          <w:p w14:paraId="0C4AB0B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Bifatorial (g + 6)</w:t>
            </w:r>
          </w:p>
        </w:tc>
        <w:tc>
          <w:tcPr>
            <w:tcW w:w="1560" w:type="dxa"/>
            <w:vAlign w:val="center"/>
          </w:tcPr>
          <w:p w14:paraId="286AB07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353,014 (228)</w:t>
            </w:r>
          </w:p>
        </w:tc>
        <w:tc>
          <w:tcPr>
            <w:tcW w:w="1560" w:type="dxa"/>
            <w:vAlign w:val="center"/>
          </w:tcPr>
          <w:p w14:paraId="200026A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0,933</w:t>
            </w:r>
          </w:p>
        </w:tc>
        <w:tc>
          <w:tcPr>
            <w:tcW w:w="1560" w:type="dxa"/>
            <w:vAlign w:val="center"/>
          </w:tcPr>
          <w:p w14:paraId="40D7F70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0,919</w:t>
            </w:r>
          </w:p>
        </w:tc>
        <w:tc>
          <w:tcPr>
            <w:tcW w:w="1560" w:type="dxa"/>
            <w:vAlign w:val="center"/>
          </w:tcPr>
          <w:p w14:paraId="382D05B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0,035</w:t>
            </w:r>
          </w:p>
        </w:tc>
        <w:tc>
          <w:tcPr>
            <w:tcW w:w="1560" w:type="dxa"/>
            <w:vAlign w:val="center"/>
          </w:tcPr>
          <w:p w14:paraId="3240F11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0,178</w:t>
            </w:r>
          </w:p>
        </w:tc>
      </w:tr>
    </w:tbl>
    <w:p w14:paraId="53D79F5C"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90E7205" w14:textId="17F602D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Tabela 9 confronta a estrutura teórica com alternativas plausíveis. O modelo unidimensional (um fator geral de 'humor') mostra ajuste incremental inadequado (CFI = 0,768; TLI = 0,746 — muito abaixo de 0,95), ainda que o RMSEA cluster-robusto (0,062) seja pouco sensível a essa má-especificação, e o modelo de dois fatores (positivo vs negativo) também é insatisfatório (CFI = 0,842). O modelo teórico de seis fatores é o único com ajuste bom (CFI = 0,960; RMSEA = 0,027) e supera inclusive o modelo bifatorial (CFI = 0,933). Ou seja, um fator geral de perturbação não captura os dados: o humor, tal como medido pelo BRUMS, é genuinamente multidimensional. Os índices bifatoriais (Tabela 36) qualificam essa leitura: o ômega-hierárquico do fator geral (ωH = 0,71) sustenta o uso do escore total (PTH/TMD) como resumo, enquanto a variância comum explicada pelo fator geral (ECV = 0,50) mostra que metade da informação reside no perfil das subescalas — total e perfil são, portanto, complementares, e não excludentes.</w:t>
      </w:r>
    </w:p>
    <w:p w14:paraId="42F4848A"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9 – Cargas fatoriais padronizadas (λ) da AFC por item, com IC 95%, ordenadas por magnitude (linhas de referência em 0,40 e 0,70). Quase todos os itens carregam acima de 0,70; a cauda inferior identifica os itens frágeis (vigor_4, confusao_2, fadiga_3).</w:t>
      </w:r>
    </w:p>
    <w:p w14:paraId="42F59586"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11938EE9" wp14:editId="64DE4B7F">
            <wp:extent cx="5577840" cy="469712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cargas_forest.png"/>
                    <pic:cNvPicPr/>
                  </pic:nvPicPr>
                  <pic:blipFill>
                    <a:blip r:embed="rId21"/>
                    <a:stretch>
                      <a:fillRect/>
                    </a:stretch>
                  </pic:blipFill>
                  <pic:spPr>
                    <a:xfrm>
                      <a:off x="0" y="0"/>
                      <a:ext cx="5577840" cy="4697128"/>
                    </a:xfrm>
                    <a:prstGeom prst="rect">
                      <a:avLst/>
                    </a:prstGeom>
                  </pic:spPr>
                </pic:pic>
              </a:graphicData>
            </a:graphic>
          </wp:inline>
        </w:drawing>
      </w:r>
    </w:p>
    <w:p w14:paraId="2A38F8CB" w14:textId="0144AEE1"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0F614A4" w14:textId="77777777" w:rsidR="00D3495F"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4.4.3 Validade discriminante (HTMT)</w:t>
      </w:r>
    </w:p>
    <w:p w14:paraId="10372384" w14:textId="77777777" w:rsidR="00487B6F" w:rsidRPr="006F7D64" w:rsidRDefault="00487B6F" w:rsidP="002D7EA2">
      <w:pPr>
        <w:jc w:val="both"/>
        <w:rPr>
          <w:rFonts w:ascii="Times New Roman" w:hAnsi="Times New Roman" w:cs="Times New Roman"/>
          <w:color w:val="000000"/>
          <w:sz w:val="24"/>
        </w:rPr>
      </w:pPr>
      <w:r>
        <w:rPr>
          <w:rFonts w:ascii="Times New Roman" w:hAnsi="Times New Roman" w:cs="Times New Roman"/>
          <w:color w:val="000000"/>
          <w:sz w:val="24"/>
        </w:rPr>
        <w:br w:type="page"/>
      </w:r>
    </w:p>
    <w:p w14:paraId="6B82B250" w14:textId="418B187C"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lastRenderedPageBreak/>
        <w:t xml:space="preserve">A razão heterotraço-monotraço (HTMT) ficou abaixo do limiar de 0,85 em todos os pares (Tabela 10), sustentando a distinção entre as dimensões. Os maiores valores — Confusão×Tensão (0,75), Confusão×Depressão (0,74) e Fadiga×Depressão (0,73) — indicam sobreposição parcial entre dimensões negativas, coerente com o efeito piso compartilhado. O critério e os limiares do HTMT seguem Henseler et al. (2015); uma versão aprimorada foi proposta por Roemer et al. (2021).</w:t>
      </w:r>
    </w:p>
    <w:p w14:paraId="4041E140" w14:textId="3A6B1A02"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Tabela 10 – Matriz HTMT (validade discriminante; valores &lt; 0,85 = adequados).</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23"/>
        <w:gridCol w:w="1508"/>
        <w:gridCol w:w="1526"/>
        <w:gridCol w:w="1501"/>
        <w:gridCol w:w="1500"/>
        <w:gridCol w:w="1507"/>
      </w:tblGrid>
      <w:tr w:rsidR="00D3495F" w:rsidRPr="000B7509" w14:paraId="5CB7CAF6" w14:textId="77777777" w:rsidTr="00545244">
        <w:trPr>
          <w:tblHeader/>
          <w:jc w:val="center"/>
        </w:trPr>
        <w:tc>
          <w:tcPr>
            <w:tcW w:w="1560" w:type="dxa"/>
            <w:tcBorders>
              <w:bottom w:val="single" w:sz="6" w:space="0" w:color="000000"/>
            </w:tcBorders>
            <w:vAlign w:val="center"/>
          </w:tcPr>
          <w:p w14:paraId="0FFFA5FF" w14:textId="77777777" w:rsidR="00D3495F" w:rsidRPr="000B7509" w:rsidRDefault="00D3495F" w:rsidP="002D7EA2">
            <w:pPr>
              <w:jc w:val="center"/>
              <w:rPr>
                <w:rFonts w:ascii="Times New Roman" w:hAnsi="Times New Roman" w:cs="Times New Roman"/>
                <w:b/>
                <w:color w:val="000000"/>
                <w:sz w:val="20"/>
              </w:rPr>
            </w:pPr>
          </w:p>
        </w:tc>
        <w:tc>
          <w:tcPr>
            <w:tcW w:w="1560" w:type="dxa"/>
            <w:tcBorders>
              <w:bottom w:val="single" w:sz="6" w:space="0" w:color="000000"/>
            </w:tcBorders>
            <w:vAlign w:val="center"/>
          </w:tcPr>
          <w:p w14:paraId="5D8FCFB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Tensão</w:t>
            </w:r>
          </w:p>
        </w:tc>
        <w:tc>
          <w:tcPr>
            <w:tcW w:w="1560" w:type="dxa"/>
            <w:tcBorders>
              <w:bottom w:val="single" w:sz="6" w:space="0" w:color="000000"/>
            </w:tcBorders>
            <w:vAlign w:val="center"/>
          </w:tcPr>
          <w:p w14:paraId="7120CCDD"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Depressão</w:t>
            </w:r>
          </w:p>
        </w:tc>
        <w:tc>
          <w:tcPr>
            <w:tcW w:w="1560" w:type="dxa"/>
            <w:tcBorders>
              <w:bottom w:val="single" w:sz="6" w:space="0" w:color="000000"/>
            </w:tcBorders>
            <w:vAlign w:val="center"/>
          </w:tcPr>
          <w:p w14:paraId="1260204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Raiva</w:t>
            </w:r>
          </w:p>
        </w:tc>
        <w:tc>
          <w:tcPr>
            <w:tcW w:w="1560" w:type="dxa"/>
            <w:tcBorders>
              <w:bottom w:val="single" w:sz="6" w:space="0" w:color="000000"/>
            </w:tcBorders>
            <w:vAlign w:val="center"/>
          </w:tcPr>
          <w:p w14:paraId="0CC28C6D"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Vigor</w:t>
            </w:r>
          </w:p>
        </w:tc>
        <w:tc>
          <w:tcPr>
            <w:tcW w:w="1560" w:type="dxa"/>
            <w:tcBorders>
              <w:bottom w:val="single" w:sz="6" w:space="0" w:color="000000"/>
            </w:tcBorders>
            <w:vAlign w:val="center"/>
          </w:tcPr>
          <w:p w14:paraId="1E91DC2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Fadiga</w:t>
            </w:r>
          </w:p>
        </w:tc>
      </w:tr>
      <w:tr w:rsidR="00D3495F" w:rsidRPr="000B7509" w14:paraId="5E800B6E" w14:textId="77777777" w:rsidTr="00545244">
        <w:trPr>
          <w:jc w:val="center"/>
        </w:trPr>
        <w:tc>
          <w:tcPr>
            <w:tcW w:w="1560" w:type="dxa"/>
            <w:vAlign w:val="center"/>
          </w:tcPr>
          <w:p w14:paraId="11F236C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560" w:type="dxa"/>
            <w:vAlign w:val="center"/>
          </w:tcPr>
          <w:p w14:paraId="142D44D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0,45</w:t>
            </w:r>
          </w:p>
        </w:tc>
        <w:tc>
          <w:tcPr>
            <w:tcW w:w="1560" w:type="dxa"/>
            <w:vAlign w:val="center"/>
          </w:tcPr>
          <w:p w14:paraId="27B6DB4D" w14:textId="77777777" w:rsidR="00D3495F" w:rsidRPr="000B7509" w:rsidRDefault="00D3495F" w:rsidP="002D7EA2">
            <w:pPr>
              <w:jc w:val="both"/>
              <w:rPr>
                <w:rFonts w:ascii="Times New Roman" w:hAnsi="Times New Roman" w:cs="Times New Roman"/>
                <w:color w:val="000000"/>
                <w:sz w:val="20"/>
              </w:rPr>
            </w:pPr>
          </w:p>
        </w:tc>
        <w:tc>
          <w:tcPr>
            <w:tcW w:w="1560" w:type="dxa"/>
            <w:vAlign w:val="center"/>
          </w:tcPr>
          <w:p w14:paraId="2D07E1BB" w14:textId="77777777" w:rsidR="00D3495F" w:rsidRPr="000B7509" w:rsidRDefault="00D3495F" w:rsidP="002D7EA2">
            <w:pPr>
              <w:jc w:val="both"/>
              <w:rPr>
                <w:rFonts w:ascii="Times New Roman" w:hAnsi="Times New Roman" w:cs="Times New Roman"/>
                <w:color w:val="000000"/>
                <w:sz w:val="20"/>
              </w:rPr>
            </w:pPr>
          </w:p>
        </w:tc>
        <w:tc>
          <w:tcPr>
            <w:tcW w:w="1560" w:type="dxa"/>
            <w:vAlign w:val="center"/>
          </w:tcPr>
          <w:p w14:paraId="226B84B9" w14:textId="77777777" w:rsidR="00D3495F" w:rsidRPr="000B7509" w:rsidRDefault="00D3495F" w:rsidP="002D7EA2">
            <w:pPr>
              <w:jc w:val="both"/>
              <w:rPr>
                <w:rFonts w:ascii="Times New Roman" w:hAnsi="Times New Roman" w:cs="Times New Roman"/>
                <w:color w:val="000000"/>
                <w:sz w:val="20"/>
              </w:rPr>
            </w:pPr>
          </w:p>
        </w:tc>
        <w:tc>
          <w:tcPr>
            <w:tcW w:w="1560" w:type="dxa"/>
            <w:vAlign w:val="center"/>
          </w:tcPr>
          <w:p w14:paraId="11CF731E" w14:textId="77777777" w:rsidR="00D3495F" w:rsidRPr="000B7509" w:rsidRDefault="00D3495F" w:rsidP="002D7EA2">
            <w:pPr>
              <w:jc w:val="both"/>
              <w:rPr>
                <w:rFonts w:ascii="Times New Roman" w:hAnsi="Times New Roman" w:cs="Times New Roman"/>
                <w:color w:val="000000"/>
                <w:sz w:val="20"/>
              </w:rPr>
            </w:pPr>
          </w:p>
        </w:tc>
      </w:tr>
      <w:tr w:rsidR="00D3495F" w:rsidRPr="000B7509" w14:paraId="5F67BB7C" w14:textId="77777777" w:rsidTr="00545244">
        <w:trPr>
          <w:jc w:val="center"/>
        </w:trPr>
        <w:tc>
          <w:tcPr>
            <w:tcW w:w="1560" w:type="dxa"/>
            <w:vAlign w:val="center"/>
          </w:tcPr>
          <w:p w14:paraId="71436A6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560" w:type="dxa"/>
            <w:vAlign w:val="center"/>
          </w:tcPr>
          <w:p w14:paraId="4254E8E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0,39</w:t>
            </w:r>
          </w:p>
        </w:tc>
        <w:tc>
          <w:tcPr>
            <w:tcW w:w="1560" w:type="dxa"/>
            <w:vAlign w:val="center"/>
          </w:tcPr>
          <w:p w14:paraId="4E779B7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0,61</w:t>
            </w:r>
          </w:p>
        </w:tc>
        <w:tc>
          <w:tcPr>
            <w:tcW w:w="1560" w:type="dxa"/>
            <w:vAlign w:val="center"/>
          </w:tcPr>
          <w:p w14:paraId="5D9505BE" w14:textId="77777777" w:rsidR="00D3495F" w:rsidRPr="000B7509" w:rsidRDefault="00D3495F" w:rsidP="002D7EA2">
            <w:pPr>
              <w:jc w:val="both"/>
              <w:rPr>
                <w:rFonts w:ascii="Times New Roman" w:hAnsi="Times New Roman" w:cs="Times New Roman"/>
                <w:color w:val="000000"/>
                <w:sz w:val="20"/>
              </w:rPr>
            </w:pPr>
          </w:p>
        </w:tc>
        <w:tc>
          <w:tcPr>
            <w:tcW w:w="1560" w:type="dxa"/>
            <w:vAlign w:val="center"/>
          </w:tcPr>
          <w:p w14:paraId="390A231D" w14:textId="77777777" w:rsidR="00D3495F" w:rsidRPr="000B7509" w:rsidRDefault="00D3495F" w:rsidP="002D7EA2">
            <w:pPr>
              <w:jc w:val="both"/>
              <w:rPr>
                <w:rFonts w:ascii="Times New Roman" w:hAnsi="Times New Roman" w:cs="Times New Roman"/>
                <w:color w:val="000000"/>
                <w:sz w:val="20"/>
              </w:rPr>
            </w:pPr>
          </w:p>
        </w:tc>
        <w:tc>
          <w:tcPr>
            <w:tcW w:w="1560" w:type="dxa"/>
            <w:vAlign w:val="center"/>
          </w:tcPr>
          <w:p w14:paraId="54F1E840" w14:textId="77777777" w:rsidR="00D3495F" w:rsidRPr="000B7509" w:rsidRDefault="00D3495F" w:rsidP="002D7EA2">
            <w:pPr>
              <w:jc w:val="both"/>
              <w:rPr>
                <w:rFonts w:ascii="Times New Roman" w:hAnsi="Times New Roman" w:cs="Times New Roman"/>
                <w:color w:val="000000"/>
                <w:sz w:val="20"/>
              </w:rPr>
            </w:pPr>
          </w:p>
        </w:tc>
      </w:tr>
      <w:tr w:rsidR="00D3495F" w:rsidRPr="000B7509" w14:paraId="4C0612D5" w14:textId="77777777" w:rsidTr="00545244">
        <w:trPr>
          <w:jc w:val="center"/>
        </w:trPr>
        <w:tc>
          <w:tcPr>
            <w:tcW w:w="1560" w:type="dxa"/>
            <w:vAlign w:val="center"/>
          </w:tcPr>
          <w:p w14:paraId="299074E4"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25E1177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0,33</w:t>
            </w:r>
          </w:p>
        </w:tc>
        <w:tc>
          <w:tcPr>
            <w:tcW w:w="1560" w:type="dxa"/>
            <w:vAlign w:val="center"/>
          </w:tcPr>
          <w:p w14:paraId="474CD78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0,48</w:t>
            </w:r>
          </w:p>
        </w:tc>
        <w:tc>
          <w:tcPr>
            <w:tcW w:w="1560" w:type="dxa"/>
            <w:vAlign w:val="center"/>
          </w:tcPr>
          <w:p w14:paraId="69F5974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0,51</w:t>
            </w:r>
          </w:p>
        </w:tc>
        <w:tc>
          <w:tcPr>
            <w:tcW w:w="1560" w:type="dxa"/>
            <w:vAlign w:val="center"/>
          </w:tcPr>
          <w:p w14:paraId="0DB9904F" w14:textId="77777777" w:rsidR="00D3495F" w:rsidRPr="000B7509" w:rsidRDefault="00D3495F" w:rsidP="002D7EA2">
            <w:pPr>
              <w:jc w:val="both"/>
              <w:rPr>
                <w:rFonts w:ascii="Times New Roman" w:hAnsi="Times New Roman" w:cs="Times New Roman"/>
                <w:color w:val="000000"/>
                <w:sz w:val="20"/>
              </w:rPr>
            </w:pPr>
          </w:p>
        </w:tc>
        <w:tc>
          <w:tcPr>
            <w:tcW w:w="1560" w:type="dxa"/>
            <w:vAlign w:val="center"/>
          </w:tcPr>
          <w:p w14:paraId="22E1D070" w14:textId="77777777" w:rsidR="00D3495F" w:rsidRPr="000B7509" w:rsidRDefault="00D3495F" w:rsidP="002D7EA2">
            <w:pPr>
              <w:jc w:val="both"/>
              <w:rPr>
                <w:rFonts w:ascii="Times New Roman" w:hAnsi="Times New Roman" w:cs="Times New Roman"/>
                <w:color w:val="000000"/>
                <w:sz w:val="20"/>
              </w:rPr>
            </w:pPr>
          </w:p>
        </w:tc>
      </w:tr>
      <w:tr w:rsidR="00D3495F" w:rsidRPr="000B7509" w14:paraId="5BA620E0" w14:textId="77777777" w:rsidTr="00545244">
        <w:trPr>
          <w:jc w:val="center"/>
        </w:trPr>
        <w:tc>
          <w:tcPr>
            <w:tcW w:w="1560" w:type="dxa"/>
            <w:vAlign w:val="center"/>
          </w:tcPr>
          <w:p w14:paraId="200D4D6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560" w:type="dxa"/>
            <w:vAlign w:val="center"/>
          </w:tcPr>
          <w:p w14:paraId="395FEC1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0,28</w:t>
            </w:r>
          </w:p>
        </w:tc>
        <w:tc>
          <w:tcPr>
            <w:tcW w:w="1560" w:type="dxa"/>
            <w:vAlign w:val="center"/>
          </w:tcPr>
          <w:p w14:paraId="2FF22A7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0,73</w:t>
            </w:r>
          </w:p>
        </w:tc>
        <w:tc>
          <w:tcPr>
            <w:tcW w:w="1560" w:type="dxa"/>
            <w:vAlign w:val="center"/>
          </w:tcPr>
          <w:p w14:paraId="785402D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0,55</w:t>
            </w:r>
          </w:p>
        </w:tc>
        <w:tc>
          <w:tcPr>
            <w:tcW w:w="1560" w:type="dxa"/>
            <w:vAlign w:val="center"/>
          </w:tcPr>
          <w:p w14:paraId="49FD528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0,67</w:t>
            </w:r>
          </w:p>
        </w:tc>
        <w:tc>
          <w:tcPr>
            <w:tcW w:w="1560" w:type="dxa"/>
            <w:vAlign w:val="center"/>
          </w:tcPr>
          <w:p w14:paraId="1655262C" w14:textId="77777777" w:rsidR="00D3495F" w:rsidRPr="000B7509" w:rsidRDefault="00D3495F" w:rsidP="002D7EA2">
            <w:pPr>
              <w:jc w:val="both"/>
              <w:rPr>
                <w:rFonts w:ascii="Times New Roman" w:hAnsi="Times New Roman" w:cs="Times New Roman"/>
                <w:color w:val="000000"/>
                <w:sz w:val="20"/>
              </w:rPr>
            </w:pPr>
          </w:p>
        </w:tc>
      </w:tr>
      <w:tr w:rsidR="00D3495F" w:rsidRPr="000B7509" w14:paraId="487B8D79" w14:textId="77777777" w:rsidTr="00545244">
        <w:trPr>
          <w:jc w:val="center"/>
        </w:trPr>
        <w:tc>
          <w:tcPr>
            <w:tcW w:w="1560" w:type="dxa"/>
            <w:vAlign w:val="center"/>
          </w:tcPr>
          <w:p w14:paraId="0F4828B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560" w:type="dxa"/>
            <w:vAlign w:val="center"/>
          </w:tcPr>
          <w:p w14:paraId="5E4F9BB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0,75</w:t>
            </w:r>
          </w:p>
        </w:tc>
        <w:tc>
          <w:tcPr>
            <w:tcW w:w="1560" w:type="dxa"/>
            <w:vAlign w:val="center"/>
          </w:tcPr>
          <w:p w14:paraId="2F14EEF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0,74</w:t>
            </w:r>
          </w:p>
        </w:tc>
        <w:tc>
          <w:tcPr>
            <w:tcW w:w="1560" w:type="dxa"/>
            <w:vAlign w:val="center"/>
          </w:tcPr>
          <w:p w14:paraId="5120DB9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0,42</w:t>
            </w:r>
          </w:p>
        </w:tc>
        <w:tc>
          <w:tcPr>
            <w:tcW w:w="1560" w:type="dxa"/>
            <w:vAlign w:val="center"/>
          </w:tcPr>
          <w:p w14:paraId="74940EF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0,43</w:t>
            </w:r>
          </w:p>
        </w:tc>
        <w:tc>
          <w:tcPr>
            <w:tcW w:w="1560" w:type="dxa"/>
            <w:vAlign w:val="center"/>
          </w:tcPr>
          <w:p w14:paraId="6F0FB40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0,48</w:t>
            </w:r>
          </w:p>
        </w:tc>
      </w:tr>
    </w:tbl>
    <w:p w14:paraId="56D0DEAE"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1EBC63A" w14:textId="11BB3AF1" w:rsidR="00D3495F" w:rsidRPr="006F7D64" w:rsidRDefault="00D3495F" w:rsidP="002D7EA2">
      <w:pPr>
        <w:jc w:val="both"/>
        <w:rPr>
          <w:rFonts w:ascii="Times New Roman" w:hAnsi="Times New Roman" w:cs="Times New Roman"/>
          <w:color w:val="000000"/>
          <w:sz w:val="24"/>
        </w:rPr>
      </w:pPr>
    </w:p>
    <w:p w14:paraId="21D3C28B"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10 – Matriz HTMT entre as seis subescalas do BRUMS. Valores abaixo de 0,85 indicam que os fatores são empiricamente distinguíveis (validade discriminante).</w:t>
      </w:r>
    </w:p>
    <w:p w14:paraId="36755F30" w14:textId="77777777" w:rsidR="003E0A30" w:rsidRDefault="00153041" w:rsidP="002D7EA2">
      <w:pPr>
        <w:jc w:val="center"/>
        <w:rPr>
          <w:rFonts w:ascii="Times New Roman" w:hAnsi="Times New Roman" w:cs="Times New Roman"/>
          <w:color w:val="000000"/>
          <w:sz w:val="24"/>
        </w:rPr>
      </w:pPr>
      <w:r>
        <w:rPr>
          <w:noProof/>
        </w:rPr>
        <w:lastRenderedPageBreak/>
        <w:drawing>
          <wp:inline distT="0" distB="0" distL="0" distR="0" wp14:anchorId="00E6DC1E" wp14:editId="3397153C">
            <wp:extent cx="4846320" cy="437891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10_htmt.png"/>
                    <pic:cNvPicPr/>
                  </pic:nvPicPr>
                  <pic:blipFill>
                    <a:blip r:embed="rId22"/>
                    <a:stretch>
                      <a:fillRect/>
                    </a:stretch>
                  </pic:blipFill>
                  <pic:spPr>
                    <a:xfrm>
                      <a:off x="0" y="0"/>
                      <a:ext cx="4846320" cy="4378918"/>
                    </a:xfrm>
                    <a:prstGeom prst="rect">
                      <a:avLst/>
                    </a:prstGeom>
                  </pic:spPr>
                </pic:pic>
              </a:graphicData>
            </a:graphic>
          </wp:inline>
        </w:drawing>
      </w:r>
    </w:p>
    <w:p w14:paraId="3624772A" w14:textId="16E6FC9A"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EC8FEB8" w14:textId="12BD7FC9"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leitura visual (Figura 10) confirma a Tabela 10: nenhuma razão HTMT atinge o limiar conservador de 0,85 (HENSELER et al., 2015). Os maiores valores ocorrem entre subescalas negativas correlatas — como Fadiga e Confusão —, coerentes com a proximidade conceitual desses estados no polo de fadiga, mas ainda dentro da faixa aceitável. Assim, as seis dimensões medem construtos distintos, e o eixo energia–fadiga não é um artefato de sobreposição entre escalas.</w:t>
      </w:r>
    </w:p>
    <w:p w14:paraId="6AC4A89B" w14:textId="77777777" w:rsidR="00106490" w:rsidRPr="006F7D64" w:rsidRDefault="00106490" w:rsidP="002D7EA2">
      <w:pPr>
        <w:jc w:val="both"/>
        <w:rPr>
          <w:rFonts w:ascii="Times New Roman" w:hAnsi="Times New Roman" w:cs="Times New Roman"/>
          <w:b/>
          <w:color w:val="000000"/>
          <w:sz w:val="24"/>
        </w:rPr>
      </w:pPr>
      <w:r>
        <w:rPr>
          <w:rFonts w:ascii="Times New Roman" w:hAnsi="Times New Roman" w:cs="Times New Roman"/>
          <w:b/>
          <w:color w:val="000000"/>
          <w:sz w:val="24"/>
        </w:rPr>
        <w:br w:type="page"/>
      </w:r>
    </w:p>
    <w:p w14:paraId="227AB5C9" w14:textId="442453BB"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11 –</w:t>
      </w:r>
      <w:r>
        <w:rPr>
          <w:rFonts w:ascii="Times New Roman" w:hAnsi="Times New Roman" w:cs="Times New Roman"/>
          <w:color w:val="000000"/>
          <w:sz w:val="20"/>
        </w:rPr>
        <w:t xml:space="preserve"> Validade convergente e discriminante: correlações das subescalas do BRUMS com medidas externas (fadiga física/mental, PSS, sonolência, autoavaliações de estado).</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307"/>
        <w:gridCol w:w="1285"/>
        <w:gridCol w:w="1285"/>
        <w:gridCol w:w="1303"/>
        <w:gridCol w:w="1315"/>
        <w:gridCol w:w="1285"/>
        <w:gridCol w:w="1285"/>
      </w:tblGrid>
      <w:tr w:rsidR="008A0D4A" w:rsidRPr="000B7509" w14:paraId="36EC1D5E" w14:textId="77777777" w:rsidTr="00545244">
        <w:trPr>
          <w:tblHeader/>
          <w:jc w:val="center"/>
        </w:trPr>
        <w:tc>
          <w:tcPr>
            <w:tcW w:w="1337" w:type="dxa"/>
            <w:tcBorders>
              <w:bottom w:val="single" w:sz="6" w:space="0" w:color="000000"/>
            </w:tcBorders>
            <w:vAlign w:val="center"/>
          </w:tcPr>
          <w:p w14:paraId="589C9EA9"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1337" w:type="dxa"/>
            <w:tcBorders>
              <w:bottom w:val="single" w:sz="6" w:space="0" w:color="000000"/>
            </w:tcBorders>
            <w:vAlign w:val="center"/>
          </w:tcPr>
          <w:p w14:paraId="0B7F8D8B"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Fadiga física</w:t>
            </w:r>
          </w:p>
        </w:tc>
        <w:tc>
          <w:tcPr>
            <w:tcW w:w="1337" w:type="dxa"/>
            <w:tcBorders>
              <w:bottom w:val="single" w:sz="6" w:space="0" w:color="000000"/>
            </w:tcBorders>
            <w:vAlign w:val="center"/>
          </w:tcPr>
          <w:p w14:paraId="3765C04C"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Fadiga mental</w:t>
            </w:r>
          </w:p>
        </w:tc>
        <w:tc>
          <w:tcPr>
            <w:tcW w:w="1337" w:type="dxa"/>
            <w:tcBorders>
              <w:bottom w:val="single" w:sz="6" w:space="0" w:color="000000"/>
            </w:tcBorders>
            <w:vAlign w:val="center"/>
          </w:tcPr>
          <w:p w14:paraId="558F034B"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PSS (estresse)</w:t>
            </w:r>
          </w:p>
        </w:tc>
        <w:tc>
          <w:tcPr>
            <w:tcW w:w="1337" w:type="dxa"/>
            <w:tcBorders>
              <w:bottom w:val="single" w:sz="6" w:space="0" w:color="000000"/>
            </w:tcBorders>
            <w:vAlign w:val="center"/>
          </w:tcPr>
          <w:p w14:paraId="6A7E2C5C"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Sonolência</w:t>
            </w:r>
          </w:p>
        </w:tc>
        <w:tc>
          <w:tcPr>
            <w:tcW w:w="1337" w:type="dxa"/>
            <w:tcBorders>
              <w:bottom w:val="single" w:sz="6" w:space="0" w:color="000000"/>
            </w:tcBorders>
            <w:vAlign w:val="center"/>
          </w:tcPr>
          <w:p w14:paraId="0578B6A4"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Estado físico</w:t>
            </w:r>
          </w:p>
        </w:tc>
        <w:tc>
          <w:tcPr>
            <w:tcW w:w="1337" w:type="dxa"/>
            <w:tcBorders>
              <w:bottom w:val="single" w:sz="6" w:space="0" w:color="000000"/>
            </w:tcBorders>
            <w:vAlign w:val="center"/>
          </w:tcPr>
          <w:p w14:paraId="030376AB"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Estado mental</w:t>
            </w:r>
          </w:p>
        </w:tc>
      </w:tr>
      <w:tr w:rsidR="008A0D4A" w:rsidRPr="000B7509" w14:paraId="6F881FA6" w14:textId="77777777" w:rsidTr="00545244">
        <w:trPr>
          <w:jc w:val="center"/>
        </w:trPr>
        <w:tc>
          <w:tcPr>
            <w:tcW w:w="1337" w:type="dxa"/>
            <w:vAlign w:val="center"/>
          </w:tcPr>
          <w:p w14:paraId="1B2F6F2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337" w:type="dxa"/>
            <w:vAlign w:val="center"/>
          </w:tcPr>
          <w:p w14:paraId="05C8DB8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-0,13</w:t>
            </w:r>
          </w:p>
        </w:tc>
        <w:tc>
          <w:tcPr>
            <w:tcW w:w="1337" w:type="dxa"/>
            <w:vAlign w:val="center"/>
          </w:tcPr>
          <w:p w14:paraId="059A9D2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0,13</w:t>
            </w:r>
          </w:p>
        </w:tc>
        <w:tc>
          <w:tcPr>
            <w:tcW w:w="1337" w:type="dxa"/>
            <w:vAlign w:val="center"/>
          </w:tcPr>
          <w:p w14:paraId="178B326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0,17</w:t>
            </w:r>
          </w:p>
        </w:tc>
        <w:tc>
          <w:tcPr>
            <w:tcW w:w="1337" w:type="dxa"/>
            <w:vAlign w:val="center"/>
          </w:tcPr>
          <w:p w14:paraId="5219D92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0,18</w:t>
            </w:r>
          </w:p>
        </w:tc>
        <w:tc>
          <w:tcPr>
            <w:tcW w:w="1337" w:type="dxa"/>
            <w:vAlign w:val="center"/>
          </w:tcPr>
          <w:p w14:paraId="44ACCCC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0,06</w:t>
            </w:r>
          </w:p>
        </w:tc>
        <w:tc>
          <w:tcPr>
            <w:tcW w:w="1337" w:type="dxa"/>
            <w:vAlign w:val="center"/>
          </w:tcPr>
          <w:p w14:paraId="343850F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-0,13</w:t>
            </w:r>
          </w:p>
        </w:tc>
      </w:tr>
      <w:tr w:rsidR="008A0D4A" w:rsidRPr="000B7509" w14:paraId="6D8F01AD" w14:textId="77777777" w:rsidTr="00545244">
        <w:trPr>
          <w:jc w:val="center"/>
        </w:trPr>
        <w:tc>
          <w:tcPr>
            <w:tcW w:w="1337" w:type="dxa"/>
            <w:vAlign w:val="center"/>
          </w:tcPr>
          <w:p w14:paraId="54331B6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337" w:type="dxa"/>
            <w:vAlign w:val="center"/>
          </w:tcPr>
          <w:p w14:paraId="47AF91F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0,21</w:t>
            </w:r>
          </w:p>
        </w:tc>
        <w:tc>
          <w:tcPr>
            <w:tcW w:w="1337" w:type="dxa"/>
            <w:vAlign w:val="center"/>
          </w:tcPr>
          <w:p w14:paraId="357E9BA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0,46</w:t>
            </w:r>
          </w:p>
        </w:tc>
        <w:tc>
          <w:tcPr>
            <w:tcW w:w="1337" w:type="dxa"/>
            <w:vAlign w:val="center"/>
          </w:tcPr>
          <w:p w14:paraId="5525112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0,29</w:t>
            </w:r>
          </w:p>
        </w:tc>
        <w:tc>
          <w:tcPr>
            <w:tcW w:w="1337" w:type="dxa"/>
            <w:vAlign w:val="center"/>
          </w:tcPr>
          <w:p w14:paraId="0A0F0E2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0,16</w:t>
            </w:r>
          </w:p>
        </w:tc>
        <w:tc>
          <w:tcPr>
            <w:tcW w:w="1337" w:type="dxa"/>
            <w:vAlign w:val="center"/>
          </w:tcPr>
          <w:p w14:paraId="7E9FE9D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-0,27</w:t>
            </w:r>
          </w:p>
        </w:tc>
        <w:tc>
          <w:tcPr>
            <w:tcW w:w="1337" w:type="dxa"/>
            <w:vAlign w:val="center"/>
          </w:tcPr>
          <w:p w14:paraId="57DA522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-0,55</w:t>
            </w:r>
          </w:p>
        </w:tc>
      </w:tr>
      <w:tr w:rsidR="008A0D4A" w:rsidRPr="000B7509" w14:paraId="25855978" w14:textId="77777777" w:rsidTr="00545244">
        <w:trPr>
          <w:jc w:val="center"/>
        </w:trPr>
        <w:tc>
          <w:tcPr>
            <w:tcW w:w="1337" w:type="dxa"/>
            <w:vAlign w:val="center"/>
          </w:tcPr>
          <w:p w14:paraId="224043A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337" w:type="dxa"/>
            <w:vAlign w:val="center"/>
          </w:tcPr>
          <w:p w14:paraId="1671518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0,22</w:t>
            </w:r>
          </w:p>
        </w:tc>
        <w:tc>
          <w:tcPr>
            <w:tcW w:w="1337" w:type="dxa"/>
            <w:vAlign w:val="center"/>
          </w:tcPr>
          <w:p w14:paraId="1451E11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0,38</w:t>
            </w:r>
          </w:p>
        </w:tc>
        <w:tc>
          <w:tcPr>
            <w:tcW w:w="1337" w:type="dxa"/>
            <w:vAlign w:val="center"/>
          </w:tcPr>
          <w:p w14:paraId="2436086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0,23</w:t>
            </w:r>
          </w:p>
        </w:tc>
        <w:tc>
          <w:tcPr>
            <w:tcW w:w="1337" w:type="dxa"/>
            <w:vAlign w:val="center"/>
          </w:tcPr>
          <w:p w14:paraId="47ED1C5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0,14</w:t>
            </w:r>
          </w:p>
        </w:tc>
        <w:tc>
          <w:tcPr>
            <w:tcW w:w="1337" w:type="dxa"/>
            <w:vAlign w:val="center"/>
          </w:tcPr>
          <w:p w14:paraId="6E6586B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-0,33</w:t>
            </w:r>
          </w:p>
        </w:tc>
        <w:tc>
          <w:tcPr>
            <w:tcW w:w="1337" w:type="dxa"/>
            <w:vAlign w:val="center"/>
          </w:tcPr>
          <w:p w14:paraId="47EE8C3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-0,49</w:t>
            </w:r>
          </w:p>
        </w:tc>
      </w:tr>
      <w:tr w:rsidR="008A0D4A" w:rsidRPr="000B7509" w14:paraId="36CD33EA" w14:textId="77777777" w:rsidTr="00545244">
        <w:trPr>
          <w:jc w:val="center"/>
        </w:trPr>
        <w:tc>
          <w:tcPr>
            <w:tcW w:w="1337" w:type="dxa"/>
            <w:vAlign w:val="center"/>
          </w:tcPr>
          <w:p w14:paraId="07C61B60"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337" w:type="dxa"/>
            <w:vAlign w:val="center"/>
          </w:tcPr>
          <w:p w14:paraId="5614EFF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-0,45</w:t>
            </w:r>
          </w:p>
        </w:tc>
        <w:tc>
          <w:tcPr>
            <w:tcW w:w="1337" w:type="dxa"/>
            <w:vAlign w:val="center"/>
          </w:tcPr>
          <w:p w14:paraId="7C47AD0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-0,41</w:t>
            </w:r>
          </w:p>
        </w:tc>
        <w:tc>
          <w:tcPr>
            <w:tcW w:w="1337" w:type="dxa"/>
            <w:vAlign w:val="center"/>
          </w:tcPr>
          <w:p w14:paraId="64C4CF0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-0,16</w:t>
            </w:r>
          </w:p>
        </w:tc>
        <w:tc>
          <w:tcPr>
            <w:tcW w:w="1337" w:type="dxa"/>
            <w:vAlign w:val="center"/>
          </w:tcPr>
          <w:p w14:paraId="6D46833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-0,24</w:t>
            </w:r>
          </w:p>
        </w:tc>
        <w:tc>
          <w:tcPr>
            <w:tcW w:w="1337" w:type="dxa"/>
            <w:vAlign w:val="center"/>
          </w:tcPr>
          <w:p w14:paraId="4525197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0,54</w:t>
            </w:r>
          </w:p>
        </w:tc>
        <w:tc>
          <w:tcPr>
            <w:tcW w:w="1337" w:type="dxa"/>
            <w:vAlign w:val="center"/>
          </w:tcPr>
          <w:p w14:paraId="3B4DE81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0,51</w:t>
            </w:r>
          </w:p>
        </w:tc>
      </w:tr>
      <w:tr w:rsidR="008A0D4A" w:rsidRPr="000B7509" w14:paraId="2A0C4E11" w14:textId="77777777" w:rsidTr="00545244">
        <w:trPr>
          <w:jc w:val="center"/>
        </w:trPr>
        <w:tc>
          <w:tcPr>
            <w:tcW w:w="1337" w:type="dxa"/>
            <w:vAlign w:val="center"/>
          </w:tcPr>
          <w:p w14:paraId="794D5A0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337" w:type="dxa"/>
            <w:vAlign w:val="center"/>
          </w:tcPr>
          <w:p w14:paraId="27834CA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0,67</w:t>
            </w:r>
          </w:p>
        </w:tc>
        <w:tc>
          <w:tcPr>
            <w:tcW w:w="1337" w:type="dxa"/>
            <w:vAlign w:val="center"/>
          </w:tcPr>
          <w:p w14:paraId="731F9C0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0,50</w:t>
            </w:r>
          </w:p>
        </w:tc>
        <w:tc>
          <w:tcPr>
            <w:tcW w:w="1337" w:type="dxa"/>
            <w:vAlign w:val="center"/>
          </w:tcPr>
          <w:p w14:paraId="1EB15C5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0,03</w:t>
            </w:r>
          </w:p>
        </w:tc>
        <w:tc>
          <w:tcPr>
            <w:tcW w:w="1337" w:type="dxa"/>
            <w:vAlign w:val="center"/>
          </w:tcPr>
          <w:p w14:paraId="153108A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0,36</w:t>
            </w:r>
          </w:p>
        </w:tc>
        <w:tc>
          <w:tcPr>
            <w:tcW w:w="1337" w:type="dxa"/>
            <w:vAlign w:val="center"/>
          </w:tcPr>
          <w:p w14:paraId="15265A6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-0,64</w:t>
            </w:r>
          </w:p>
        </w:tc>
        <w:tc>
          <w:tcPr>
            <w:tcW w:w="1337" w:type="dxa"/>
            <w:vAlign w:val="center"/>
          </w:tcPr>
          <w:p w14:paraId="7B66991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-0,46</w:t>
            </w:r>
          </w:p>
        </w:tc>
      </w:tr>
      <w:tr w:rsidR="008A0D4A" w:rsidRPr="000B7509" w14:paraId="79B00B5C" w14:textId="77777777" w:rsidTr="00545244">
        <w:trPr>
          <w:jc w:val="center"/>
        </w:trPr>
        <w:tc>
          <w:tcPr>
            <w:tcW w:w="1337" w:type="dxa"/>
            <w:vAlign w:val="center"/>
          </w:tcPr>
          <w:p w14:paraId="351BB0E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337" w:type="dxa"/>
            <w:vAlign w:val="center"/>
          </w:tcPr>
          <w:p w14:paraId="025F4A4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0,07</w:t>
            </w:r>
          </w:p>
        </w:tc>
        <w:tc>
          <w:tcPr>
            <w:tcW w:w="1337" w:type="dxa"/>
            <w:vAlign w:val="center"/>
          </w:tcPr>
          <w:p w14:paraId="1CB0E83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0,31</w:t>
            </w:r>
          </w:p>
        </w:tc>
        <w:tc>
          <w:tcPr>
            <w:tcW w:w="1337" w:type="dxa"/>
            <w:vAlign w:val="center"/>
          </w:tcPr>
          <w:p w14:paraId="49C8A9A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0,29</w:t>
            </w:r>
          </w:p>
        </w:tc>
        <w:tc>
          <w:tcPr>
            <w:tcW w:w="1337" w:type="dxa"/>
            <w:vAlign w:val="center"/>
          </w:tcPr>
          <w:p w14:paraId="3221FE5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0,06</w:t>
            </w:r>
          </w:p>
        </w:tc>
        <w:tc>
          <w:tcPr>
            <w:tcW w:w="1337" w:type="dxa"/>
            <w:vAlign w:val="center"/>
          </w:tcPr>
          <w:p w14:paraId="5D27BED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-0,06</w:t>
            </w:r>
          </w:p>
        </w:tc>
        <w:tc>
          <w:tcPr>
            <w:tcW w:w="1337" w:type="dxa"/>
            <w:vAlign w:val="center"/>
          </w:tcPr>
          <w:p w14:paraId="58D18A3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-0,32</w:t>
            </w:r>
          </w:p>
        </w:tc>
      </w:tr>
    </w:tbl>
    <w:p w14:paraId="6D19F6F9"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1B0CF24" w14:textId="40B7FAB6"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Tabela 11 traz evidências de validade baseadas na relação com outras variáveis. Os padrões convergem com o esperado: a subescala Fadiga correlaciona-se fortemente com a fadiga física (r = 0,67) e, negativamente, com a autoavaliação de estado físico (r = −0,64); o Vigor associa-se positivamente aos estados físico e mental (0,54 e 0,51) e negativamente à fadiga física (−0,45); Depressão e Raiva relacionam-se sobretudo com o estado mental (−0,55 e −0,49). A discriminação também se sustenta: as subescalas negativas correlacionam-se pouco com a fadiga física (p.ex., Tensão −0,13; Confusão 0,07), ao passo que a Fadiga o faz intensamente — isto é, o instrumento separa fadiga de outros estados negativos. A Tensão apresenta correlações fracas com todos os critérios (0,06 a 0,18), coerente com sua baixa confiabilidade e forte efeito piso nesta amostra.</w:t>
      </w:r>
    </w:p>
    <w:p w14:paraId="2D2093BC" w14:textId="77777777" w:rsidR="00D3495F"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4.4.4 Invariância de medida longitudinal (pré vs pós)</w:t>
      </w:r>
    </w:p>
    <w:p w14:paraId="0758A91C" w14:textId="77777777" w:rsidR="00F56AA8" w:rsidRDefault="00F56AA8" w:rsidP="002D7EA2">
      <w:pPr>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br w:type="page"/>
      </w:r>
    </w:p>
    <w:p w14:paraId="55D06604" w14:textId="3491F2C0"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lastRenderedPageBreak/>
        <w:t xml:space="preserve">A invariância foi testável no eixo bem distribuído (Vigor + Fadiga): o ajuste manteve-se adequado da configural à escalar, com ΔCFI = −0,01 entre níveis (Tabela 12), sustentando ao menos a invariância MÉTRICA — condição para comparar escores no tempo. Nas subescalas negativas, a invariância NÃO pôde ser testada: várias categorias de resposta ficam vazias dentro de um momento (efeito piso), limitação a ser declarada. As convenções e o critério ΔCFI ≤ 0,01 seguem Putnick e Bornstein (2016); com itens ordinais, a invariância de limiares é adicionalmente requerida (WU; ESTABROOK, 2016).</w:t>
      </w:r>
    </w:p>
    <w:p w14:paraId="535823B5" w14:textId="775EB995"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Tabela 12 – Invariância pré vs pós no eixo Vigor + Fadiga (WLSMV; categorias raras colapsadas). ΔCFI ≤ 0,01 = invariância suportada.</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2277"/>
        <w:gridCol w:w="2258"/>
        <w:gridCol w:w="2271"/>
        <w:gridCol w:w="2259"/>
      </w:tblGrid>
      <w:tr w:rsidR="00D3495F" w:rsidRPr="000B7509" w14:paraId="124DDE4C" w14:textId="77777777" w:rsidTr="00545244">
        <w:trPr>
          <w:tblHeader/>
          <w:jc w:val="center"/>
        </w:trPr>
        <w:tc>
          <w:tcPr>
            <w:tcW w:w="2340" w:type="dxa"/>
            <w:tcBorders>
              <w:bottom w:val="single" w:sz="6" w:space="0" w:color="000000"/>
            </w:tcBorders>
            <w:vAlign w:val="center"/>
          </w:tcPr>
          <w:p w14:paraId="36E695A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Nível</w:t>
            </w:r>
          </w:p>
        </w:tc>
        <w:tc>
          <w:tcPr>
            <w:tcW w:w="2340" w:type="dxa"/>
            <w:tcBorders>
              <w:bottom w:val="single" w:sz="6" w:space="0" w:color="000000"/>
            </w:tcBorders>
            <w:vAlign w:val="center"/>
          </w:tcPr>
          <w:p w14:paraId="4708C8BE"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CFI</w:t>
            </w:r>
          </w:p>
        </w:tc>
        <w:tc>
          <w:tcPr>
            <w:tcW w:w="2340" w:type="dxa"/>
            <w:tcBorders>
              <w:bottom w:val="single" w:sz="6" w:space="0" w:color="000000"/>
            </w:tcBorders>
            <w:vAlign w:val="center"/>
          </w:tcPr>
          <w:p w14:paraId="3709F206"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RMSEA</w:t>
            </w:r>
          </w:p>
        </w:tc>
        <w:tc>
          <w:tcPr>
            <w:tcW w:w="2340" w:type="dxa"/>
            <w:tcBorders>
              <w:bottom w:val="single" w:sz="6" w:space="0" w:color="000000"/>
            </w:tcBorders>
            <w:vAlign w:val="center"/>
          </w:tcPr>
          <w:p w14:paraId="13969138"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ΔCFI</w:t>
            </w:r>
          </w:p>
        </w:tc>
      </w:tr>
      <w:tr w:rsidR="00D3495F" w:rsidRPr="000B7509" w14:paraId="2C723F9C" w14:textId="77777777" w:rsidTr="00545244">
        <w:trPr>
          <w:jc w:val="center"/>
        </w:trPr>
        <w:tc>
          <w:tcPr>
            <w:tcW w:w="2340" w:type="dxa"/>
            <w:vAlign w:val="center"/>
          </w:tcPr>
          <w:p w14:paraId="5055D1F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Configural</w:t>
            </w:r>
          </w:p>
        </w:tc>
        <w:tc>
          <w:tcPr>
            <w:tcW w:w="2340" w:type="dxa"/>
            <w:vAlign w:val="center"/>
          </w:tcPr>
          <w:p w14:paraId="0765C29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0,995</w:t>
            </w:r>
          </w:p>
        </w:tc>
        <w:tc>
          <w:tcPr>
            <w:tcW w:w="2340" w:type="dxa"/>
            <w:vAlign w:val="center"/>
          </w:tcPr>
          <w:p w14:paraId="65E6A8A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0,052</w:t>
            </w:r>
          </w:p>
        </w:tc>
        <w:tc>
          <w:tcPr>
            <w:tcW w:w="2340" w:type="dxa"/>
            <w:vAlign w:val="center"/>
          </w:tcPr>
          <w:p w14:paraId="5CE0859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r w:rsidR="00D3495F" w:rsidRPr="000B7509" w14:paraId="3B3E910F" w14:textId="77777777" w:rsidTr="00545244">
        <w:trPr>
          <w:jc w:val="center"/>
        </w:trPr>
        <w:tc>
          <w:tcPr>
            <w:tcW w:w="2340" w:type="dxa"/>
            <w:vAlign w:val="center"/>
          </w:tcPr>
          <w:p w14:paraId="35FF154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Métrica (cargas)</w:t>
            </w:r>
          </w:p>
        </w:tc>
        <w:tc>
          <w:tcPr>
            <w:tcW w:w="2340" w:type="dxa"/>
            <w:vAlign w:val="center"/>
          </w:tcPr>
          <w:p w14:paraId="15DFCA7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0,985</w:t>
            </w:r>
          </w:p>
        </w:tc>
        <w:tc>
          <w:tcPr>
            <w:tcW w:w="2340" w:type="dxa"/>
            <w:vAlign w:val="center"/>
          </w:tcPr>
          <w:p w14:paraId="4567EFC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0,078</w:t>
            </w:r>
          </w:p>
        </w:tc>
        <w:tc>
          <w:tcPr>
            <w:tcW w:w="2340" w:type="dxa"/>
            <w:vAlign w:val="center"/>
          </w:tcPr>
          <w:p w14:paraId="3F65B0D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−0,01</w:t>
            </w:r>
          </w:p>
        </w:tc>
      </w:tr>
      <w:tr w:rsidR="00D3495F" w:rsidRPr="000B7509" w14:paraId="2EA4A96C" w14:textId="77777777" w:rsidTr="00545244">
        <w:trPr>
          <w:jc w:val="center"/>
        </w:trPr>
        <w:tc>
          <w:tcPr>
            <w:tcW w:w="2340" w:type="dxa"/>
            <w:vAlign w:val="center"/>
          </w:tcPr>
          <w:p w14:paraId="6A4FBB9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Escalar (limiares)</w:t>
            </w:r>
          </w:p>
        </w:tc>
        <w:tc>
          <w:tcPr>
            <w:tcW w:w="2340" w:type="dxa"/>
            <w:vAlign w:val="center"/>
          </w:tcPr>
          <w:p w14:paraId="0FDBC90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0,975</w:t>
            </w:r>
          </w:p>
        </w:tc>
        <w:tc>
          <w:tcPr>
            <w:tcW w:w="2340" w:type="dxa"/>
            <w:vAlign w:val="center"/>
          </w:tcPr>
          <w:p w14:paraId="7DBCB89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0,094</w:t>
            </w:r>
          </w:p>
        </w:tc>
        <w:tc>
          <w:tcPr>
            <w:tcW w:w="2340" w:type="dxa"/>
            <w:vAlign w:val="center"/>
          </w:tcPr>
          <w:p w14:paraId="4C031E0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−0,01</w:t>
            </w:r>
          </w:p>
        </w:tc>
      </w:tr>
    </w:tbl>
    <w:p w14:paraId="02A13AD8"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08DA9947" w14:textId="520E1DFC" w:rsidR="00D3495F" w:rsidRPr="006F7D64" w:rsidRDefault="00D3495F" w:rsidP="002D7EA2">
      <w:pPr>
        <w:jc w:val="both"/>
        <w:rPr>
          <w:rFonts w:ascii="Times New Roman" w:hAnsi="Times New Roman" w:cs="Times New Roman"/>
          <w:color w:val="000000"/>
          <w:sz w:val="24"/>
        </w:rPr>
      </w:pPr>
    </w:p>
    <w:p w14:paraId="5859244B" w14:textId="77777777" w:rsidR="00106490" w:rsidRPr="006F7D64" w:rsidRDefault="00106490" w:rsidP="002D7EA2">
      <w:pPr>
        <w:jc w:val="both"/>
        <w:rPr>
          <w:rFonts w:ascii="Times New Roman" w:hAnsi="Times New Roman" w:cs="Times New Roman"/>
          <w:b/>
          <w:color w:val="000000"/>
          <w:sz w:val="24"/>
        </w:rPr>
      </w:pPr>
      <w:r>
        <w:rPr>
          <w:rFonts w:ascii="Times New Roman" w:hAnsi="Times New Roman" w:cs="Times New Roman"/>
          <w:b/>
          <w:color w:val="000000"/>
          <w:sz w:val="24"/>
        </w:rPr>
        <w:br w:type="page"/>
      </w:r>
    </w:p>
    <w:p w14:paraId="270788B2" w14:textId="1664CD6A"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13 –</w:t>
      </w:r>
      <w:r>
        <w:rPr>
          <w:rFonts w:ascii="Times New Roman" w:hAnsi="Times New Roman" w:cs="Times New Roman"/>
          <w:color w:val="000000"/>
          <w:sz w:val="20"/>
        </w:rPr>
        <w:t xml:space="preserve"> Invariância de medida ao longo da semana no eixo Vigor + Fadiga (AFC multigrupo WLSMV; categorias raras colapsadas). ΔCFI ≤ 0,01 entre níveis indica invariância.</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835"/>
        <w:gridCol w:w="1821"/>
        <w:gridCol w:w="1795"/>
        <w:gridCol w:w="1812"/>
        <w:gridCol w:w="1802"/>
      </w:tblGrid>
      <w:tr w:rsidR="008A0D4A" w:rsidRPr="000B7509" w14:paraId="6FB0025A" w14:textId="77777777" w:rsidTr="00545244">
        <w:trPr>
          <w:tblHeader/>
          <w:jc w:val="center"/>
        </w:trPr>
        <w:tc>
          <w:tcPr>
            <w:tcW w:w="1872" w:type="dxa"/>
            <w:tcBorders>
              <w:bottom w:val="single" w:sz="6" w:space="0" w:color="000000"/>
            </w:tcBorders>
            <w:vAlign w:val="center"/>
          </w:tcPr>
          <w:p w14:paraId="6713EECD"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Comparação</w:t>
            </w:r>
          </w:p>
        </w:tc>
        <w:tc>
          <w:tcPr>
            <w:tcW w:w="1872" w:type="dxa"/>
            <w:tcBorders>
              <w:bottom w:val="single" w:sz="6" w:space="0" w:color="000000"/>
            </w:tcBorders>
            <w:vAlign w:val="center"/>
          </w:tcPr>
          <w:p w14:paraId="02BD1C06"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Nível</w:t>
            </w:r>
          </w:p>
        </w:tc>
        <w:tc>
          <w:tcPr>
            <w:tcW w:w="1872" w:type="dxa"/>
            <w:tcBorders>
              <w:bottom w:val="single" w:sz="6" w:space="0" w:color="000000"/>
            </w:tcBorders>
            <w:vAlign w:val="center"/>
          </w:tcPr>
          <w:p w14:paraId="2BE8B4B9"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CFI</w:t>
            </w:r>
          </w:p>
        </w:tc>
        <w:tc>
          <w:tcPr>
            <w:tcW w:w="1872" w:type="dxa"/>
            <w:tcBorders>
              <w:bottom w:val="single" w:sz="6" w:space="0" w:color="000000"/>
            </w:tcBorders>
            <w:vAlign w:val="center"/>
          </w:tcPr>
          <w:p w14:paraId="1969ECF0"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RMSEA</w:t>
            </w:r>
          </w:p>
        </w:tc>
        <w:tc>
          <w:tcPr>
            <w:tcW w:w="1872" w:type="dxa"/>
            <w:tcBorders>
              <w:bottom w:val="single" w:sz="6" w:space="0" w:color="000000"/>
            </w:tcBorders>
            <w:vAlign w:val="center"/>
          </w:tcPr>
          <w:p w14:paraId="0FB3617F"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ΔCFI</w:t>
            </w:r>
          </w:p>
        </w:tc>
      </w:tr>
      <w:tr w:rsidR="008A0D4A" w:rsidRPr="000B7509" w14:paraId="30AC274F" w14:textId="77777777" w:rsidTr="00545244">
        <w:trPr>
          <w:jc w:val="center"/>
        </w:trPr>
        <w:tc>
          <w:tcPr>
            <w:tcW w:w="1872" w:type="dxa"/>
            <w:vAlign w:val="center"/>
          </w:tcPr>
          <w:p w14:paraId="4E571FE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Entre os 7 dias</w:t>
            </w:r>
          </w:p>
        </w:tc>
        <w:tc>
          <w:tcPr>
            <w:tcW w:w="1872" w:type="dxa"/>
            <w:vAlign w:val="center"/>
          </w:tcPr>
          <w:p w14:paraId="7F6F6EE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Configural</w:t>
            </w:r>
          </w:p>
        </w:tc>
        <w:tc>
          <w:tcPr>
            <w:tcW w:w="1872" w:type="dxa"/>
            <w:vAlign w:val="center"/>
          </w:tcPr>
          <w:p w14:paraId="70FF790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0,980</w:t>
            </w:r>
          </w:p>
        </w:tc>
        <w:tc>
          <w:tcPr>
            <w:tcW w:w="1872" w:type="dxa"/>
            <w:vAlign w:val="center"/>
          </w:tcPr>
          <w:p w14:paraId="13D2CFF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0,113</w:t>
            </w:r>
          </w:p>
        </w:tc>
        <w:tc>
          <w:tcPr>
            <w:tcW w:w="1872" w:type="dxa"/>
            <w:vAlign w:val="center"/>
          </w:tcPr>
          <w:p w14:paraId="1982240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r w:rsidR="008A0D4A" w:rsidRPr="000B7509" w14:paraId="45BAA8B6" w14:textId="77777777" w:rsidTr="00545244">
        <w:trPr>
          <w:jc w:val="center"/>
        </w:trPr>
        <w:tc>
          <w:tcPr>
            <w:tcW w:w="1872" w:type="dxa"/>
            <w:vAlign w:val="center"/>
          </w:tcPr>
          <w:p w14:paraId="576CDF9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Entre os 7 dias</w:t>
            </w:r>
          </w:p>
        </w:tc>
        <w:tc>
          <w:tcPr>
            <w:tcW w:w="1872" w:type="dxa"/>
            <w:vAlign w:val="center"/>
          </w:tcPr>
          <w:p w14:paraId="06CA47D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Métrica</w:t>
            </w:r>
          </w:p>
        </w:tc>
        <w:tc>
          <w:tcPr>
            <w:tcW w:w="1872" w:type="dxa"/>
            <w:vAlign w:val="center"/>
          </w:tcPr>
          <w:p w14:paraId="1932245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0,978</w:t>
            </w:r>
          </w:p>
        </w:tc>
        <w:tc>
          <w:tcPr>
            <w:tcW w:w="1872" w:type="dxa"/>
            <w:vAlign w:val="center"/>
          </w:tcPr>
          <w:p w14:paraId="33A8403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0,092</w:t>
            </w:r>
          </w:p>
        </w:tc>
        <w:tc>
          <w:tcPr>
            <w:tcW w:w="1872" w:type="dxa"/>
            <w:vAlign w:val="center"/>
          </w:tcPr>
          <w:p w14:paraId="58B57E49"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−0,001</w:t>
            </w:r>
          </w:p>
        </w:tc>
      </w:tr>
      <w:tr w:rsidR="008A0D4A" w:rsidRPr="000B7509" w14:paraId="2179D36E" w14:textId="77777777" w:rsidTr="00545244">
        <w:trPr>
          <w:jc w:val="center"/>
        </w:trPr>
        <w:tc>
          <w:tcPr>
            <w:tcW w:w="1872" w:type="dxa"/>
            <w:vAlign w:val="center"/>
          </w:tcPr>
          <w:p w14:paraId="24E7211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Entre os 7 dias</w:t>
            </w:r>
          </w:p>
        </w:tc>
        <w:tc>
          <w:tcPr>
            <w:tcW w:w="1872" w:type="dxa"/>
            <w:vAlign w:val="center"/>
          </w:tcPr>
          <w:p w14:paraId="51EC3F9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Escalar</w:t>
            </w:r>
          </w:p>
        </w:tc>
        <w:tc>
          <w:tcPr>
            <w:tcW w:w="1872" w:type="dxa"/>
            <w:vAlign w:val="center"/>
          </w:tcPr>
          <w:p w14:paraId="6F4FBF4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0,979</w:t>
            </w:r>
          </w:p>
        </w:tc>
        <w:tc>
          <w:tcPr>
            <w:tcW w:w="1872" w:type="dxa"/>
            <w:vAlign w:val="center"/>
          </w:tcPr>
          <w:p w14:paraId="616A98B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0,083</w:t>
            </w:r>
          </w:p>
        </w:tc>
        <w:tc>
          <w:tcPr>
            <w:tcW w:w="1872" w:type="dxa"/>
            <w:vAlign w:val="center"/>
          </w:tcPr>
          <w:p w14:paraId="51721AC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+0,001</w:t>
            </w:r>
          </w:p>
        </w:tc>
      </w:tr>
      <w:tr w:rsidR="008A0D4A" w:rsidRPr="000B7509" w14:paraId="7F5E8954" w14:textId="77777777" w:rsidTr="00545244">
        <w:trPr>
          <w:jc w:val="center"/>
        </w:trPr>
        <w:tc>
          <w:tcPr>
            <w:tcW w:w="1872" w:type="dxa"/>
            <w:vAlign w:val="center"/>
          </w:tcPr>
          <w:p w14:paraId="59B0F0F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Início (D1–2) vs Fim (D6–7)</w:t>
            </w:r>
          </w:p>
        </w:tc>
        <w:tc>
          <w:tcPr>
            <w:tcW w:w="1872" w:type="dxa"/>
            <w:vAlign w:val="center"/>
          </w:tcPr>
          <w:p w14:paraId="7418EA9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Configural</w:t>
            </w:r>
          </w:p>
        </w:tc>
        <w:tc>
          <w:tcPr>
            <w:tcW w:w="1872" w:type="dxa"/>
            <w:vAlign w:val="center"/>
          </w:tcPr>
          <w:p w14:paraId="7AEC081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0,983</w:t>
            </w:r>
          </w:p>
        </w:tc>
        <w:tc>
          <w:tcPr>
            <w:tcW w:w="1872" w:type="dxa"/>
            <w:vAlign w:val="center"/>
          </w:tcPr>
          <w:p w14:paraId="4BFFD3A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0,102</w:t>
            </w:r>
          </w:p>
        </w:tc>
        <w:tc>
          <w:tcPr>
            <w:tcW w:w="1872" w:type="dxa"/>
            <w:vAlign w:val="center"/>
          </w:tcPr>
          <w:p w14:paraId="306720B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r w:rsidR="008A0D4A" w:rsidRPr="000B7509" w14:paraId="16DD7DF2" w14:textId="77777777" w:rsidTr="00545244">
        <w:trPr>
          <w:jc w:val="center"/>
        </w:trPr>
        <w:tc>
          <w:tcPr>
            <w:tcW w:w="1872" w:type="dxa"/>
            <w:vAlign w:val="center"/>
          </w:tcPr>
          <w:p w14:paraId="68C769F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Início (D1–2) vs Fim (D6–7)</w:t>
            </w:r>
          </w:p>
        </w:tc>
        <w:tc>
          <w:tcPr>
            <w:tcW w:w="1872" w:type="dxa"/>
            <w:vAlign w:val="center"/>
          </w:tcPr>
          <w:p w14:paraId="45389B0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Métrica</w:t>
            </w:r>
          </w:p>
        </w:tc>
        <w:tc>
          <w:tcPr>
            <w:tcW w:w="1872" w:type="dxa"/>
            <w:vAlign w:val="center"/>
          </w:tcPr>
          <w:p w14:paraId="279FDF7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0,984</w:t>
            </w:r>
          </w:p>
        </w:tc>
        <w:tc>
          <w:tcPr>
            <w:tcW w:w="1872" w:type="dxa"/>
            <w:vAlign w:val="center"/>
          </w:tcPr>
          <w:p w14:paraId="3B4BB69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0,084</w:t>
            </w:r>
          </w:p>
        </w:tc>
        <w:tc>
          <w:tcPr>
            <w:tcW w:w="1872" w:type="dxa"/>
            <w:vAlign w:val="center"/>
          </w:tcPr>
          <w:p w14:paraId="62A9603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+0,001</w:t>
            </w:r>
          </w:p>
        </w:tc>
      </w:tr>
      <w:tr w:rsidR="008A0D4A" w:rsidRPr="000B7509" w14:paraId="00804404" w14:textId="77777777" w:rsidTr="00545244">
        <w:trPr>
          <w:jc w:val="center"/>
        </w:trPr>
        <w:tc>
          <w:tcPr>
            <w:tcW w:w="1872" w:type="dxa"/>
            <w:vAlign w:val="center"/>
          </w:tcPr>
          <w:p w14:paraId="4A355D7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Início (D1–2) vs Fim (D6–7)</w:t>
            </w:r>
          </w:p>
        </w:tc>
        <w:tc>
          <w:tcPr>
            <w:tcW w:w="1872" w:type="dxa"/>
            <w:vAlign w:val="center"/>
          </w:tcPr>
          <w:p w14:paraId="7C4F930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Escalar</w:t>
            </w:r>
          </w:p>
        </w:tc>
        <w:tc>
          <w:tcPr>
            <w:tcW w:w="1872" w:type="dxa"/>
            <w:vAlign w:val="center"/>
          </w:tcPr>
          <w:p w14:paraId="13C8EDA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0,981</w:t>
            </w:r>
          </w:p>
        </w:tc>
        <w:tc>
          <w:tcPr>
            <w:tcW w:w="1872" w:type="dxa"/>
            <w:vAlign w:val="center"/>
          </w:tcPr>
          <w:p w14:paraId="1E5205C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0,087</w:t>
            </w:r>
          </w:p>
        </w:tc>
        <w:tc>
          <w:tcPr>
            <w:tcW w:w="1872" w:type="dxa"/>
            <w:vAlign w:val="center"/>
          </w:tcPr>
          <w:p w14:paraId="4BB52CB0"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−0,003</w:t>
            </w:r>
          </w:p>
        </w:tc>
      </w:tr>
    </w:tbl>
    <w:p w14:paraId="154AF1F8"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53BE0C64" w14:textId="0BA6B3C3"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Além da invariância pré vs pós (Tabela 12), testou-se a invariância ao longo do microciclo. A Tabela 13 mostra que, no eixo Vigor–Fadiga, o modelo atinge invariância escalar completa tanto entre os sete dias quanto no contraste início (D1–2) vs fim (D6–7) da semana: todas as variações de CFI entre níveis são desprezíveis (|ΔCFI| ≤ 0,003), bem abaixo do limiar de 0,01 (CHEN, 2007; PUTNICK; BORNSTEIN, 2016). Isso é substantivamente importante: cargas e limiares permanecem estáveis à medida que a fadiga se acumula, de modo que a deterioração do humor observada ao longo da semana (Tabela 18; Figuras 20 e 23) reflete mudança real de estado, e não deriva ou instabilidade do instrumento. O RMSEA um pouco elevado é esperado com poucos itens e categorias colapsadas — nesses cenários o critério recomendado é o ΔCFI, que é plenamente satisfeito.</w:t>
      </w:r>
    </w:p>
    <w:p w14:paraId="3CEE4859" w14:textId="286CB17C"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14 –</w:t>
      </w:r>
      <w:r>
        <w:rPr>
          <w:rFonts w:ascii="Times New Roman" w:hAnsi="Times New Roman" w:cs="Times New Roman"/>
          <w:color w:val="000000"/>
          <w:sz w:val="20"/>
        </w:rPr>
        <w:t xml:space="preserve"> Funcionamento diferencial dos itens (DIF) do eixo energia–fadiga entre dias de HIIT e dias técnico-táticos (TRI/GRM; teste de razão de verossimilhança por item).</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30"/>
        <w:gridCol w:w="1523"/>
        <w:gridCol w:w="1504"/>
        <w:gridCol w:w="1496"/>
        <w:gridCol w:w="1509"/>
        <w:gridCol w:w="1503"/>
      </w:tblGrid>
      <w:tr w:rsidR="008A0D4A" w:rsidRPr="000B7509" w14:paraId="2CFC58CE" w14:textId="77777777" w:rsidTr="00545244">
        <w:trPr>
          <w:tblHeader/>
          <w:jc w:val="center"/>
        </w:trPr>
        <w:tc>
          <w:tcPr>
            <w:tcW w:w="1560" w:type="dxa"/>
            <w:tcBorders>
              <w:bottom w:val="single" w:sz="6" w:space="0" w:color="000000"/>
            </w:tcBorders>
            <w:vAlign w:val="center"/>
          </w:tcPr>
          <w:p w14:paraId="1C5A527B"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1560" w:type="dxa"/>
            <w:tcBorders>
              <w:bottom w:val="single" w:sz="6" w:space="0" w:color="000000"/>
            </w:tcBorders>
            <w:vAlign w:val="center"/>
          </w:tcPr>
          <w:p w14:paraId="501AEB7C"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Item</w:t>
            </w:r>
          </w:p>
        </w:tc>
        <w:tc>
          <w:tcPr>
            <w:tcW w:w="1560" w:type="dxa"/>
            <w:tcBorders>
              <w:bottom w:val="single" w:sz="6" w:space="0" w:color="000000"/>
            </w:tcBorders>
            <w:vAlign w:val="center"/>
          </w:tcPr>
          <w:p w14:paraId="33C8D3BB"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χ²</w:t>
            </w:r>
          </w:p>
        </w:tc>
        <w:tc>
          <w:tcPr>
            <w:tcW w:w="1560" w:type="dxa"/>
            <w:tcBorders>
              <w:bottom w:val="single" w:sz="6" w:space="0" w:color="000000"/>
            </w:tcBorders>
            <w:vAlign w:val="center"/>
          </w:tcPr>
          <w:p w14:paraId="3A6F850D" w14:textId="4117DD04" w:rsidR="008A0D4A" w:rsidRPr="000B7509" w:rsidRDefault="00D67D04" w:rsidP="002D7EA2">
            <w:pPr>
              <w:jc w:val="center"/>
              <w:rPr>
                <w:rFonts w:ascii="Times New Roman" w:hAnsi="Times New Roman" w:cs="Times New Roman"/>
                <w:b/>
                <w:color w:val="000000"/>
                <w:sz w:val="20"/>
              </w:rPr>
            </w:pPr>
            <w:r>
              <w:rPr>
                <w:rFonts w:ascii="Times New Roman" w:hAnsi="Times New Roman" w:cs="Times New Roman"/>
                <w:b/>
                <w:color w:val="000000"/>
                <w:sz w:val="20"/>
              </w:rPr>
              <w:t>Gl</w:t>
            </w:r>
          </w:p>
        </w:tc>
        <w:tc>
          <w:tcPr>
            <w:tcW w:w="1560" w:type="dxa"/>
            <w:tcBorders>
              <w:bottom w:val="single" w:sz="6" w:space="0" w:color="000000"/>
            </w:tcBorders>
            <w:vAlign w:val="center"/>
          </w:tcPr>
          <w:p w14:paraId="63500E93"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p</w:t>
            </w:r>
          </w:p>
        </w:tc>
        <w:tc>
          <w:tcPr>
            <w:tcW w:w="1560" w:type="dxa"/>
            <w:tcBorders>
              <w:bottom w:val="single" w:sz="6" w:space="0" w:color="000000"/>
            </w:tcBorders>
            <w:vAlign w:val="center"/>
          </w:tcPr>
          <w:p w14:paraId="114C08DA"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DIF</w:t>
            </w:r>
          </w:p>
        </w:tc>
      </w:tr>
      <w:tr w:rsidR="008A0D4A" w:rsidRPr="000B7509" w14:paraId="3B4284FB" w14:textId="77777777" w:rsidTr="00545244">
        <w:trPr>
          <w:jc w:val="center"/>
        </w:trPr>
        <w:tc>
          <w:tcPr>
            <w:tcW w:w="1560" w:type="dxa"/>
            <w:vAlign w:val="center"/>
          </w:tcPr>
          <w:p w14:paraId="67E7A6D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3CF91F7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vigor_1</w:t>
            </w:r>
          </w:p>
        </w:tc>
        <w:tc>
          <w:tcPr>
            <w:tcW w:w="1560" w:type="dxa"/>
            <w:vAlign w:val="center"/>
          </w:tcPr>
          <w:p w14:paraId="3C38CE0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5,72</w:t>
            </w:r>
          </w:p>
        </w:tc>
        <w:tc>
          <w:tcPr>
            <w:tcW w:w="1560" w:type="dxa"/>
            <w:vAlign w:val="center"/>
          </w:tcPr>
          <w:p w14:paraId="6A44CC6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6C62F19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0,335</w:t>
            </w:r>
          </w:p>
        </w:tc>
        <w:tc>
          <w:tcPr>
            <w:tcW w:w="1560" w:type="dxa"/>
            <w:vAlign w:val="center"/>
          </w:tcPr>
          <w:p w14:paraId="2ADB546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1E58B764" w14:textId="77777777" w:rsidTr="00545244">
        <w:trPr>
          <w:jc w:val="center"/>
        </w:trPr>
        <w:tc>
          <w:tcPr>
            <w:tcW w:w="1560" w:type="dxa"/>
            <w:vAlign w:val="center"/>
          </w:tcPr>
          <w:p w14:paraId="01F4718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19B4AB9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vigor_2</w:t>
            </w:r>
          </w:p>
        </w:tc>
        <w:tc>
          <w:tcPr>
            <w:tcW w:w="1560" w:type="dxa"/>
            <w:vAlign w:val="center"/>
          </w:tcPr>
          <w:p w14:paraId="4327FF1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4,93</w:t>
            </w:r>
          </w:p>
        </w:tc>
        <w:tc>
          <w:tcPr>
            <w:tcW w:w="1560" w:type="dxa"/>
            <w:vAlign w:val="center"/>
          </w:tcPr>
          <w:p w14:paraId="70715B5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47CAC1F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0,424</w:t>
            </w:r>
          </w:p>
        </w:tc>
        <w:tc>
          <w:tcPr>
            <w:tcW w:w="1560" w:type="dxa"/>
            <w:vAlign w:val="center"/>
          </w:tcPr>
          <w:p w14:paraId="48812AE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6207193A" w14:textId="77777777" w:rsidTr="00545244">
        <w:trPr>
          <w:jc w:val="center"/>
        </w:trPr>
        <w:tc>
          <w:tcPr>
            <w:tcW w:w="1560" w:type="dxa"/>
            <w:vAlign w:val="center"/>
          </w:tcPr>
          <w:p w14:paraId="4C80436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6FA5C81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vigor_3</w:t>
            </w:r>
          </w:p>
        </w:tc>
        <w:tc>
          <w:tcPr>
            <w:tcW w:w="1560" w:type="dxa"/>
            <w:vAlign w:val="center"/>
          </w:tcPr>
          <w:p w14:paraId="45F9EAC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1,07</w:t>
            </w:r>
          </w:p>
        </w:tc>
        <w:tc>
          <w:tcPr>
            <w:tcW w:w="1560" w:type="dxa"/>
            <w:vAlign w:val="center"/>
          </w:tcPr>
          <w:p w14:paraId="1FAFC43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3506F3C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0,957</w:t>
            </w:r>
          </w:p>
        </w:tc>
        <w:tc>
          <w:tcPr>
            <w:tcW w:w="1560" w:type="dxa"/>
            <w:vAlign w:val="center"/>
          </w:tcPr>
          <w:p w14:paraId="66C300E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71D2841D" w14:textId="77777777" w:rsidTr="00545244">
        <w:trPr>
          <w:jc w:val="center"/>
        </w:trPr>
        <w:tc>
          <w:tcPr>
            <w:tcW w:w="1560" w:type="dxa"/>
            <w:vAlign w:val="center"/>
          </w:tcPr>
          <w:p w14:paraId="455FA87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01CE309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vigor_4</w:t>
            </w:r>
          </w:p>
        </w:tc>
        <w:tc>
          <w:tcPr>
            <w:tcW w:w="1560" w:type="dxa"/>
            <w:vAlign w:val="center"/>
          </w:tcPr>
          <w:p w14:paraId="5E2A475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4,26</w:t>
            </w:r>
          </w:p>
        </w:tc>
        <w:tc>
          <w:tcPr>
            <w:tcW w:w="1560" w:type="dxa"/>
            <w:vAlign w:val="center"/>
          </w:tcPr>
          <w:p w14:paraId="17001A4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79FC99F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0,513</w:t>
            </w:r>
          </w:p>
        </w:tc>
        <w:tc>
          <w:tcPr>
            <w:tcW w:w="1560" w:type="dxa"/>
            <w:vAlign w:val="center"/>
          </w:tcPr>
          <w:p w14:paraId="6AAC5F57"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45DBC61F" w14:textId="77777777" w:rsidTr="00545244">
        <w:trPr>
          <w:jc w:val="center"/>
        </w:trPr>
        <w:tc>
          <w:tcPr>
            <w:tcW w:w="1560" w:type="dxa"/>
            <w:vAlign w:val="center"/>
          </w:tcPr>
          <w:p w14:paraId="342341E0"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560" w:type="dxa"/>
            <w:vAlign w:val="center"/>
          </w:tcPr>
          <w:p w14:paraId="47A2F33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fadiga_1</w:t>
            </w:r>
          </w:p>
        </w:tc>
        <w:tc>
          <w:tcPr>
            <w:tcW w:w="1560" w:type="dxa"/>
            <w:vAlign w:val="center"/>
          </w:tcPr>
          <w:p w14:paraId="515A1BD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1,25</w:t>
            </w:r>
          </w:p>
        </w:tc>
        <w:tc>
          <w:tcPr>
            <w:tcW w:w="1560" w:type="dxa"/>
            <w:vAlign w:val="center"/>
          </w:tcPr>
          <w:p w14:paraId="08EBC9A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58A4A3E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0,940</w:t>
            </w:r>
          </w:p>
        </w:tc>
        <w:tc>
          <w:tcPr>
            <w:tcW w:w="1560" w:type="dxa"/>
            <w:vAlign w:val="center"/>
          </w:tcPr>
          <w:p w14:paraId="3F30954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2330090B" w14:textId="77777777" w:rsidTr="00545244">
        <w:trPr>
          <w:jc w:val="center"/>
        </w:trPr>
        <w:tc>
          <w:tcPr>
            <w:tcW w:w="1560" w:type="dxa"/>
            <w:vAlign w:val="center"/>
          </w:tcPr>
          <w:p w14:paraId="1B4C5A5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Fadiga</w:t>
            </w:r>
          </w:p>
        </w:tc>
        <w:tc>
          <w:tcPr>
            <w:tcW w:w="1560" w:type="dxa"/>
            <w:vAlign w:val="center"/>
          </w:tcPr>
          <w:p w14:paraId="5B33B07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fadiga_2</w:t>
            </w:r>
          </w:p>
        </w:tc>
        <w:tc>
          <w:tcPr>
            <w:tcW w:w="1560" w:type="dxa"/>
            <w:vAlign w:val="center"/>
          </w:tcPr>
          <w:p w14:paraId="6904FF9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9,67</w:t>
            </w:r>
          </w:p>
        </w:tc>
        <w:tc>
          <w:tcPr>
            <w:tcW w:w="1560" w:type="dxa"/>
            <w:vAlign w:val="center"/>
          </w:tcPr>
          <w:p w14:paraId="7FCF5A6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50CC84A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0,085</w:t>
            </w:r>
          </w:p>
        </w:tc>
        <w:tc>
          <w:tcPr>
            <w:tcW w:w="1560" w:type="dxa"/>
            <w:vAlign w:val="center"/>
          </w:tcPr>
          <w:p w14:paraId="510AB78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2B43D97A" w14:textId="77777777" w:rsidTr="00545244">
        <w:trPr>
          <w:jc w:val="center"/>
        </w:trPr>
        <w:tc>
          <w:tcPr>
            <w:tcW w:w="1560" w:type="dxa"/>
            <w:vAlign w:val="center"/>
          </w:tcPr>
          <w:p w14:paraId="04D7B1A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560" w:type="dxa"/>
            <w:vAlign w:val="center"/>
          </w:tcPr>
          <w:p w14:paraId="61C7388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fadiga_3</w:t>
            </w:r>
          </w:p>
        </w:tc>
        <w:tc>
          <w:tcPr>
            <w:tcW w:w="1560" w:type="dxa"/>
            <w:vAlign w:val="center"/>
          </w:tcPr>
          <w:p w14:paraId="32D032E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7,03</w:t>
            </w:r>
          </w:p>
        </w:tc>
        <w:tc>
          <w:tcPr>
            <w:tcW w:w="1560" w:type="dxa"/>
            <w:vAlign w:val="center"/>
          </w:tcPr>
          <w:p w14:paraId="783D0FD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5996BCF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0,219</w:t>
            </w:r>
          </w:p>
        </w:tc>
        <w:tc>
          <w:tcPr>
            <w:tcW w:w="1560" w:type="dxa"/>
            <w:vAlign w:val="center"/>
          </w:tcPr>
          <w:p w14:paraId="06DB6F27"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5C7CC03F" w14:textId="77777777" w:rsidTr="00545244">
        <w:trPr>
          <w:jc w:val="center"/>
        </w:trPr>
        <w:tc>
          <w:tcPr>
            <w:tcW w:w="1560" w:type="dxa"/>
            <w:vAlign w:val="center"/>
          </w:tcPr>
          <w:p w14:paraId="64FADA89"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560" w:type="dxa"/>
            <w:vAlign w:val="center"/>
          </w:tcPr>
          <w:p w14:paraId="069EA2F9"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fadiga_4</w:t>
            </w:r>
          </w:p>
        </w:tc>
        <w:tc>
          <w:tcPr>
            <w:tcW w:w="1560" w:type="dxa"/>
            <w:vAlign w:val="center"/>
          </w:tcPr>
          <w:p w14:paraId="0EDEDED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4,07</w:t>
            </w:r>
          </w:p>
        </w:tc>
        <w:tc>
          <w:tcPr>
            <w:tcW w:w="1560" w:type="dxa"/>
            <w:vAlign w:val="center"/>
          </w:tcPr>
          <w:p w14:paraId="171769F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7848373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0,539</w:t>
            </w:r>
          </w:p>
        </w:tc>
        <w:tc>
          <w:tcPr>
            <w:tcW w:w="1560" w:type="dxa"/>
            <w:vAlign w:val="center"/>
          </w:tcPr>
          <w:p w14:paraId="057B0BB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bl>
    <w:p w14:paraId="6B20A09B"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8E81225" w14:textId="40CBF271"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Tabela 14 leva a equivalência ao nível do item e conecta-se diretamente à comparação central do estudo. Testou-se o funcionamento diferencial (DIF) dos oito itens de Vigor e Fadiga entre dias de HIIT e dias técnico-táticos: nenhum item apresentou DIF significativo (todos p &gt; 0,05). Isto é, um mesmo nível latente de vigor ou de fadiga produz a mesma resposta ao item independentemente de o dia ser de HIIT — os itens não 'medem diferente' sob alta intensidade. A ausência de DIF é decisiva: garante que as diferenças de humor entre HIIT e técnico-tático (seção 4.9) são diferenças reais de estado, e não viés de mensuração induzido pela condição de treino (MEADE; LAUTENSCHLAGER, 2004; TAY et al., 2015). Em conjunto, invariância ao longo da semana e ausência de DIF por tipo de dia sustentam, no plano psicométrico, todas as comparações longitudinais e por carga feitas neste estudo.</w:t>
      </w:r>
    </w:p>
    <w:p w14:paraId="4536FFC0" w14:textId="77777777" w:rsidR="00D3495F"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4.4.5 Teoria de resposta ao item (modelo de resposta gradual)</w:t>
      </w:r>
    </w:p>
    <w:p w14:paraId="69FE431C" w14:textId="7786FCE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TRI confirmou, na maioria dos itens, discriminações elevadas (a1 &gt; 1,5), mas localizou itens frágeis (Tabela 15): na Tensão, “Apavorado” usa apenas duas das cinco categorias (piso severo) e “Tenso” tem a1 = 0,89; no Vigor, “Alerta” tem a1 = 0,24; na Fadiga, “Sonolento” tem a1 = 0,42. Esses itens são candidatos naturais a revisão ou substituição na modalidade. Empregou-se o modelo de resposta gradual (SAMEJIMA, 1969); dada a violação da independência local pelas medidas repetidas e o número de atletas, esta análise é interpretada como exploratória.</w:t>
      </w:r>
    </w:p>
    <w:p w14:paraId="5E10C6A4" w14:textId="44A16ADA"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Tabela 15 – Discriminação dos itens (TRI, modelo de resposta gradual) e itens frágeis.</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3014"/>
        <w:gridCol w:w="3032"/>
        <w:gridCol w:w="3019"/>
      </w:tblGrid>
      <w:tr w:rsidR="00D3495F" w:rsidRPr="000B7509" w14:paraId="6A7950A1" w14:textId="77777777" w:rsidTr="00545244">
        <w:trPr>
          <w:tblHeader/>
          <w:jc w:val="center"/>
        </w:trPr>
        <w:tc>
          <w:tcPr>
            <w:tcW w:w="3120" w:type="dxa"/>
            <w:tcBorders>
              <w:bottom w:val="single" w:sz="6" w:space="0" w:color="000000"/>
            </w:tcBorders>
            <w:vAlign w:val="center"/>
          </w:tcPr>
          <w:p w14:paraId="5A618B9F"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3120" w:type="dxa"/>
            <w:tcBorders>
              <w:bottom w:val="single" w:sz="6" w:space="0" w:color="000000"/>
            </w:tcBorders>
            <w:vAlign w:val="center"/>
          </w:tcPr>
          <w:p w14:paraId="6B3635A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Faixa de discriminação (a1)</w:t>
            </w:r>
          </w:p>
        </w:tc>
        <w:tc>
          <w:tcPr>
            <w:tcW w:w="3120" w:type="dxa"/>
            <w:tcBorders>
              <w:bottom w:val="single" w:sz="6" w:space="0" w:color="000000"/>
            </w:tcBorders>
            <w:vAlign w:val="center"/>
          </w:tcPr>
          <w:p w14:paraId="19B5B1F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Item(ns) frágil(eis)</w:t>
            </w:r>
          </w:p>
        </w:tc>
      </w:tr>
      <w:tr w:rsidR="00D3495F" w:rsidRPr="000B7509" w14:paraId="3FCC2D58" w14:textId="77777777" w:rsidTr="00545244">
        <w:trPr>
          <w:jc w:val="center"/>
        </w:trPr>
        <w:tc>
          <w:tcPr>
            <w:tcW w:w="3120" w:type="dxa"/>
            <w:vAlign w:val="center"/>
          </w:tcPr>
          <w:p w14:paraId="4B17330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3120" w:type="dxa"/>
            <w:vAlign w:val="center"/>
          </w:tcPr>
          <w:p w14:paraId="540CE3F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3,00 – 5,17</w:t>
            </w:r>
          </w:p>
        </w:tc>
        <w:tc>
          <w:tcPr>
            <w:tcW w:w="3120" w:type="dxa"/>
            <w:vAlign w:val="center"/>
          </w:tcPr>
          <w:p w14:paraId="0D92477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r w:rsidR="00D3495F" w:rsidRPr="000B7509" w14:paraId="7343BB8A" w14:textId="77777777" w:rsidTr="00545244">
        <w:trPr>
          <w:jc w:val="center"/>
        </w:trPr>
        <w:tc>
          <w:tcPr>
            <w:tcW w:w="3120" w:type="dxa"/>
            <w:vAlign w:val="center"/>
          </w:tcPr>
          <w:p w14:paraId="16F45AA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3120" w:type="dxa"/>
            <w:vAlign w:val="center"/>
          </w:tcPr>
          <w:p w14:paraId="37461EF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2,74 – 4,54</w:t>
            </w:r>
          </w:p>
        </w:tc>
        <w:tc>
          <w:tcPr>
            <w:tcW w:w="3120" w:type="dxa"/>
            <w:vAlign w:val="center"/>
          </w:tcPr>
          <w:p w14:paraId="181EDE5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r w:rsidR="00D3495F" w:rsidRPr="000B7509" w14:paraId="1BDA5CB4" w14:textId="77777777" w:rsidTr="00545244">
        <w:trPr>
          <w:jc w:val="center"/>
        </w:trPr>
        <w:tc>
          <w:tcPr>
            <w:tcW w:w="3120" w:type="dxa"/>
            <w:vAlign w:val="center"/>
          </w:tcPr>
          <w:p w14:paraId="087E8F7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3120" w:type="dxa"/>
            <w:vAlign w:val="center"/>
          </w:tcPr>
          <w:p w14:paraId="7A52F5F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0,42 – 5,04</w:t>
            </w:r>
          </w:p>
        </w:tc>
        <w:tc>
          <w:tcPr>
            <w:tcW w:w="3120" w:type="dxa"/>
            <w:vAlign w:val="center"/>
          </w:tcPr>
          <w:p w14:paraId="5BB3CD5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Sonolento (a1 = 0,42)</w:t>
            </w:r>
          </w:p>
        </w:tc>
      </w:tr>
      <w:tr w:rsidR="00D3495F" w:rsidRPr="000B7509" w14:paraId="54F7D7BB" w14:textId="77777777" w:rsidTr="00545244">
        <w:trPr>
          <w:jc w:val="center"/>
        </w:trPr>
        <w:tc>
          <w:tcPr>
            <w:tcW w:w="3120" w:type="dxa"/>
            <w:vAlign w:val="center"/>
          </w:tcPr>
          <w:p w14:paraId="232318C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3120" w:type="dxa"/>
            <w:vAlign w:val="center"/>
          </w:tcPr>
          <w:p w14:paraId="147AEE7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1,25 – 3,84</w:t>
            </w:r>
          </w:p>
        </w:tc>
        <w:tc>
          <w:tcPr>
            <w:tcW w:w="3120" w:type="dxa"/>
            <w:vAlign w:val="center"/>
          </w:tcPr>
          <w:p w14:paraId="4B1A8F4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r w:rsidR="00D3495F" w:rsidRPr="000B7509" w14:paraId="426E0CB2" w14:textId="77777777" w:rsidTr="00545244">
        <w:trPr>
          <w:jc w:val="center"/>
        </w:trPr>
        <w:tc>
          <w:tcPr>
            <w:tcW w:w="3120" w:type="dxa"/>
            <w:vAlign w:val="center"/>
          </w:tcPr>
          <w:p w14:paraId="431C169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Vigor</w:t>
            </w:r>
          </w:p>
        </w:tc>
        <w:tc>
          <w:tcPr>
            <w:tcW w:w="3120" w:type="dxa"/>
            <w:vAlign w:val="center"/>
          </w:tcPr>
          <w:p w14:paraId="279ABFA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0,24 – 5,37</w:t>
            </w:r>
          </w:p>
        </w:tc>
        <w:tc>
          <w:tcPr>
            <w:tcW w:w="3120" w:type="dxa"/>
            <w:vAlign w:val="center"/>
          </w:tcPr>
          <w:p w14:paraId="76B615C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Alerta (a1 = 0,24)</w:t>
            </w:r>
          </w:p>
        </w:tc>
      </w:tr>
      <w:tr w:rsidR="00D3495F" w:rsidRPr="000B7509" w14:paraId="61A2C452" w14:textId="77777777" w:rsidTr="00545244">
        <w:trPr>
          <w:jc w:val="center"/>
        </w:trPr>
        <w:tc>
          <w:tcPr>
            <w:tcW w:w="3120" w:type="dxa"/>
            <w:vAlign w:val="center"/>
          </w:tcPr>
          <w:p w14:paraId="12E9D25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3120" w:type="dxa"/>
            <w:vAlign w:val="center"/>
          </w:tcPr>
          <w:p w14:paraId="2F365C7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0,89 – 2,46</w:t>
            </w:r>
          </w:p>
        </w:tc>
        <w:tc>
          <w:tcPr>
            <w:tcW w:w="3120" w:type="dxa"/>
            <w:vAlign w:val="center"/>
          </w:tcPr>
          <w:p w14:paraId="538648C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Apavorado (2 categorias); Tenso (a1 = 0,89)</w:t>
            </w:r>
          </w:p>
        </w:tc>
      </w:tr>
    </w:tbl>
    <w:p w14:paraId="76C82851"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09EEEA4" w14:textId="679268B7" w:rsidR="00D3495F" w:rsidRPr="006F7D64" w:rsidRDefault="00D3495F" w:rsidP="002D7EA2">
      <w:pPr>
        <w:jc w:val="both"/>
        <w:rPr>
          <w:rFonts w:ascii="Times New Roman" w:hAnsi="Times New Roman" w:cs="Times New Roman"/>
          <w:color w:val="000000"/>
          <w:sz w:val="24"/>
        </w:rPr>
      </w:pPr>
    </w:p>
    <w:p w14:paraId="2C35D57B" w14:textId="103BCBA2"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Em conjunto, a AFC, a confiabilidade ordinal, o HTMT e a invariância métrica no eixo energia–fadiga compõem um corpo de evidências de validade e fidedignidade compatível com os padrões atuais (FLORA, 2020; PUTNICK; BORNSTEIN, 2016; HENSELER et al., 2015), com a fragilidade concentrada na Tensão e no efeito piso.</w:t>
      </w:r>
    </w:p>
    <w:p w14:paraId="33E5C60B"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11 – Discriminação (a1) dos 24 itens pelo modelo de resposta gradual. Linhas de referência: 0,65 / 1,35 / 1,70 (BAKER, 2001). A maioria dos itens discrimina de moderada a muito altamente; itens isolados (vigor_4, fadiga_3, tensao_4) ficam abaixo ou próximos do limiar inferior.</w:t>
      </w:r>
    </w:p>
    <w:p w14:paraId="7BED6AD4" w14:textId="77777777" w:rsidR="003E0A30" w:rsidRDefault="00153041" w:rsidP="002D7EA2">
      <w:pPr>
        <w:jc w:val="center"/>
        <w:rPr>
          <w:rFonts w:ascii="Times New Roman" w:hAnsi="Times New Roman" w:cs="Times New Roman"/>
          <w:color w:val="000000"/>
          <w:sz w:val="24"/>
        </w:rPr>
      </w:pPr>
      <w:r>
        <w:rPr>
          <w:noProof/>
        </w:rPr>
        <w:drawing>
          <wp:inline distT="0" distB="0" distL="0" distR="0" wp14:anchorId="46166A53" wp14:editId="64F9DB16">
            <wp:extent cx="5852160" cy="318457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11_irt.png"/>
                    <pic:cNvPicPr/>
                  </pic:nvPicPr>
                  <pic:blipFill>
                    <a:blip r:embed="rId23"/>
                    <a:stretch>
                      <a:fillRect/>
                    </a:stretch>
                  </pic:blipFill>
                  <pic:spPr>
                    <a:xfrm>
                      <a:off x="0" y="0"/>
                      <a:ext cx="5852160" cy="3184578"/>
                    </a:xfrm>
                    <a:prstGeom prst="rect">
                      <a:avLst/>
                    </a:prstGeom>
                  </pic:spPr>
                </pic:pic>
              </a:graphicData>
            </a:graphic>
          </wp:inline>
        </w:drawing>
      </w:r>
    </w:p>
    <w:p w14:paraId="7FE0C94F" w14:textId="31C20959"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305ADA6"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12 – Função de informação por subescala. A precisão concentra-se em níveis médios-altos do traço; na faixa baixa a informação é reduzida, refletindo o efeito piso das emoções negativas nesta amostra de elite.</w:t>
      </w:r>
    </w:p>
    <w:p w14:paraId="2776B4FF"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45EF93AF" wp14:editId="13017851">
            <wp:extent cx="5669280" cy="34015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IRT_info.png"/>
                    <pic:cNvPicPr/>
                  </pic:nvPicPr>
                  <pic:blipFill>
                    <a:blip r:embed="rId24"/>
                    <a:stretch>
                      <a:fillRect/>
                    </a:stretch>
                  </pic:blipFill>
                  <pic:spPr>
                    <a:xfrm>
                      <a:off x="0" y="0"/>
                      <a:ext cx="5669280" cy="3401568"/>
                    </a:xfrm>
                    <a:prstGeom prst="rect">
                      <a:avLst/>
                    </a:prstGeom>
                  </pic:spPr>
                </pic:pic>
              </a:graphicData>
            </a:graphic>
          </wp:inline>
        </w:drawing>
      </w:r>
    </w:p>
    <w:p w14:paraId="73D0D633" w14:textId="772026A0"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75E440B" w14:textId="6AABEC8B"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Figuras 11 e 12 detalham o funcionamento dos itens (Tabela 15). A discriminação (Figura 11) é elevada para a maioria dos itens, inclusive das subescalas negativas; os poucos itens fracos são pontuais (vigor_4, fadiga_3 e tensao_4), o que ajuda a explicar o α reduzido da Tensão (Tabela 5) sem comprometer o conjunto. A função de informação (Figura 12) mostra que as escalas medem com maior precisão em níveis médios-altos do traço e informam pouco na faixa baixa — consequência direta do efeito piso: quando quase todos os atletas pontuam próximo de zero nas emoções negativas, resta pouca variância para o modelo estimar, o que limita a sensibilidade para detectar reduções abaixo da mediana (SAMEJIMA, 1969; CHALMERS, 2018). Esse resultado psicométrico converge com o achado analítico central: as emoções negativas não 'respondem' ao treino porque já partem — e permanecem — no piso, enquanto o eixo vigor–fadiga, bem distribuído, carrega a informação e a resposta ao microciclo.</w:t>
      </w:r>
    </w:p>
    <w:p w14:paraId="7CCE8473" w14:textId="77777777" w:rsidR="00106490" w:rsidRPr="006F7D64" w:rsidRDefault="00106490" w:rsidP="002D7EA2">
      <w:pPr>
        <w:jc w:val="both"/>
        <w:rPr>
          <w:rFonts w:ascii="Times New Roman" w:hAnsi="Times New Roman" w:cs="Times New Roman"/>
          <w:b/>
          <w:color w:val="000000"/>
          <w:sz w:val="24"/>
        </w:rPr>
      </w:pPr>
      <w:r>
        <w:rPr>
          <w:rFonts w:ascii="Times New Roman" w:hAnsi="Times New Roman" w:cs="Times New Roman"/>
          <w:b/>
          <w:color w:val="000000"/>
          <w:sz w:val="24"/>
        </w:rPr>
        <w:br w:type="page"/>
      </w:r>
    </w:p>
    <w:p w14:paraId="3A0CE671" w14:textId="2D267B3D"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16 –</w:t>
      </w:r>
      <w:r>
        <w:rPr>
          <w:rFonts w:ascii="Times New Roman" w:hAnsi="Times New Roman" w:cs="Times New Roman"/>
          <w:color w:val="000000"/>
          <w:sz w:val="20"/>
        </w:rPr>
        <w:t xml:space="preserve"> Parâmetros da TRI (modelo de resposta gradual) por item: discriminação (a) e limiares de dificuldade (b1–b4). Valores de b elevados indicam que só níveis altos do traço levam a endossar categorias acima de zero (efeito piso).</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317"/>
        <w:gridCol w:w="1326"/>
        <w:gridCol w:w="1283"/>
        <w:gridCol w:w="1283"/>
        <w:gridCol w:w="1283"/>
        <w:gridCol w:w="1283"/>
        <w:gridCol w:w="1290"/>
      </w:tblGrid>
      <w:tr w:rsidR="008A0D4A" w:rsidRPr="000B7509" w14:paraId="07481491" w14:textId="77777777" w:rsidTr="00545244">
        <w:trPr>
          <w:tblHeader/>
          <w:jc w:val="center"/>
        </w:trPr>
        <w:tc>
          <w:tcPr>
            <w:tcW w:w="1337" w:type="dxa"/>
            <w:tcBorders>
              <w:bottom w:val="single" w:sz="6" w:space="0" w:color="000000"/>
            </w:tcBorders>
            <w:vAlign w:val="center"/>
          </w:tcPr>
          <w:p w14:paraId="1BF13E17"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1337" w:type="dxa"/>
            <w:tcBorders>
              <w:bottom w:val="single" w:sz="6" w:space="0" w:color="000000"/>
            </w:tcBorders>
            <w:vAlign w:val="center"/>
          </w:tcPr>
          <w:p w14:paraId="10E7C54F"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Item</w:t>
            </w:r>
          </w:p>
        </w:tc>
        <w:tc>
          <w:tcPr>
            <w:tcW w:w="1337" w:type="dxa"/>
            <w:tcBorders>
              <w:bottom w:val="single" w:sz="6" w:space="0" w:color="000000"/>
            </w:tcBorders>
            <w:vAlign w:val="center"/>
          </w:tcPr>
          <w:p w14:paraId="26893015"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a</w:t>
            </w:r>
          </w:p>
        </w:tc>
        <w:tc>
          <w:tcPr>
            <w:tcW w:w="1337" w:type="dxa"/>
            <w:tcBorders>
              <w:bottom w:val="single" w:sz="6" w:space="0" w:color="000000"/>
            </w:tcBorders>
            <w:vAlign w:val="center"/>
          </w:tcPr>
          <w:p w14:paraId="78065AEF"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b1</w:t>
            </w:r>
          </w:p>
        </w:tc>
        <w:tc>
          <w:tcPr>
            <w:tcW w:w="1337" w:type="dxa"/>
            <w:tcBorders>
              <w:bottom w:val="single" w:sz="6" w:space="0" w:color="000000"/>
            </w:tcBorders>
            <w:vAlign w:val="center"/>
          </w:tcPr>
          <w:p w14:paraId="26DB83B4"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b2</w:t>
            </w:r>
          </w:p>
        </w:tc>
        <w:tc>
          <w:tcPr>
            <w:tcW w:w="1337" w:type="dxa"/>
            <w:tcBorders>
              <w:bottom w:val="single" w:sz="6" w:space="0" w:color="000000"/>
            </w:tcBorders>
            <w:vAlign w:val="center"/>
          </w:tcPr>
          <w:p w14:paraId="4E58540D"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b3</w:t>
            </w:r>
          </w:p>
        </w:tc>
        <w:tc>
          <w:tcPr>
            <w:tcW w:w="1337" w:type="dxa"/>
            <w:tcBorders>
              <w:bottom w:val="single" w:sz="6" w:space="0" w:color="000000"/>
            </w:tcBorders>
            <w:vAlign w:val="center"/>
          </w:tcPr>
          <w:p w14:paraId="2D9D5163"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b4</w:t>
            </w:r>
          </w:p>
        </w:tc>
      </w:tr>
      <w:tr w:rsidR="008A0D4A" w:rsidRPr="000B7509" w14:paraId="276D0E7F" w14:textId="77777777" w:rsidTr="00545244">
        <w:trPr>
          <w:jc w:val="center"/>
        </w:trPr>
        <w:tc>
          <w:tcPr>
            <w:tcW w:w="1337" w:type="dxa"/>
            <w:vAlign w:val="center"/>
          </w:tcPr>
          <w:p w14:paraId="7349AAB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337" w:type="dxa"/>
            <w:vAlign w:val="center"/>
          </w:tcPr>
          <w:p w14:paraId="6C27C0A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tensao_1</w:t>
            </w:r>
          </w:p>
        </w:tc>
        <w:tc>
          <w:tcPr>
            <w:tcW w:w="1337" w:type="dxa"/>
            <w:vAlign w:val="center"/>
          </w:tcPr>
          <w:p w14:paraId="4C16456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1,67</w:t>
            </w:r>
          </w:p>
        </w:tc>
        <w:tc>
          <w:tcPr>
            <w:tcW w:w="1337" w:type="dxa"/>
            <w:vAlign w:val="center"/>
          </w:tcPr>
          <w:p w14:paraId="0D710A3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4,05</w:t>
            </w:r>
          </w:p>
        </w:tc>
        <w:tc>
          <w:tcPr>
            <w:tcW w:w="1337" w:type="dxa"/>
            <w:vAlign w:val="center"/>
          </w:tcPr>
          <w:p w14:paraId="44A271C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NA</w:t>
            </w:r>
          </w:p>
        </w:tc>
        <w:tc>
          <w:tcPr>
            <w:tcW w:w="1337" w:type="dxa"/>
            <w:vAlign w:val="center"/>
          </w:tcPr>
          <w:p w14:paraId="26F3617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NA</w:t>
            </w:r>
          </w:p>
        </w:tc>
        <w:tc>
          <w:tcPr>
            <w:tcW w:w="1337" w:type="dxa"/>
            <w:vAlign w:val="center"/>
          </w:tcPr>
          <w:p w14:paraId="61EEF65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NA</w:t>
            </w:r>
          </w:p>
        </w:tc>
      </w:tr>
      <w:tr w:rsidR="008A0D4A" w:rsidRPr="000B7509" w14:paraId="442506CD" w14:textId="77777777" w:rsidTr="00545244">
        <w:trPr>
          <w:jc w:val="center"/>
        </w:trPr>
        <w:tc>
          <w:tcPr>
            <w:tcW w:w="1337" w:type="dxa"/>
            <w:vAlign w:val="center"/>
          </w:tcPr>
          <w:p w14:paraId="1DD1DC0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337" w:type="dxa"/>
            <w:vAlign w:val="center"/>
          </w:tcPr>
          <w:p w14:paraId="16F2D3B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tensao_2</w:t>
            </w:r>
          </w:p>
        </w:tc>
        <w:tc>
          <w:tcPr>
            <w:tcW w:w="1337" w:type="dxa"/>
            <w:vAlign w:val="center"/>
          </w:tcPr>
          <w:p w14:paraId="7CB188F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1,74</w:t>
            </w:r>
          </w:p>
        </w:tc>
        <w:tc>
          <w:tcPr>
            <w:tcW w:w="1337" w:type="dxa"/>
            <w:vAlign w:val="center"/>
          </w:tcPr>
          <w:p w14:paraId="41DF87D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0,47</w:t>
            </w:r>
          </w:p>
        </w:tc>
        <w:tc>
          <w:tcPr>
            <w:tcW w:w="1337" w:type="dxa"/>
            <w:vAlign w:val="center"/>
          </w:tcPr>
          <w:p w14:paraId="376B8B3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1,07</w:t>
            </w:r>
          </w:p>
        </w:tc>
        <w:tc>
          <w:tcPr>
            <w:tcW w:w="1337" w:type="dxa"/>
            <w:vAlign w:val="center"/>
          </w:tcPr>
          <w:p w14:paraId="33C9833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1,62</w:t>
            </w:r>
          </w:p>
        </w:tc>
        <w:tc>
          <w:tcPr>
            <w:tcW w:w="1337" w:type="dxa"/>
            <w:vAlign w:val="center"/>
          </w:tcPr>
          <w:p w14:paraId="54BBCFF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2,27</w:t>
            </w:r>
          </w:p>
        </w:tc>
      </w:tr>
      <w:tr w:rsidR="008A0D4A" w:rsidRPr="000B7509" w14:paraId="49946B59" w14:textId="77777777" w:rsidTr="00545244">
        <w:trPr>
          <w:jc w:val="center"/>
        </w:trPr>
        <w:tc>
          <w:tcPr>
            <w:tcW w:w="1337" w:type="dxa"/>
            <w:vAlign w:val="center"/>
          </w:tcPr>
          <w:p w14:paraId="5B82AD6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337" w:type="dxa"/>
            <w:vAlign w:val="center"/>
          </w:tcPr>
          <w:p w14:paraId="3F442F5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tensao_3</w:t>
            </w:r>
          </w:p>
        </w:tc>
        <w:tc>
          <w:tcPr>
            <w:tcW w:w="1337" w:type="dxa"/>
            <w:vAlign w:val="center"/>
          </w:tcPr>
          <w:p w14:paraId="35D85F3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2,46</w:t>
            </w:r>
          </w:p>
        </w:tc>
        <w:tc>
          <w:tcPr>
            <w:tcW w:w="1337" w:type="dxa"/>
            <w:vAlign w:val="center"/>
          </w:tcPr>
          <w:p w14:paraId="48CA8A1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0,48</w:t>
            </w:r>
          </w:p>
        </w:tc>
        <w:tc>
          <w:tcPr>
            <w:tcW w:w="1337" w:type="dxa"/>
            <w:vAlign w:val="center"/>
          </w:tcPr>
          <w:p w14:paraId="1D1F7F0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1,41</w:t>
            </w:r>
          </w:p>
        </w:tc>
        <w:tc>
          <w:tcPr>
            <w:tcW w:w="1337" w:type="dxa"/>
            <w:vAlign w:val="center"/>
          </w:tcPr>
          <w:p w14:paraId="5C58E2A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2,09</w:t>
            </w:r>
          </w:p>
        </w:tc>
        <w:tc>
          <w:tcPr>
            <w:tcW w:w="1337" w:type="dxa"/>
            <w:vAlign w:val="center"/>
          </w:tcPr>
          <w:p w14:paraId="58FBA92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3,32</w:t>
            </w:r>
          </w:p>
        </w:tc>
      </w:tr>
      <w:tr w:rsidR="008A0D4A" w:rsidRPr="000B7509" w14:paraId="079E6BE4" w14:textId="77777777" w:rsidTr="00545244">
        <w:trPr>
          <w:jc w:val="center"/>
        </w:trPr>
        <w:tc>
          <w:tcPr>
            <w:tcW w:w="1337" w:type="dxa"/>
            <w:vAlign w:val="center"/>
          </w:tcPr>
          <w:p w14:paraId="5DE701A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337" w:type="dxa"/>
            <w:vAlign w:val="center"/>
          </w:tcPr>
          <w:p w14:paraId="023873F0"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tensao_4</w:t>
            </w:r>
          </w:p>
        </w:tc>
        <w:tc>
          <w:tcPr>
            <w:tcW w:w="1337" w:type="dxa"/>
            <w:vAlign w:val="center"/>
          </w:tcPr>
          <w:p w14:paraId="4AC47E1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0,89</w:t>
            </w:r>
          </w:p>
        </w:tc>
        <w:tc>
          <w:tcPr>
            <w:tcW w:w="1337" w:type="dxa"/>
            <w:vAlign w:val="center"/>
          </w:tcPr>
          <w:p w14:paraId="6F2682F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3,09</w:t>
            </w:r>
          </w:p>
        </w:tc>
        <w:tc>
          <w:tcPr>
            <w:tcW w:w="1337" w:type="dxa"/>
            <w:vAlign w:val="center"/>
          </w:tcPr>
          <w:p w14:paraId="337B0E3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4,90</w:t>
            </w:r>
          </w:p>
        </w:tc>
        <w:tc>
          <w:tcPr>
            <w:tcW w:w="1337" w:type="dxa"/>
            <w:vAlign w:val="center"/>
          </w:tcPr>
          <w:p w14:paraId="12DCBE0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7,26</w:t>
            </w:r>
          </w:p>
        </w:tc>
        <w:tc>
          <w:tcPr>
            <w:tcW w:w="1337" w:type="dxa"/>
            <w:vAlign w:val="center"/>
          </w:tcPr>
          <w:p w14:paraId="3972E3E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NA</w:t>
            </w:r>
          </w:p>
        </w:tc>
      </w:tr>
      <w:tr w:rsidR="008A0D4A" w:rsidRPr="000B7509" w14:paraId="6746AECE" w14:textId="77777777" w:rsidTr="00545244">
        <w:trPr>
          <w:jc w:val="center"/>
        </w:trPr>
        <w:tc>
          <w:tcPr>
            <w:tcW w:w="1337" w:type="dxa"/>
            <w:vAlign w:val="center"/>
          </w:tcPr>
          <w:p w14:paraId="639DC22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337" w:type="dxa"/>
            <w:vAlign w:val="center"/>
          </w:tcPr>
          <w:p w14:paraId="362F029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depressao_1</w:t>
            </w:r>
          </w:p>
        </w:tc>
        <w:tc>
          <w:tcPr>
            <w:tcW w:w="1337" w:type="dxa"/>
            <w:vAlign w:val="center"/>
          </w:tcPr>
          <w:p w14:paraId="4483A80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w:t>
            </w:r>
          </w:p>
        </w:tc>
        <w:tc>
          <w:tcPr>
            <w:tcW w:w="1337" w:type="dxa"/>
            <w:vAlign w:val="center"/>
          </w:tcPr>
          <w:p w14:paraId="09D13B4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1,76</w:t>
            </w:r>
          </w:p>
        </w:tc>
        <w:tc>
          <w:tcPr>
            <w:tcW w:w="1337" w:type="dxa"/>
            <w:vAlign w:val="center"/>
          </w:tcPr>
          <w:p w14:paraId="3ADCEC5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2,32</w:t>
            </w:r>
          </w:p>
        </w:tc>
        <w:tc>
          <w:tcPr>
            <w:tcW w:w="1337" w:type="dxa"/>
            <w:vAlign w:val="center"/>
          </w:tcPr>
          <w:p w14:paraId="48647B2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2,59</w:t>
            </w:r>
          </w:p>
        </w:tc>
        <w:tc>
          <w:tcPr>
            <w:tcW w:w="1337" w:type="dxa"/>
            <w:vAlign w:val="center"/>
          </w:tcPr>
          <w:p w14:paraId="51D4AEE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3,68</w:t>
            </w:r>
          </w:p>
        </w:tc>
      </w:tr>
      <w:tr w:rsidR="008A0D4A" w:rsidRPr="000B7509" w14:paraId="3FA04C9A" w14:textId="77777777" w:rsidTr="00545244">
        <w:trPr>
          <w:jc w:val="center"/>
        </w:trPr>
        <w:tc>
          <w:tcPr>
            <w:tcW w:w="1337" w:type="dxa"/>
            <w:vAlign w:val="center"/>
          </w:tcPr>
          <w:p w14:paraId="1DACFB57"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337" w:type="dxa"/>
            <w:vAlign w:val="center"/>
          </w:tcPr>
          <w:p w14:paraId="1032FEA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depressao_2</w:t>
            </w:r>
          </w:p>
        </w:tc>
        <w:tc>
          <w:tcPr>
            <w:tcW w:w="1337" w:type="dxa"/>
            <w:vAlign w:val="center"/>
          </w:tcPr>
          <w:p w14:paraId="0F60933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3,34</w:t>
            </w:r>
          </w:p>
        </w:tc>
        <w:tc>
          <w:tcPr>
            <w:tcW w:w="1337" w:type="dxa"/>
            <w:vAlign w:val="center"/>
          </w:tcPr>
          <w:p w14:paraId="06FCFF4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0,65</w:t>
            </w:r>
          </w:p>
        </w:tc>
        <w:tc>
          <w:tcPr>
            <w:tcW w:w="1337" w:type="dxa"/>
            <w:vAlign w:val="center"/>
          </w:tcPr>
          <w:p w14:paraId="32D8F24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1,30</w:t>
            </w:r>
          </w:p>
        </w:tc>
        <w:tc>
          <w:tcPr>
            <w:tcW w:w="1337" w:type="dxa"/>
            <w:vAlign w:val="center"/>
          </w:tcPr>
          <w:p w14:paraId="47D4225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1,74</w:t>
            </w:r>
          </w:p>
        </w:tc>
        <w:tc>
          <w:tcPr>
            <w:tcW w:w="1337" w:type="dxa"/>
            <w:vAlign w:val="center"/>
          </w:tcPr>
          <w:p w14:paraId="3036C13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2,10</w:t>
            </w:r>
          </w:p>
        </w:tc>
      </w:tr>
      <w:tr w:rsidR="008A0D4A" w:rsidRPr="000B7509" w14:paraId="70C4F9DF" w14:textId="77777777" w:rsidTr="00545244">
        <w:trPr>
          <w:jc w:val="center"/>
        </w:trPr>
        <w:tc>
          <w:tcPr>
            <w:tcW w:w="1337" w:type="dxa"/>
            <w:vAlign w:val="center"/>
          </w:tcPr>
          <w:p w14:paraId="03A78B10"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337" w:type="dxa"/>
            <w:vAlign w:val="center"/>
          </w:tcPr>
          <w:p w14:paraId="4D8E937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depressao_3</w:t>
            </w:r>
          </w:p>
        </w:tc>
        <w:tc>
          <w:tcPr>
            <w:tcW w:w="1337" w:type="dxa"/>
            <w:vAlign w:val="center"/>
          </w:tcPr>
          <w:p w14:paraId="71BD28D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3,17</w:t>
            </w:r>
          </w:p>
        </w:tc>
        <w:tc>
          <w:tcPr>
            <w:tcW w:w="1337" w:type="dxa"/>
            <w:vAlign w:val="center"/>
          </w:tcPr>
          <w:p w14:paraId="00D447F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1,20</w:t>
            </w:r>
          </w:p>
        </w:tc>
        <w:tc>
          <w:tcPr>
            <w:tcW w:w="1337" w:type="dxa"/>
            <w:vAlign w:val="center"/>
          </w:tcPr>
          <w:p w14:paraId="6AD9F82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w:t>
            </w:r>
          </w:p>
        </w:tc>
        <w:tc>
          <w:tcPr>
            <w:tcW w:w="1337" w:type="dxa"/>
            <w:vAlign w:val="center"/>
          </w:tcPr>
          <w:p w14:paraId="4711715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2,54</w:t>
            </w:r>
          </w:p>
        </w:tc>
        <w:tc>
          <w:tcPr>
            <w:tcW w:w="1337" w:type="dxa"/>
            <w:vAlign w:val="center"/>
          </w:tcPr>
          <w:p w14:paraId="033704E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3,26</w:t>
            </w:r>
          </w:p>
        </w:tc>
      </w:tr>
      <w:tr w:rsidR="008A0D4A" w:rsidRPr="000B7509" w14:paraId="4DFE7E3A" w14:textId="77777777" w:rsidTr="00545244">
        <w:trPr>
          <w:jc w:val="center"/>
        </w:trPr>
        <w:tc>
          <w:tcPr>
            <w:tcW w:w="1337" w:type="dxa"/>
            <w:vAlign w:val="center"/>
          </w:tcPr>
          <w:p w14:paraId="4FB2D0E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337" w:type="dxa"/>
            <w:vAlign w:val="center"/>
          </w:tcPr>
          <w:p w14:paraId="1A06210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depressao_4</w:t>
            </w:r>
          </w:p>
        </w:tc>
        <w:tc>
          <w:tcPr>
            <w:tcW w:w="1337" w:type="dxa"/>
            <w:vAlign w:val="center"/>
          </w:tcPr>
          <w:p w14:paraId="782E49A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5,17</w:t>
            </w:r>
          </w:p>
        </w:tc>
        <w:tc>
          <w:tcPr>
            <w:tcW w:w="1337" w:type="dxa"/>
            <w:vAlign w:val="center"/>
          </w:tcPr>
          <w:p w14:paraId="22CCA7B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1,25</w:t>
            </w:r>
          </w:p>
        </w:tc>
        <w:tc>
          <w:tcPr>
            <w:tcW w:w="1337" w:type="dxa"/>
            <w:vAlign w:val="center"/>
          </w:tcPr>
          <w:p w14:paraId="204C0BA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1,56</w:t>
            </w:r>
          </w:p>
        </w:tc>
        <w:tc>
          <w:tcPr>
            <w:tcW w:w="1337" w:type="dxa"/>
            <w:vAlign w:val="center"/>
          </w:tcPr>
          <w:p w14:paraId="2067C12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1,99</w:t>
            </w:r>
          </w:p>
        </w:tc>
        <w:tc>
          <w:tcPr>
            <w:tcW w:w="1337" w:type="dxa"/>
            <w:vAlign w:val="center"/>
          </w:tcPr>
          <w:p w14:paraId="476A244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2,51</w:t>
            </w:r>
          </w:p>
        </w:tc>
      </w:tr>
      <w:tr w:rsidR="008A0D4A" w:rsidRPr="000B7509" w14:paraId="5F5A8DAB" w14:textId="77777777" w:rsidTr="00545244">
        <w:trPr>
          <w:jc w:val="center"/>
        </w:trPr>
        <w:tc>
          <w:tcPr>
            <w:tcW w:w="1337" w:type="dxa"/>
            <w:vAlign w:val="center"/>
          </w:tcPr>
          <w:p w14:paraId="373D470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337" w:type="dxa"/>
            <w:vAlign w:val="center"/>
          </w:tcPr>
          <w:p w14:paraId="44DA5D6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raiva_1</w:t>
            </w:r>
          </w:p>
        </w:tc>
        <w:tc>
          <w:tcPr>
            <w:tcW w:w="1337" w:type="dxa"/>
            <w:vAlign w:val="center"/>
          </w:tcPr>
          <w:p w14:paraId="083D7F4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4,52</w:t>
            </w:r>
          </w:p>
        </w:tc>
        <w:tc>
          <w:tcPr>
            <w:tcW w:w="1337" w:type="dxa"/>
            <w:vAlign w:val="center"/>
          </w:tcPr>
          <w:p w14:paraId="3A477D6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0,60</w:t>
            </w:r>
          </w:p>
        </w:tc>
        <w:tc>
          <w:tcPr>
            <w:tcW w:w="1337" w:type="dxa"/>
            <w:vAlign w:val="center"/>
          </w:tcPr>
          <w:p w14:paraId="63A20F3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1,17</w:t>
            </w:r>
          </w:p>
        </w:tc>
        <w:tc>
          <w:tcPr>
            <w:tcW w:w="1337" w:type="dxa"/>
            <w:vAlign w:val="center"/>
          </w:tcPr>
          <w:p w14:paraId="5B2E790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1,77</w:t>
            </w:r>
          </w:p>
        </w:tc>
        <w:tc>
          <w:tcPr>
            <w:tcW w:w="1337" w:type="dxa"/>
            <w:vAlign w:val="center"/>
          </w:tcPr>
          <w:p w14:paraId="20E72A9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2,25</w:t>
            </w:r>
          </w:p>
        </w:tc>
      </w:tr>
      <w:tr w:rsidR="008A0D4A" w:rsidRPr="000B7509" w14:paraId="30A62A84" w14:textId="77777777" w:rsidTr="00545244">
        <w:trPr>
          <w:jc w:val="center"/>
        </w:trPr>
        <w:tc>
          <w:tcPr>
            <w:tcW w:w="1337" w:type="dxa"/>
            <w:vAlign w:val="center"/>
          </w:tcPr>
          <w:p w14:paraId="2FF9C1A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337" w:type="dxa"/>
            <w:vAlign w:val="center"/>
          </w:tcPr>
          <w:p w14:paraId="1B86BFB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raiva_2</w:t>
            </w:r>
          </w:p>
        </w:tc>
        <w:tc>
          <w:tcPr>
            <w:tcW w:w="1337" w:type="dxa"/>
            <w:vAlign w:val="center"/>
          </w:tcPr>
          <w:p w14:paraId="1B74C09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3,16</w:t>
            </w:r>
          </w:p>
        </w:tc>
        <w:tc>
          <w:tcPr>
            <w:tcW w:w="1337" w:type="dxa"/>
            <w:vAlign w:val="center"/>
          </w:tcPr>
          <w:p w14:paraId="690D522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1,14</w:t>
            </w:r>
          </w:p>
        </w:tc>
        <w:tc>
          <w:tcPr>
            <w:tcW w:w="1337" w:type="dxa"/>
            <w:vAlign w:val="center"/>
          </w:tcPr>
          <w:p w14:paraId="3F1547D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1,52</w:t>
            </w:r>
          </w:p>
        </w:tc>
        <w:tc>
          <w:tcPr>
            <w:tcW w:w="1337" w:type="dxa"/>
            <w:vAlign w:val="center"/>
          </w:tcPr>
          <w:p w14:paraId="2E72846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2,14</w:t>
            </w:r>
          </w:p>
        </w:tc>
        <w:tc>
          <w:tcPr>
            <w:tcW w:w="1337" w:type="dxa"/>
            <w:vAlign w:val="center"/>
          </w:tcPr>
          <w:p w14:paraId="7A4E808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3,23</w:t>
            </w:r>
          </w:p>
        </w:tc>
      </w:tr>
      <w:tr w:rsidR="008A0D4A" w:rsidRPr="000B7509" w14:paraId="6B3C82B4" w14:textId="77777777" w:rsidTr="00545244">
        <w:trPr>
          <w:jc w:val="center"/>
        </w:trPr>
        <w:tc>
          <w:tcPr>
            <w:tcW w:w="1337" w:type="dxa"/>
            <w:vAlign w:val="center"/>
          </w:tcPr>
          <w:p w14:paraId="71B9D18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337" w:type="dxa"/>
            <w:vAlign w:val="center"/>
          </w:tcPr>
          <w:p w14:paraId="00A753F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raiva_3</w:t>
            </w:r>
          </w:p>
        </w:tc>
        <w:tc>
          <w:tcPr>
            <w:tcW w:w="1337" w:type="dxa"/>
            <w:vAlign w:val="center"/>
          </w:tcPr>
          <w:p w14:paraId="2E4D591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4,54</w:t>
            </w:r>
          </w:p>
        </w:tc>
        <w:tc>
          <w:tcPr>
            <w:tcW w:w="1337" w:type="dxa"/>
            <w:vAlign w:val="center"/>
          </w:tcPr>
          <w:p w14:paraId="685F94D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0,76</w:t>
            </w:r>
          </w:p>
        </w:tc>
        <w:tc>
          <w:tcPr>
            <w:tcW w:w="1337" w:type="dxa"/>
            <w:vAlign w:val="center"/>
          </w:tcPr>
          <w:p w14:paraId="35DD8DA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1,35</w:t>
            </w:r>
          </w:p>
        </w:tc>
        <w:tc>
          <w:tcPr>
            <w:tcW w:w="1337" w:type="dxa"/>
            <w:vAlign w:val="center"/>
          </w:tcPr>
          <w:p w14:paraId="0F91035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1,93</w:t>
            </w:r>
          </w:p>
        </w:tc>
        <w:tc>
          <w:tcPr>
            <w:tcW w:w="1337" w:type="dxa"/>
            <w:vAlign w:val="center"/>
          </w:tcPr>
          <w:p w14:paraId="493AAE4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2,46</w:t>
            </w:r>
          </w:p>
        </w:tc>
      </w:tr>
      <w:tr w:rsidR="008A0D4A" w:rsidRPr="000B7509" w14:paraId="7E39037A" w14:textId="77777777" w:rsidTr="00545244">
        <w:trPr>
          <w:jc w:val="center"/>
        </w:trPr>
        <w:tc>
          <w:tcPr>
            <w:tcW w:w="1337" w:type="dxa"/>
            <w:vAlign w:val="center"/>
          </w:tcPr>
          <w:p w14:paraId="0B6F13F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337" w:type="dxa"/>
            <w:vAlign w:val="center"/>
          </w:tcPr>
          <w:p w14:paraId="3F5E168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raiva_4</w:t>
            </w:r>
          </w:p>
        </w:tc>
        <w:tc>
          <w:tcPr>
            <w:tcW w:w="1337" w:type="dxa"/>
            <w:vAlign w:val="center"/>
          </w:tcPr>
          <w:p w14:paraId="1793993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2,74</w:t>
            </w:r>
          </w:p>
        </w:tc>
        <w:tc>
          <w:tcPr>
            <w:tcW w:w="1337" w:type="dxa"/>
            <w:vAlign w:val="center"/>
          </w:tcPr>
          <w:p w14:paraId="146A31E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0,66</w:t>
            </w:r>
          </w:p>
        </w:tc>
        <w:tc>
          <w:tcPr>
            <w:tcW w:w="1337" w:type="dxa"/>
            <w:vAlign w:val="center"/>
          </w:tcPr>
          <w:p w14:paraId="4908E04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1,41</w:t>
            </w:r>
          </w:p>
        </w:tc>
        <w:tc>
          <w:tcPr>
            <w:tcW w:w="1337" w:type="dxa"/>
            <w:vAlign w:val="center"/>
          </w:tcPr>
          <w:p w14:paraId="7490E59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2,11</w:t>
            </w:r>
          </w:p>
        </w:tc>
        <w:tc>
          <w:tcPr>
            <w:tcW w:w="1337" w:type="dxa"/>
            <w:vAlign w:val="center"/>
          </w:tcPr>
          <w:p w14:paraId="75C413D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2,98</w:t>
            </w:r>
          </w:p>
        </w:tc>
      </w:tr>
      <w:tr w:rsidR="008A0D4A" w:rsidRPr="000B7509" w14:paraId="5E6C82EA" w14:textId="77777777" w:rsidTr="00545244">
        <w:trPr>
          <w:jc w:val="center"/>
        </w:trPr>
        <w:tc>
          <w:tcPr>
            <w:tcW w:w="1337" w:type="dxa"/>
            <w:vAlign w:val="center"/>
          </w:tcPr>
          <w:p w14:paraId="6C47555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337" w:type="dxa"/>
            <w:vAlign w:val="center"/>
          </w:tcPr>
          <w:p w14:paraId="07A17B0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vigor_1</w:t>
            </w:r>
          </w:p>
        </w:tc>
        <w:tc>
          <w:tcPr>
            <w:tcW w:w="1337" w:type="dxa"/>
            <w:vAlign w:val="center"/>
          </w:tcPr>
          <w:p w14:paraId="58F919E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2,04</w:t>
            </w:r>
          </w:p>
        </w:tc>
        <w:tc>
          <w:tcPr>
            <w:tcW w:w="1337" w:type="dxa"/>
            <w:vAlign w:val="center"/>
          </w:tcPr>
          <w:p w14:paraId="6763776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-0,93</w:t>
            </w:r>
          </w:p>
        </w:tc>
        <w:tc>
          <w:tcPr>
            <w:tcW w:w="1337" w:type="dxa"/>
            <w:vAlign w:val="center"/>
          </w:tcPr>
          <w:p w14:paraId="6DE8850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-0,17</w:t>
            </w:r>
          </w:p>
        </w:tc>
        <w:tc>
          <w:tcPr>
            <w:tcW w:w="1337" w:type="dxa"/>
            <w:vAlign w:val="center"/>
          </w:tcPr>
          <w:p w14:paraId="0C43685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1,44</w:t>
            </w:r>
          </w:p>
        </w:tc>
        <w:tc>
          <w:tcPr>
            <w:tcW w:w="1337" w:type="dxa"/>
            <w:vAlign w:val="center"/>
          </w:tcPr>
          <w:p w14:paraId="1107419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3,59</w:t>
            </w:r>
          </w:p>
        </w:tc>
      </w:tr>
      <w:tr w:rsidR="008A0D4A" w:rsidRPr="000B7509" w14:paraId="04C70479" w14:textId="77777777" w:rsidTr="00545244">
        <w:trPr>
          <w:jc w:val="center"/>
        </w:trPr>
        <w:tc>
          <w:tcPr>
            <w:tcW w:w="1337" w:type="dxa"/>
            <w:vAlign w:val="center"/>
          </w:tcPr>
          <w:p w14:paraId="03E7404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337" w:type="dxa"/>
            <w:vAlign w:val="center"/>
          </w:tcPr>
          <w:p w14:paraId="59997B2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vigor_2</w:t>
            </w:r>
          </w:p>
        </w:tc>
        <w:tc>
          <w:tcPr>
            <w:tcW w:w="1337" w:type="dxa"/>
            <w:vAlign w:val="center"/>
          </w:tcPr>
          <w:p w14:paraId="7017143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5,37</w:t>
            </w:r>
          </w:p>
        </w:tc>
        <w:tc>
          <w:tcPr>
            <w:tcW w:w="1337" w:type="dxa"/>
            <w:vAlign w:val="center"/>
          </w:tcPr>
          <w:p w14:paraId="4070260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w:t>
            </w:r>
          </w:p>
        </w:tc>
        <w:tc>
          <w:tcPr>
            <w:tcW w:w="1337" w:type="dxa"/>
            <w:vAlign w:val="center"/>
          </w:tcPr>
          <w:p w14:paraId="29709C1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-0,18</w:t>
            </w:r>
          </w:p>
        </w:tc>
        <w:tc>
          <w:tcPr>
            <w:tcW w:w="1337" w:type="dxa"/>
            <w:vAlign w:val="center"/>
          </w:tcPr>
          <w:p w14:paraId="601FD56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0,88</w:t>
            </w:r>
          </w:p>
        </w:tc>
        <w:tc>
          <w:tcPr>
            <w:tcW w:w="1337" w:type="dxa"/>
            <w:vAlign w:val="center"/>
          </w:tcPr>
          <w:p w14:paraId="404A7DC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2,11</w:t>
            </w:r>
          </w:p>
        </w:tc>
      </w:tr>
      <w:tr w:rsidR="008A0D4A" w:rsidRPr="000B7509" w14:paraId="68003482" w14:textId="77777777" w:rsidTr="00545244">
        <w:trPr>
          <w:jc w:val="center"/>
        </w:trPr>
        <w:tc>
          <w:tcPr>
            <w:tcW w:w="1337" w:type="dxa"/>
            <w:vAlign w:val="center"/>
          </w:tcPr>
          <w:p w14:paraId="620341A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337" w:type="dxa"/>
            <w:vAlign w:val="center"/>
          </w:tcPr>
          <w:p w14:paraId="31FA067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vigor_3</w:t>
            </w:r>
          </w:p>
        </w:tc>
        <w:tc>
          <w:tcPr>
            <w:tcW w:w="1337" w:type="dxa"/>
            <w:vAlign w:val="center"/>
          </w:tcPr>
          <w:p w14:paraId="5FD6236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3,94</w:t>
            </w:r>
          </w:p>
        </w:tc>
        <w:tc>
          <w:tcPr>
            <w:tcW w:w="1337" w:type="dxa"/>
            <w:vAlign w:val="center"/>
          </w:tcPr>
          <w:p w14:paraId="3518CDA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-1,05</w:t>
            </w:r>
          </w:p>
        </w:tc>
        <w:tc>
          <w:tcPr>
            <w:tcW w:w="1337" w:type="dxa"/>
            <w:vAlign w:val="center"/>
          </w:tcPr>
          <w:p w14:paraId="13976CF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-0,24</w:t>
            </w:r>
          </w:p>
        </w:tc>
        <w:tc>
          <w:tcPr>
            <w:tcW w:w="1337" w:type="dxa"/>
            <w:vAlign w:val="center"/>
          </w:tcPr>
          <w:p w14:paraId="333B467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1,02</w:t>
            </w:r>
          </w:p>
        </w:tc>
        <w:tc>
          <w:tcPr>
            <w:tcW w:w="1337" w:type="dxa"/>
            <w:vAlign w:val="center"/>
          </w:tcPr>
          <w:p w14:paraId="040C540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2,05</w:t>
            </w:r>
          </w:p>
        </w:tc>
      </w:tr>
      <w:tr w:rsidR="008A0D4A" w:rsidRPr="000B7509" w14:paraId="2E05793C" w14:textId="77777777" w:rsidTr="00545244">
        <w:trPr>
          <w:jc w:val="center"/>
        </w:trPr>
        <w:tc>
          <w:tcPr>
            <w:tcW w:w="1337" w:type="dxa"/>
            <w:vAlign w:val="center"/>
          </w:tcPr>
          <w:p w14:paraId="6AEB404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337" w:type="dxa"/>
            <w:vAlign w:val="center"/>
          </w:tcPr>
          <w:p w14:paraId="5E0D066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vigor_4</w:t>
            </w:r>
          </w:p>
        </w:tc>
        <w:tc>
          <w:tcPr>
            <w:tcW w:w="1337" w:type="dxa"/>
            <w:vAlign w:val="center"/>
          </w:tcPr>
          <w:p w14:paraId="34BC9DE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0,24</w:t>
            </w:r>
          </w:p>
        </w:tc>
        <w:tc>
          <w:tcPr>
            <w:tcW w:w="1337" w:type="dxa"/>
            <w:vAlign w:val="center"/>
          </w:tcPr>
          <w:p w14:paraId="4301742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0,48</w:t>
            </w:r>
          </w:p>
        </w:tc>
        <w:tc>
          <w:tcPr>
            <w:tcW w:w="1337" w:type="dxa"/>
            <w:vAlign w:val="center"/>
          </w:tcPr>
          <w:p w14:paraId="29D153C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3,14</w:t>
            </w:r>
          </w:p>
        </w:tc>
        <w:tc>
          <w:tcPr>
            <w:tcW w:w="1337" w:type="dxa"/>
            <w:vAlign w:val="center"/>
          </w:tcPr>
          <w:p w14:paraId="5E87FD2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7,45</w:t>
            </w:r>
          </w:p>
        </w:tc>
        <w:tc>
          <w:tcPr>
            <w:tcW w:w="1337" w:type="dxa"/>
            <w:vAlign w:val="center"/>
          </w:tcPr>
          <w:p w14:paraId="2208287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11,82</w:t>
            </w:r>
          </w:p>
        </w:tc>
      </w:tr>
      <w:tr w:rsidR="008A0D4A" w:rsidRPr="000B7509" w14:paraId="2810D6A2" w14:textId="77777777" w:rsidTr="00545244">
        <w:trPr>
          <w:jc w:val="center"/>
        </w:trPr>
        <w:tc>
          <w:tcPr>
            <w:tcW w:w="1337" w:type="dxa"/>
            <w:vAlign w:val="center"/>
          </w:tcPr>
          <w:p w14:paraId="2308AD0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337" w:type="dxa"/>
            <w:vAlign w:val="center"/>
          </w:tcPr>
          <w:p w14:paraId="1EE25177"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fadiga_1</w:t>
            </w:r>
          </w:p>
        </w:tc>
        <w:tc>
          <w:tcPr>
            <w:tcW w:w="1337" w:type="dxa"/>
            <w:vAlign w:val="center"/>
          </w:tcPr>
          <w:p w14:paraId="6B5C01F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5,04</w:t>
            </w:r>
          </w:p>
        </w:tc>
        <w:tc>
          <w:tcPr>
            <w:tcW w:w="1337" w:type="dxa"/>
            <w:vAlign w:val="center"/>
          </w:tcPr>
          <w:p w14:paraId="43C55D3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-0,55</w:t>
            </w:r>
          </w:p>
        </w:tc>
        <w:tc>
          <w:tcPr>
            <w:tcW w:w="1337" w:type="dxa"/>
            <w:vAlign w:val="center"/>
          </w:tcPr>
          <w:p w14:paraId="0595EF3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0,05</w:t>
            </w:r>
          </w:p>
        </w:tc>
        <w:tc>
          <w:tcPr>
            <w:tcW w:w="1337" w:type="dxa"/>
            <w:vAlign w:val="center"/>
          </w:tcPr>
          <w:p w14:paraId="6406912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0,81</w:t>
            </w:r>
          </w:p>
        </w:tc>
        <w:tc>
          <w:tcPr>
            <w:tcW w:w="1337" w:type="dxa"/>
            <w:vAlign w:val="center"/>
          </w:tcPr>
          <w:p w14:paraId="6AFA86C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1,45</w:t>
            </w:r>
          </w:p>
        </w:tc>
      </w:tr>
      <w:tr w:rsidR="008A0D4A" w:rsidRPr="000B7509" w14:paraId="33F7C49E" w14:textId="77777777" w:rsidTr="00545244">
        <w:trPr>
          <w:jc w:val="center"/>
        </w:trPr>
        <w:tc>
          <w:tcPr>
            <w:tcW w:w="1337" w:type="dxa"/>
            <w:vAlign w:val="center"/>
          </w:tcPr>
          <w:p w14:paraId="2906DEF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337" w:type="dxa"/>
            <w:vAlign w:val="center"/>
          </w:tcPr>
          <w:p w14:paraId="07A57D7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fadiga_2</w:t>
            </w:r>
          </w:p>
        </w:tc>
        <w:tc>
          <w:tcPr>
            <w:tcW w:w="1337" w:type="dxa"/>
            <w:vAlign w:val="center"/>
          </w:tcPr>
          <w:p w14:paraId="72CABA6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4,13</w:t>
            </w:r>
          </w:p>
        </w:tc>
        <w:tc>
          <w:tcPr>
            <w:tcW w:w="1337" w:type="dxa"/>
            <w:vAlign w:val="center"/>
          </w:tcPr>
          <w:p w14:paraId="665E1DD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-0,79</w:t>
            </w:r>
          </w:p>
        </w:tc>
        <w:tc>
          <w:tcPr>
            <w:tcW w:w="1337" w:type="dxa"/>
            <w:vAlign w:val="center"/>
          </w:tcPr>
          <w:p w14:paraId="43ACB1A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w:t>
            </w:r>
          </w:p>
        </w:tc>
        <w:tc>
          <w:tcPr>
            <w:tcW w:w="1337" w:type="dxa"/>
            <w:vAlign w:val="center"/>
          </w:tcPr>
          <w:p w14:paraId="5329267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0,80</w:t>
            </w:r>
          </w:p>
        </w:tc>
        <w:tc>
          <w:tcPr>
            <w:tcW w:w="1337" w:type="dxa"/>
            <w:vAlign w:val="center"/>
          </w:tcPr>
          <w:p w14:paraId="6CB6982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1,37</w:t>
            </w:r>
          </w:p>
        </w:tc>
      </w:tr>
      <w:tr w:rsidR="008A0D4A" w:rsidRPr="000B7509" w14:paraId="660A7261" w14:textId="77777777" w:rsidTr="00545244">
        <w:trPr>
          <w:jc w:val="center"/>
        </w:trPr>
        <w:tc>
          <w:tcPr>
            <w:tcW w:w="1337" w:type="dxa"/>
            <w:vAlign w:val="center"/>
          </w:tcPr>
          <w:p w14:paraId="433EC0E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337" w:type="dxa"/>
            <w:vAlign w:val="center"/>
          </w:tcPr>
          <w:p w14:paraId="597C5B0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fadiga_3</w:t>
            </w:r>
          </w:p>
        </w:tc>
        <w:tc>
          <w:tcPr>
            <w:tcW w:w="1337" w:type="dxa"/>
            <w:vAlign w:val="center"/>
          </w:tcPr>
          <w:p w14:paraId="12BC087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0,42</w:t>
            </w:r>
          </w:p>
        </w:tc>
        <w:tc>
          <w:tcPr>
            <w:tcW w:w="1337" w:type="dxa"/>
            <w:vAlign w:val="center"/>
          </w:tcPr>
          <w:p w14:paraId="529D5B3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0,13</w:t>
            </w:r>
          </w:p>
        </w:tc>
        <w:tc>
          <w:tcPr>
            <w:tcW w:w="1337" w:type="dxa"/>
            <w:vAlign w:val="center"/>
          </w:tcPr>
          <w:p w14:paraId="79C0A68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3,05</w:t>
            </w:r>
          </w:p>
        </w:tc>
        <w:tc>
          <w:tcPr>
            <w:tcW w:w="1337" w:type="dxa"/>
            <w:vAlign w:val="center"/>
          </w:tcPr>
          <w:p w14:paraId="6EC1F55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5,73</w:t>
            </w:r>
          </w:p>
        </w:tc>
        <w:tc>
          <w:tcPr>
            <w:tcW w:w="1337" w:type="dxa"/>
            <w:vAlign w:val="center"/>
          </w:tcPr>
          <w:p w14:paraId="21EEED1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7,82</w:t>
            </w:r>
          </w:p>
        </w:tc>
      </w:tr>
      <w:tr w:rsidR="008A0D4A" w:rsidRPr="000B7509" w14:paraId="5F82E57D" w14:textId="77777777" w:rsidTr="00545244">
        <w:trPr>
          <w:jc w:val="center"/>
        </w:trPr>
        <w:tc>
          <w:tcPr>
            <w:tcW w:w="1337" w:type="dxa"/>
            <w:vAlign w:val="center"/>
          </w:tcPr>
          <w:p w14:paraId="39D2EA1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1337" w:type="dxa"/>
            <w:vAlign w:val="center"/>
          </w:tcPr>
          <w:p w14:paraId="6B6AB7E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fadiga_4</w:t>
            </w:r>
          </w:p>
        </w:tc>
        <w:tc>
          <w:tcPr>
            <w:tcW w:w="1337" w:type="dxa"/>
            <w:vAlign w:val="center"/>
          </w:tcPr>
          <w:p w14:paraId="781D694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2,75</w:t>
            </w:r>
          </w:p>
        </w:tc>
        <w:tc>
          <w:tcPr>
            <w:tcW w:w="1337" w:type="dxa"/>
            <w:vAlign w:val="center"/>
          </w:tcPr>
          <w:p w14:paraId="1B5C1B7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-1,02</w:t>
            </w:r>
          </w:p>
        </w:tc>
        <w:tc>
          <w:tcPr>
            <w:tcW w:w="1337" w:type="dxa"/>
            <w:vAlign w:val="center"/>
          </w:tcPr>
          <w:p w14:paraId="37965BE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-0,20</w:t>
            </w:r>
          </w:p>
        </w:tc>
        <w:tc>
          <w:tcPr>
            <w:tcW w:w="1337" w:type="dxa"/>
            <w:vAlign w:val="center"/>
          </w:tcPr>
          <w:p w14:paraId="1E50853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0,47</w:t>
            </w:r>
          </w:p>
        </w:tc>
        <w:tc>
          <w:tcPr>
            <w:tcW w:w="1337" w:type="dxa"/>
            <w:vAlign w:val="center"/>
          </w:tcPr>
          <w:p w14:paraId="121234D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1,40</w:t>
            </w:r>
          </w:p>
        </w:tc>
      </w:tr>
      <w:tr w:rsidR="008A0D4A" w:rsidRPr="000B7509" w14:paraId="35942905" w14:textId="77777777" w:rsidTr="00545244">
        <w:trPr>
          <w:jc w:val="center"/>
        </w:trPr>
        <w:tc>
          <w:tcPr>
            <w:tcW w:w="1337" w:type="dxa"/>
            <w:vAlign w:val="center"/>
          </w:tcPr>
          <w:p w14:paraId="3BAAD92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337" w:type="dxa"/>
            <w:vAlign w:val="center"/>
          </w:tcPr>
          <w:p w14:paraId="2458B65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confusao_1</w:t>
            </w:r>
          </w:p>
        </w:tc>
        <w:tc>
          <w:tcPr>
            <w:tcW w:w="1337" w:type="dxa"/>
            <w:vAlign w:val="center"/>
          </w:tcPr>
          <w:p w14:paraId="7A57B19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2,68</w:t>
            </w:r>
          </w:p>
        </w:tc>
        <w:tc>
          <w:tcPr>
            <w:tcW w:w="1337" w:type="dxa"/>
            <w:vAlign w:val="center"/>
          </w:tcPr>
          <w:p w14:paraId="11440DF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1,39</w:t>
            </w:r>
          </w:p>
        </w:tc>
        <w:tc>
          <w:tcPr>
            <w:tcW w:w="1337" w:type="dxa"/>
            <w:vAlign w:val="center"/>
          </w:tcPr>
          <w:p w14:paraId="7AD7E9E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1,95</w:t>
            </w:r>
          </w:p>
        </w:tc>
        <w:tc>
          <w:tcPr>
            <w:tcW w:w="1337" w:type="dxa"/>
            <w:vAlign w:val="center"/>
          </w:tcPr>
          <w:p w14:paraId="48365AA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2,70</w:t>
            </w:r>
          </w:p>
        </w:tc>
        <w:tc>
          <w:tcPr>
            <w:tcW w:w="1337" w:type="dxa"/>
            <w:vAlign w:val="center"/>
          </w:tcPr>
          <w:p w14:paraId="68418B9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3,23</w:t>
            </w:r>
          </w:p>
        </w:tc>
      </w:tr>
      <w:tr w:rsidR="008A0D4A" w:rsidRPr="000B7509" w14:paraId="08D9B5B8" w14:textId="77777777" w:rsidTr="00545244">
        <w:trPr>
          <w:jc w:val="center"/>
        </w:trPr>
        <w:tc>
          <w:tcPr>
            <w:tcW w:w="1337" w:type="dxa"/>
            <w:vAlign w:val="center"/>
          </w:tcPr>
          <w:p w14:paraId="0FF67B8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337" w:type="dxa"/>
            <w:vAlign w:val="center"/>
          </w:tcPr>
          <w:p w14:paraId="7DED0A2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confusao_2</w:t>
            </w:r>
          </w:p>
        </w:tc>
        <w:tc>
          <w:tcPr>
            <w:tcW w:w="1337" w:type="dxa"/>
            <w:vAlign w:val="center"/>
          </w:tcPr>
          <w:p w14:paraId="09AAA76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1,25</w:t>
            </w:r>
          </w:p>
        </w:tc>
        <w:tc>
          <w:tcPr>
            <w:tcW w:w="1337" w:type="dxa"/>
            <w:vAlign w:val="center"/>
          </w:tcPr>
          <w:p w14:paraId="72E3CC7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2,63</w:t>
            </w:r>
          </w:p>
        </w:tc>
        <w:tc>
          <w:tcPr>
            <w:tcW w:w="1337" w:type="dxa"/>
            <w:vAlign w:val="center"/>
          </w:tcPr>
          <w:p w14:paraId="2826D83B"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5,46</w:t>
            </w:r>
          </w:p>
        </w:tc>
        <w:tc>
          <w:tcPr>
            <w:tcW w:w="1337" w:type="dxa"/>
            <w:vAlign w:val="center"/>
          </w:tcPr>
          <w:p w14:paraId="7542068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NA</w:t>
            </w:r>
          </w:p>
        </w:tc>
        <w:tc>
          <w:tcPr>
            <w:tcW w:w="1337" w:type="dxa"/>
            <w:vAlign w:val="center"/>
          </w:tcPr>
          <w:p w14:paraId="0100701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NA</w:t>
            </w:r>
          </w:p>
        </w:tc>
      </w:tr>
      <w:tr w:rsidR="008A0D4A" w:rsidRPr="000B7509" w14:paraId="3E21AACF" w14:textId="77777777" w:rsidTr="00545244">
        <w:trPr>
          <w:jc w:val="center"/>
        </w:trPr>
        <w:tc>
          <w:tcPr>
            <w:tcW w:w="1337" w:type="dxa"/>
            <w:vAlign w:val="center"/>
          </w:tcPr>
          <w:p w14:paraId="231D1BA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337" w:type="dxa"/>
            <w:vAlign w:val="center"/>
          </w:tcPr>
          <w:p w14:paraId="2EB9AEE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confusao_3</w:t>
            </w:r>
          </w:p>
        </w:tc>
        <w:tc>
          <w:tcPr>
            <w:tcW w:w="1337" w:type="dxa"/>
            <w:vAlign w:val="center"/>
          </w:tcPr>
          <w:p w14:paraId="24782AC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3,20</w:t>
            </w:r>
          </w:p>
        </w:tc>
        <w:tc>
          <w:tcPr>
            <w:tcW w:w="1337" w:type="dxa"/>
            <w:vAlign w:val="center"/>
          </w:tcPr>
          <w:p w14:paraId="310DD55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1,80</w:t>
            </w:r>
          </w:p>
        </w:tc>
        <w:tc>
          <w:tcPr>
            <w:tcW w:w="1337" w:type="dxa"/>
            <w:vAlign w:val="center"/>
          </w:tcPr>
          <w:p w14:paraId="7ABF5AC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2,51</w:t>
            </w:r>
          </w:p>
        </w:tc>
        <w:tc>
          <w:tcPr>
            <w:tcW w:w="1337" w:type="dxa"/>
            <w:vAlign w:val="center"/>
          </w:tcPr>
          <w:p w14:paraId="1A09EAB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3,26</w:t>
            </w:r>
          </w:p>
        </w:tc>
        <w:tc>
          <w:tcPr>
            <w:tcW w:w="1337" w:type="dxa"/>
            <w:vAlign w:val="center"/>
          </w:tcPr>
          <w:p w14:paraId="097DE75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NA</w:t>
            </w:r>
          </w:p>
        </w:tc>
      </w:tr>
      <w:tr w:rsidR="008A0D4A" w:rsidRPr="000B7509" w14:paraId="2C5E7CC6" w14:textId="77777777" w:rsidTr="00545244">
        <w:trPr>
          <w:jc w:val="center"/>
        </w:trPr>
        <w:tc>
          <w:tcPr>
            <w:tcW w:w="1337" w:type="dxa"/>
            <w:vAlign w:val="center"/>
          </w:tcPr>
          <w:p w14:paraId="2CA2A0B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Confusão</w:t>
            </w:r>
          </w:p>
        </w:tc>
        <w:tc>
          <w:tcPr>
            <w:tcW w:w="1337" w:type="dxa"/>
            <w:vAlign w:val="center"/>
          </w:tcPr>
          <w:p w14:paraId="75FD4ED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confusao_4</w:t>
            </w:r>
          </w:p>
        </w:tc>
        <w:tc>
          <w:tcPr>
            <w:tcW w:w="1337" w:type="dxa"/>
            <w:vAlign w:val="center"/>
          </w:tcPr>
          <w:p w14:paraId="11C5B82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3,84</w:t>
            </w:r>
          </w:p>
        </w:tc>
        <w:tc>
          <w:tcPr>
            <w:tcW w:w="1337" w:type="dxa"/>
            <w:vAlign w:val="center"/>
          </w:tcPr>
          <w:p w14:paraId="6936F00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1,60</w:t>
            </w:r>
          </w:p>
        </w:tc>
        <w:tc>
          <w:tcPr>
            <w:tcW w:w="1337" w:type="dxa"/>
            <w:vAlign w:val="center"/>
          </w:tcPr>
          <w:p w14:paraId="7BA4504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2,10</w:t>
            </w:r>
          </w:p>
        </w:tc>
        <w:tc>
          <w:tcPr>
            <w:tcW w:w="1337" w:type="dxa"/>
            <w:vAlign w:val="center"/>
          </w:tcPr>
          <w:p w14:paraId="69A7C18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2,63</w:t>
            </w:r>
          </w:p>
        </w:tc>
        <w:tc>
          <w:tcPr>
            <w:tcW w:w="1337" w:type="dxa"/>
            <w:vAlign w:val="center"/>
          </w:tcPr>
          <w:p w14:paraId="63B831E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3,19</w:t>
            </w:r>
          </w:p>
        </w:tc>
      </w:tr>
    </w:tbl>
    <w:p w14:paraId="114F2983"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FE59152" w14:textId="0E19DD65"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Tabela 16 completa a análise por TRI. A discriminação (a) é muito alta para os itens do eixo energia–fadiga (p.ex., vigor_2 = 5,37; fadiga_1 = 5,04) e para vários itens negativos, mas cai em itens de piso (vigor_4 = 0,24; fadiga_3 = 0,42). O padrão dos limiares (b) é revelador: nos itens do Vigor e da Fadiga os limiares distribuem-se em torno de zero (medem em toda a faixa do traço), enquanto nas subescalas negativas os limiares são altos e positivos (p.ex., confusao_2 b1 = 2,63) — é preciso um nível muito elevado do estado para sair da categoria zero. Coerentemente, a fidedignidade marginal derivada da TRI é alta no eixo energia–fadiga (Vigor = 0,88; Fadiga = 0,89) e baixa nas negativas dominadas pelo piso (Confusão = 0,40; Tensão = 0,57; Depressão = 0,59). Assim, todas as abordagens psicométricas — clássica (α), fatorial (λ), TRI (a, b, fidedignidade marginal) e de distribuição (piso) — convergem para a mesma conclusão: o BRUMS mede com precisão o eixo energia–fadiga nesta população, e mede com pouca informação as emoções negativas (EMBRETSON; REISE, 2000; SAMEJIMA, 1969).</w:t>
      </w:r>
    </w:p>
    <w:p w14:paraId="3897DD66"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13 – Curvas de informação por item (TRI/modelo de resposta gradual). Os itens de Vigor e Fadiga concentram a informação em torno de níveis médios do traço (θ ≈ 0), onde os atletas se distribuem; os itens das subescalas negativas deslocam o pico de informação para níveis altos (θ &gt; 1), acima da faixa da amostra.</w:t>
      </w:r>
    </w:p>
    <w:p w14:paraId="45EB1BBD"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3F033296" wp14:editId="78B86A19">
            <wp:extent cx="5943600" cy="378229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info_itens.png"/>
                    <pic:cNvPicPr/>
                  </pic:nvPicPr>
                  <pic:blipFill>
                    <a:blip r:embed="rId25"/>
                    <a:stretch>
                      <a:fillRect/>
                    </a:stretch>
                  </pic:blipFill>
                  <pic:spPr>
                    <a:xfrm>
                      <a:off x="0" y="0"/>
                      <a:ext cx="5943600" cy="3782291"/>
                    </a:xfrm>
                    <a:prstGeom prst="rect">
                      <a:avLst/>
                    </a:prstGeom>
                  </pic:spPr>
                </pic:pic>
              </a:graphicData>
            </a:graphic>
          </wp:inline>
        </w:drawing>
      </w:r>
    </w:p>
    <w:p w14:paraId="6504C503" w14:textId="0E0A8DB5"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lastRenderedPageBreak/>
        <w:t xml:space="preserve">Fonte: dados da pesquisa (2026).</w:t>
      </w:r>
    </w:p>
    <w:p w14:paraId="3D201B3B"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Figura 13 decompõe, item a item, a precisão da medida. Confirma-se, no nível mais fino, o padrão da função de informação por subescala (Figura 12): os itens do eixo energia–fadiga são informativos exatamente na região do traço em que os atletas se encontram, enquanto os itens negativos só passam a informar em níveis elevados — pouco úteis para discriminar uma amostra concentrada no piso. Essa é a leitura psicométrica, no nível do item, da razão pela qual o eixo energia–fadiga carrega a resposta ao treino e as emoções negativas permanecem silenciosas.</w:t>
      </w:r>
    </w:p>
    <w:p w14:paraId="5E2589FA"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14 – Escore total (PTH/TMD; TRI unidimensional com os itens de vigor invertidos). (A) Função de informação do teste I(θ) — linha azul — e erro-padrão EP(θ) — linha vermelha tracejada. (B) Fiabilidade condicional rxx(θ) = I(θ)/[I(θ)+1]; faixa verde indica rxx ≥ 0,80; linhas pontilhadas em 0,80 e 0,90.</w:t>
      </w:r>
    </w:p>
    <w:p w14:paraId="35A9ABE5"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55CB3778" wp14:editId="701BD021">
            <wp:extent cx="5577840" cy="474116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tif_rxx_tmd.png"/>
                    <pic:cNvPicPr/>
                  </pic:nvPicPr>
                  <pic:blipFill>
                    <a:blip r:embed="rId26"/>
                    <a:stretch>
                      <a:fillRect/>
                    </a:stretch>
                  </pic:blipFill>
                  <pic:spPr>
                    <a:xfrm>
                      <a:off x="0" y="0"/>
                      <a:ext cx="5577840" cy="4741164"/>
                    </a:xfrm>
                    <a:prstGeom prst="rect">
                      <a:avLst/>
                    </a:prstGeom>
                  </pic:spPr>
                </pic:pic>
              </a:graphicData>
            </a:graphic>
          </wp:inline>
        </w:drawing>
      </w:r>
    </w:p>
    <w:p w14:paraId="13C18752" w14:textId="51D00DAE"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7FD4BDB" w14:textId="1CB8EA95"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17 –</w:t>
      </w:r>
      <w:r>
        <w:rPr>
          <w:rFonts w:ascii="Times New Roman" w:hAnsi="Times New Roman" w:cs="Times New Roman"/>
          <w:color w:val="000000"/>
          <w:sz w:val="20"/>
        </w:rPr>
        <w:t xml:space="preserve"> Precisão do escore total (PTH/TMD): fiabilidade marginal, faixas de θ com fiabilidade condicional adequada e ponto de informação máxima.</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4540"/>
        <w:gridCol w:w="4525"/>
      </w:tblGrid>
      <w:tr w:rsidR="008A0D4A" w:rsidRPr="000B7509" w14:paraId="43286D98" w14:textId="77777777" w:rsidTr="00545244">
        <w:trPr>
          <w:tblHeader/>
          <w:jc w:val="center"/>
        </w:trPr>
        <w:tc>
          <w:tcPr>
            <w:tcW w:w="4680" w:type="dxa"/>
            <w:tcBorders>
              <w:bottom w:val="single" w:sz="6" w:space="0" w:color="000000"/>
            </w:tcBorders>
            <w:vAlign w:val="center"/>
          </w:tcPr>
          <w:p w14:paraId="5B53DC76" w14:textId="77777777" w:rsidR="008A0D4A" w:rsidRPr="00A70F88"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lastRenderedPageBreak/>
              <w:t>Indicador</w:t>
            </w:r>
          </w:p>
        </w:tc>
        <w:tc>
          <w:tcPr>
            <w:tcW w:w="4680" w:type="dxa"/>
            <w:tcBorders>
              <w:bottom w:val="single" w:sz="6" w:space="0" w:color="000000"/>
            </w:tcBorders>
            <w:vAlign w:val="center"/>
          </w:tcPr>
          <w:p w14:paraId="3B3D8BC9" w14:textId="77777777" w:rsidR="008A0D4A" w:rsidRPr="00A70F88"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Valor</w:t>
            </w:r>
          </w:p>
        </w:tc>
      </w:tr>
      <w:tr w:rsidR="008A0D4A" w:rsidRPr="000B7509" w14:paraId="1A18871F" w14:textId="77777777" w:rsidTr="00545244">
        <w:trPr>
          <w:jc w:val="center"/>
        </w:trPr>
        <w:tc>
          <w:tcPr>
            <w:tcW w:w="4680" w:type="dxa"/>
            <w:vAlign w:val="center"/>
          </w:tcPr>
          <w:p w14:paraId="0101365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Fiabilidade marginal (TMD)</w:t>
            </w:r>
          </w:p>
        </w:tc>
        <w:tc>
          <w:tcPr>
            <w:tcW w:w="4680" w:type="dxa"/>
            <w:vAlign w:val="center"/>
          </w:tcPr>
          <w:p w14:paraId="268D699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0,898</w:t>
            </w:r>
          </w:p>
        </w:tc>
      </w:tr>
      <w:tr w:rsidR="008A0D4A" w:rsidRPr="000B7509" w14:paraId="729325D2" w14:textId="77777777" w:rsidTr="00545244">
        <w:trPr>
          <w:jc w:val="center"/>
        </w:trPr>
        <w:tc>
          <w:tcPr>
            <w:tcW w:w="4680" w:type="dxa"/>
            <w:vAlign w:val="center"/>
          </w:tcPr>
          <w:p w14:paraId="3A04774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Faixa de θ com rxx ≥ 0,80</w:t>
            </w:r>
          </w:p>
        </w:tc>
        <w:tc>
          <w:tcPr>
            <w:tcW w:w="4680" w:type="dxa"/>
            <w:vAlign w:val="center"/>
          </w:tcPr>
          <w:p w14:paraId="585FE9A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-1,68 a 4,00</w:t>
            </w:r>
          </w:p>
        </w:tc>
      </w:tr>
      <w:tr w:rsidR="008A0D4A" w:rsidRPr="000B7509" w14:paraId="01D93415" w14:textId="77777777" w:rsidTr="00545244">
        <w:trPr>
          <w:jc w:val="center"/>
        </w:trPr>
        <w:tc>
          <w:tcPr>
            <w:tcW w:w="4680" w:type="dxa"/>
            <w:vAlign w:val="center"/>
          </w:tcPr>
          <w:p w14:paraId="121EE30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Faixa de θ com rxx ≥ 0,90</w:t>
            </w:r>
          </w:p>
        </w:tc>
        <w:tc>
          <w:tcPr>
            <w:tcW w:w="4680" w:type="dxa"/>
            <w:vAlign w:val="center"/>
          </w:tcPr>
          <w:p w14:paraId="45F923A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-0,38 a 2,96</w:t>
            </w:r>
          </w:p>
        </w:tc>
      </w:tr>
      <w:tr w:rsidR="008A0D4A" w:rsidRPr="000B7509" w14:paraId="3D5D1B10" w14:textId="77777777" w:rsidTr="00545244">
        <w:trPr>
          <w:jc w:val="center"/>
        </w:trPr>
        <w:tc>
          <w:tcPr>
            <w:tcW w:w="4680" w:type="dxa"/>
            <w:vAlign w:val="center"/>
          </w:tcPr>
          <w:p w14:paraId="04AFB38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Informação máxima (em θ)</w:t>
            </w:r>
          </w:p>
        </w:tc>
        <w:tc>
          <w:tcPr>
            <w:tcW w:w="4680" w:type="dxa"/>
            <w:vAlign w:val="center"/>
          </w:tcPr>
          <w:p w14:paraId="6386970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1,440</w:t>
            </w:r>
          </w:p>
        </w:tc>
      </w:tr>
      <w:tr w:rsidR="008A0D4A" w:rsidRPr="000B7509" w14:paraId="6DE6A37D" w14:textId="77777777" w:rsidTr="00545244">
        <w:trPr>
          <w:jc w:val="center"/>
        </w:trPr>
        <w:tc>
          <w:tcPr>
            <w:tcW w:w="4680" w:type="dxa"/>
            <w:vAlign w:val="center"/>
          </w:tcPr>
          <w:p w14:paraId="37E4077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Informação máxima (valor)</w:t>
            </w:r>
          </w:p>
        </w:tc>
        <w:tc>
          <w:tcPr>
            <w:tcW w:w="4680" w:type="dxa"/>
            <w:vAlign w:val="center"/>
          </w:tcPr>
          <w:p w14:paraId="41FEFAC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14,700</w:t>
            </w:r>
          </w:p>
        </w:tc>
      </w:tr>
    </w:tbl>
    <w:p w14:paraId="78A6AB6B"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41AE965" w14:textId="6100D98C"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Figura 14 e a Tabela 17 analisam a precisão do escore total (PTH/TMD), calibrado por um modelo unidimensional de TRI com os itens de vigor invertidos (direção de perturbação). A informação do teste (painel A) atinge o máximo (I ≈ 14,7) em torno de θ = 1,4 — a região de perturbação de humor leve a moderada — com erro-padrão mínimo nessa faixa. A fiabilidade condicional (painel B) mantém-se ≥ 0,80 em ampla faixa (θ de −1,68 a +4,00) e ≥ 0,90 na região central-alta (θ de −0,38 a +2,96), com fiabilidade marginal de 0,898 — convergente com o ω/α total já reportado (Tabela 5). A leitura substantiva é dupla. Primeiro, o escore total do BRUMS mede a perturbação do humor com alta precisão exatamente onde ela varia clinicamente — nos níveis médios a altos —, o que o torna adequado para sinalizar acúmulo de fadiga ao longo do microciclo. Segundo, a precisão cai no extremo inferior (humor muito positivo, θ &lt; −1,7), o mesmo território de piso que limita a detecção de reduções nas emoções negativas. Assim, a curva de fiabilidade condicional reencontra, agora no nível do escore total, o fio condutor de todo o estudo: o instrumento é mais forte para detectar a deterioração (perturbação crescente) do que para distinguir entre si os estados muito positivos — precisamente o comportamento desejável para o monitoramento de carga, em que interessa capturar o agravamento do humor (EMBRETSON; REISE, 2000; SAMEJIMA, 1969).</w:t>
      </w:r>
    </w:p>
    <w:p w14:paraId="5778B29D" w14:textId="77777777" w:rsidR="008A0D4A"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4.4.6 Efeito piso e detectabilidade: por que as emoções negativas não respondem</w:t>
      </w:r>
    </w:p>
    <w:p w14:paraId="4C691297"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Um resultado psicométrico é decisivo para interpretar toda a inferência: o efeito piso das subescalas negativas. A Figura 15 mostra que, em qualquer dia do microciclo, entre 43% e 90% dos atletas pontuam no escore mínimo (zero) em Tensão, Depressão, Raiva e, sobretudo, Confusão — ao passo que Vigor e Fadiga raramente atingem o piso (2% a 12%). Trata-se de uma característica esperada da saúde mental de atletas de elite (o padrão iceberg), mas com </w:t>
        <w:lastRenderedPageBreak/>
        <w:t xml:space="preserve">uma consequência metodológica forte: quando quase todos já estão no menor valor possível, resta pouca variância para qualquer efeito — do treino ou de outra fonte — se manifestar.</w:t>
      </w:r>
    </w:p>
    <w:p w14:paraId="5A605D7B"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15 – Efeito piso: percentual de atletas no escore mínimo (zero) em cada subescala e dia. As subescalas negativas permanecem majoritariamente no piso ao longo de toda a semana; Vigor e Fadiga, ao contrário, ocupam bem a escala.</w:t>
      </w:r>
    </w:p>
    <w:p w14:paraId="18EBDD92"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760C8483" wp14:editId="59447F9D">
            <wp:extent cx="5760720" cy="33351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piso_heatmap.png"/>
                    <pic:cNvPicPr/>
                  </pic:nvPicPr>
                  <pic:blipFill>
                    <a:blip r:embed="rId27"/>
                    <a:stretch>
                      <a:fillRect/>
                    </a:stretch>
                  </pic:blipFill>
                  <pic:spPr>
                    <a:xfrm>
                      <a:off x="0" y="0"/>
                      <a:ext cx="5760720" cy="3335154"/>
                    </a:xfrm>
                    <a:prstGeom prst="rect">
                      <a:avLst/>
                    </a:prstGeom>
                  </pic:spPr>
                </pic:pic>
              </a:graphicData>
            </a:graphic>
          </wp:inline>
        </w:drawing>
      </w:r>
    </w:p>
    <w:p w14:paraId="75FB17B9" w14:textId="1BF81FE2"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A311D3C"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16 – Curvas características das categorias (TRI/modelo de resposta gradual) de quatro itens. Em itens de subescalas negativas (depressao_1, raiva_1) a categoria 0 domina em quase todo o continuum do traço, só cedendo lugar às demais em níveis muito altos; em itens do eixo energia–fadiga (fadiga_1, vigor_2) as categorias distribuem-se por toda a faixa, medindo com discriminação em todo o intervalo.</w:t>
      </w:r>
    </w:p>
    <w:p w14:paraId="33E0D9FE"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33E084C6" wp14:editId="4752787F">
            <wp:extent cx="5852160" cy="409651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trace_categorias.png"/>
                    <pic:cNvPicPr/>
                  </pic:nvPicPr>
                  <pic:blipFill>
                    <a:blip r:embed="rId28"/>
                    <a:stretch>
                      <a:fillRect/>
                    </a:stretch>
                  </pic:blipFill>
                  <pic:spPr>
                    <a:xfrm>
                      <a:off x="0" y="0"/>
                      <a:ext cx="5852160" cy="4096512"/>
                    </a:xfrm>
                    <a:prstGeom prst="rect">
                      <a:avLst/>
                    </a:prstGeom>
                  </pic:spPr>
                </pic:pic>
              </a:graphicData>
            </a:graphic>
          </wp:inline>
        </w:drawing>
      </w:r>
    </w:p>
    <w:p w14:paraId="2F0DB6DD" w14:textId="54B80D3E"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3FC71BF" w14:textId="5863E226"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curvas da Figura 16 explicitam o mecanismo no nível do item. Nos itens de piso, a probabilidade da categoria 0 mantém-se próxima de 1 por quase toda a amplitude do traço, e as categorias superiores só aparecem em níveis extremos — ou seja, o item praticamente não distingue os atletas na faixa em que eles realmente se encontram. Já os itens de Fadiga e Vigor apresentam categorias bem escalonadas, informando ao longo de todo o intervalo. A leitura conjunta com a função de informação (Figura 12) é direta: as subescalas negativas informam pouco na faixa baixa, exatamente onde a amostra se concentra. Portanto, a 'não-resposta' das emoções negativas ao treino não deve ser lida como ausência de efeito fisiológico, e sim como um limite de mensuração: o instrumento, nesta população, tem pouca capacidade de registrar variações para baixo a partir de um patamar já assentado no piso (MCHORNEY; TARLOV, 1995; TERWEE et al., 2007). A convergência com a análise bayesiana (Confusão em equivalência prática; Tabela 31) reforça que, para essas dimensões, coexistem um efeito verdadeiramente pequeno e uma baixa detectabilidade psicométrica.</w:t>
      </w:r>
    </w:p>
    <w:p w14:paraId="00A498C1"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lastRenderedPageBreak/>
        <w:t xml:space="preserve">4.5 Correlações intra-sujeito</w:t>
      </w:r>
    </w:p>
    <w:p w14:paraId="4584C5FB"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associações dinâmicas dentro do atleta (rmcorr) revelam um eixo energia–fadiga coeso: PTH×fadiga = 0,73; PTH×vigor = −0,61; fadiga×fadiga física = 0,64; PTH×fadiga física = 0,51 (Figura 17). Neste microciclo, Pearson, Spearman e rmcorr praticamente coincidem, pois quase toda a variação é intra-atleta.</w:t>
      </w:r>
    </w:p>
    <w:p w14:paraId="5F556D50"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17 – Correlação intra-sujeito (rmcorr) entre as variáveis de humor.</w:t>
      </w:r>
    </w:p>
    <w:p w14:paraId="393D0F16"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0F92EB0C" wp14:editId="124FE5A8">
            <wp:extent cx="5760720" cy="4871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heatmap_rmcorr.png"/>
                    <pic:cNvPicPr/>
                  </pic:nvPicPr>
                  <pic:blipFill>
                    <a:blip r:embed="rId29"/>
                    <a:stretch>
                      <a:fillRect/>
                    </a:stretch>
                  </pic:blipFill>
                  <pic:spPr>
                    <a:xfrm>
                      <a:off x="0" y="0"/>
                      <a:ext cx="5760720" cy="4871419"/>
                    </a:xfrm>
                    <a:prstGeom prst="rect">
                      <a:avLst/>
                    </a:prstGeom>
                  </pic:spPr>
                </pic:pic>
              </a:graphicData>
            </a:graphic>
          </wp:inline>
        </w:drawing>
      </w:r>
    </w:p>
    <w:p w14:paraId="11AC0BEC" w14:textId="6170A37E"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A52961D" w14:textId="77777777" w:rsidR="00D3495F" w:rsidRPr="006F7D64" w:rsidRDefault="00D3495F" w:rsidP="002D7EA2">
      <w:pPr>
        <w:jc w:val="both"/>
        <w:rPr>
          <w:rFonts w:ascii="Times New Roman" w:hAnsi="Times New Roman" w:cs="Times New Roman"/>
          <w:color w:val="000000"/>
          <w:sz w:val="24"/>
        </w:rPr>
      </w:pPr>
    </w:p>
    <w:p w14:paraId="0D55A789" w14:textId="59F4151F"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As correlações intra-sujeito (rmcorr; BAKDASH; MARUSICH, 2017) revelam um eixo energia–fadiga coeso (PTH×fadiga 0,73; PTH×vigor −0,61), enquanto o estresse percebido se associa fracamente — fadiga e humor compartilham uma dinâmica de estado comum.</w:t>
      </w:r>
    </w:p>
    <w:p w14:paraId="1511710F"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lastRenderedPageBreak/>
        <w:t xml:space="preserve">4.6 Trajetória temporal: efeito do dia</w:t>
      </w:r>
    </w:p>
    <w:p w14:paraId="592B0099"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humor deteriorou ao longo da semana, com pico de perturbação no Dia 7 (não no Dia 4, como afirmava a análise anterior). O efeito do dia foi maior na fadiga física (η²p = 0,20), seguida de vigor e fadiga; a maior parte das subescalas negativas variou pouco (Tabela 18). Os ICC do atleta (0,31–0,72) indicam forte componente de traço. As trajetórias e as distribuições diárias constam nas Figuras 18 e 19.</w:t>
      </w:r>
    </w:p>
    <w:p w14:paraId="61C2D79B" w14:textId="60CFBE6B"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18 –</w:t>
      </w:r>
      <w:r>
        <w:rPr>
          <w:rFonts w:ascii="Times New Roman" w:hAnsi="Times New Roman" w:cs="Times New Roman"/>
          <w:color w:val="000000"/>
          <w:sz w:val="20"/>
        </w:rPr>
        <w:t xml:space="preserve"> Efeito do dia (modelo misto, 456 observações).</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826"/>
        <w:gridCol w:w="1806"/>
        <w:gridCol w:w="1814"/>
        <w:gridCol w:w="1811"/>
        <w:gridCol w:w="1808"/>
      </w:tblGrid>
      <w:tr w:rsidR="00D3495F" w:rsidRPr="000B7509" w14:paraId="7E7E6327" w14:textId="77777777" w:rsidTr="00545244">
        <w:trPr>
          <w:tblHeader/>
          <w:jc w:val="center"/>
        </w:trPr>
        <w:tc>
          <w:tcPr>
            <w:tcW w:w="1872" w:type="dxa"/>
            <w:tcBorders>
              <w:bottom w:val="single" w:sz="6" w:space="0" w:color="000000"/>
            </w:tcBorders>
            <w:vAlign w:val="center"/>
          </w:tcPr>
          <w:p w14:paraId="0AD62FF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872" w:type="dxa"/>
            <w:tcBorders>
              <w:bottom w:val="single" w:sz="6" w:space="0" w:color="000000"/>
            </w:tcBorders>
            <w:vAlign w:val="center"/>
          </w:tcPr>
          <w:p w14:paraId="55FB350E"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F</w:t>
            </w:r>
          </w:p>
        </w:tc>
        <w:tc>
          <w:tcPr>
            <w:tcW w:w="1872" w:type="dxa"/>
            <w:tcBorders>
              <w:bottom w:val="single" w:sz="6" w:space="0" w:color="000000"/>
            </w:tcBorders>
            <w:vAlign w:val="center"/>
          </w:tcPr>
          <w:p w14:paraId="212F2C82"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η² parcial</w:t>
            </w:r>
          </w:p>
        </w:tc>
        <w:tc>
          <w:tcPr>
            <w:tcW w:w="1872" w:type="dxa"/>
            <w:tcBorders>
              <w:bottom w:val="single" w:sz="6" w:space="0" w:color="000000"/>
            </w:tcBorders>
            <w:vAlign w:val="center"/>
          </w:tcPr>
          <w:p w14:paraId="29CB4993"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p (FDR)</w:t>
            </w:r>
          </w:p>
        </w:tc>
        <w:tc>
          <w:tcPr>
            <w:tcW w:w="1872" w:type="dxa"/>
            <w:tcBorders>
              <w:bottom w:val="single" w:sz="6" w:space="0" w:color="000000"/>
            </w:tcBorders>
            <w:vAlign w:val="center"/>
          </w:tcPr>
          <w:p w14:paraId="76D257C7"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ICC atleta</w:t>
            </w:r>
          </w:p>
        </w:tc>
      </w:tr>
      <w:tr w:rsidR="00D3495F" w:rsidRPr="000B7509" w14:paraId="4BF84E8E" w14:textId="77777777" w:rsidTr="00545244">
        <w:trPr>
          <w:jc w:val="center"/>
        </w:trPr>
        <w:tc>
          <w:tcPr>
            <w:tcW w:w="1872" w:type="dxa"/>
            <w:vAlign w:val="center"/>
          </w:tcPr>
          <w:p w14:paraId="51AEC4B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872" w:type="dxa"/>
            <w:vAlign w:val="center"/>
          </w:tcPr>
          <w:p w14:paraId="38BE13A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18,66</w:t>
            </w:r>
          </w:p>
        </w:tc>
        <w:tc>
          <w:tcPr>
            <w:tcW w:w="1872" w:type="dxa"/>
            <w:vAlign w:val="center"/>
          </w:tcPr>
          <w:p w14:paraId="6F03A4D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0,200</w:t>
            </w:r>
          </w:p>
        </w:tc>
        <w:tc>
          <w:tcPr>
            <w:tcW w:w="1872" w:type="dxa"/>
            <w:vAlign w:val="center"/>
          </w:tcPr>
          <w:p w14:paraId="79D86D8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&lt; 0,001</w:t>
            </w:r>
          </w:p>
        </w:tc>
        <w:tc>
          <w:tcPr>
            <w:tcW w:w="1872" w:type="dxa"/>
            <w:vAlign w:val="center"/>
          </w:tcPr>
          <w:p w14:paraId="7EEFAE2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0,47</w:t>
            </w:r>
          </w:p>
        </w:tc>
      </w:tr>
      <w:tr w:rsidR="00D3495F" w:rsidRPr="000B7509" w14:paraId="17125719" w14:textId="77777777" w:rsidTr="00545244">
        <w:trPr>
          <w:jc w:val="center"/>
        </w:trPr>
        <w:tc>
          <w:tcPr>
            <w:tcW w:w="1872" w:type="dxa"/>
            <w:vAlign w:val="center"/>
          </w:tcPr>
          <w:p w14:paraId="0FEA6F5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872" w:type="dxa"/>
            <w:vAlign w:val="center"/>
          </w:tcPr>
          <w:p w14:paraId="2FBDF03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8,26</w:t>
            </w:r>
          </w:p>
        </w:tc>
        <w:tc>
          <w:tcPr>
            <w:tcW w:w="1872" w:type="dxa"/>
            <w:vAlign w:val="center"/>
          </w:tcPr>
          <w:p w14:paraId="24B61E4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0,099</w:t>
            </w:r>
          </w:p>
        </w:tc>
        <w:tc>
          <w:tcPr>
            <w:tcW w:w="1872" w:type="dxa"/>
            <w:vAlign w:val="center"/>
          </w:tcPr>
          <w:p w14:paraId="79B3E2D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&lt; 0,001</w:t>
            </w:r>
          </w:p>
        </w:tc>
        <w:tc>
          <w:tcPr>
            <w:tcW w:w="1872" w:type="dxa"/>
            <w:vAlign w:val="center"/>
          </w:tcPr>
          <w:p w14:paraId="0511CDD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0,57</w:t>
            </w:r>
          </w:p>
        </w:tc>
      </w:tr>
      <w:tr w:rsidR="00D3495F" w:rsidRPr="000B7509" w14:paraId="5129CEFE" w14:textId="77777777" w:rsidTr="00545244">
        <w:trPr>
          <w:jc w:val="center"/>
        </w:trPr>
        <w:tc>
          <w:tcPr>
            <w:tcW w:w="1872" w:type="dxa"/>
            <w:vAlign w:val="center"/>
          </w:tcPr>
          <w:p w14:paraId="35A4111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872" w:type="dxa"/>
            <w:vAlign w:val="center"/>
          </w:tcPr>
          <w:p w14:paraId="7230128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8,11</w:t>
            </w:r>
          </w:p>
        </w:tc>
        <w:tc>
          <w:tcPr>
            <w:tcW w:w="1872" w:type="dxa"/>
            <w:vAlign w:val="center"/>
          </w:tcPr>
          <w:p w14:paraId="3944360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0,098</w:t>
            </w:r>
          </w:p>
        </w:tc>
        <w:tc>
          <w:tcPr>
            <w:tcW w:w="1872" w:type="dxa"/>
            <w:vAlign w:val="center"/>
          </w:tcPr>
          <w:p w14:paraId="08D8F0E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&lt; 0,001</w:t>
            </w:r>
          </w:p>
        </w:tc>
        <w:tc>
          <w:tcPr>
            <w:tcW w:w="1872" w:type="dxa"/>
            <w:vAlign w:val="center"/>
          </w:tcPr>
          <w:p w14:paraId="059F73C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0,59</w:t>
            </w:r>
          </w:p>
        </w:tc>
      </w:tr>
      <w:tr w:rsidR="00D3495F" w:rsidRPr="000B7509" w14:paraId="207523EF" w14:textId="77777777" w:rsidTr="00545244">
        <w:trPr>
          <w:jc w:val="center"/>
        </w:trPr>
        <w:tc>
          <w:tcPr>
            <w:tcW w:w="1872" w:type="dxa"/>
            <w:vAlign w:val="center"/>
          </w:tcPr>
          <w:p w14:paraId="4BF6D27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872" w:type="dxa"/>
            <w:vAlign w:val="center"/>
          </w:tcPr>
          <w:p w14:paraId="56F52A8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4,98</w:t>
            </w:r>
          </w:p>
        </w:tc>
        <w:tc>
          <w:tcPr>
            <w:tcW w:w="1872" w:type="dxa"/>
            <w:vAlign w:val="center"/>
          </w:tcPr>
          <w:p w14:paraId="166D23D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0,062</w:t>
            </w:r>
          </w:p>
        </w:tc>
        <w:tc>
          <w:tcPr>
            <w:tcW w:w="1872" w:type="dxa"/>
            <w:vAlign w:val="center"/>
          </w:tcPr>
          <w:p w14:paraId="740565D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&lt; 0,001</w:t>
            </w:r>
          </w:p>
        </w:tc>
        <w:tc>
          <w:tcPr>
            <w:tcW w:w="1872" w:type="dxa"/>
            <w:vAlign w:val="center"/>
          </w:tcPr>
          <w:p w14:paraId="0E20EEC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0,60</w:t>
            </w:r>
          </w:p>
        </w:tc>
      </w:tr>
      <w:tr w:rsidR="00D3495F" w:rsidRPr="000B7509" w14:paraId="609B0145" w14:textId="77777777" w:rsidTr="00545244">
        <w:trPr>
          <w:jc w:val="center"/>
        </w:trPr>
        <w:tc>
          <w:tcPr>
            <w:tcW w:w="1872" w:type="dxa"/>
            <w:vAlign w:val="center"/>
          </w:tcPr>
          <w:p w14:paraId="48F040E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872" w:type="dxa"/>
            <w:vAlign w:val="center"/>
          </w:tcPr>
          <w:p w14:paraId="43F760F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3,78</w:t>
            </w:r>
          </w:p>
        </w:tc>
        <w:tc>
          <w:tcPr>
            <w:tcW w:w="1872" w:type="dxa"/>
            <w:vAlign w:val="center"/>
          </w:tcPr>
          <w:p w14:paraId="044EFB2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0,048</w:t>
            </w:r>
          </w:p>
        </w:tc>
        <w:tc>
          <w:tcPr>
            <w:tcW w:w="1872" w:type="dxa"/>
            <w:vAlign w:val="center"/>
          </w:tcPr>
          <w:p w14:paraId="65050B4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0,002</w:t>
            </w:r>
          </w:p>
        </w:tc>
        <w:tc>
          <w:tcPr>
            <w:tcW w:w="1872" w:type="dxa"/>
            <w:vAlign w:val="center"/>
          </w:tcPr>
          <w:p w14:paraId="0D8FCC3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0,31</w:t>
            </w:r>
          </w:p>
        </w:tc>
      </w:tr>
      <w:tr w:rsidR="00D3495F" w:rsidRPr="000B7509" w14:paraId="55E5B30E" w14:textId="77777777" w:rsidTr="00545244">
        <w:trPr>
          <w:jc w:val="center"/>
        </w:trPr>
        <w:tc>
          <w:tcPr>
            <w:tcW w:w="1872" w:type="dxa"/>
            <w:vAlign w:val="center"/>
          </w:tcPr>
          <w:p w14:paraId="358CAE5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872" w:type="dxa"/>
            <w:vAlign w:val="center"/>
          </w:tcPr>
          <w:p w14:paraId="710976F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3,64</w:t>
            </w:r>
          </w:p>
        </w:tc>
        <w:tc>
          <w:tcPr>
            <w:tcW w:w="1872" w:type="dxa"/>
            <w:vAlign w:val="center"/>
          </w:tcPr>
          <w:p w14:paraId="13255AB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0,046</w:t>
            </w:r>
          </w:p>
        </w:tc>
        <w:tc>
          <w:tcPr>
            <w:tcW w:w="1872" w:type="dxa"/>
            <w:vAlign w:val="center"/>
          </w:tcPr>
          <w:p w14:paraId="1B14E91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0,002</w:t>
            </w:r>
          </w:p>
        </w:tc>
        <w:tc>
          <w:tcPr>
            <w:tcW w:w="1872" w:type="dxa"/>
            <w:vAlign w:val="center"/>
          </w:tcPr>
          <w:p w14:paraId="0C3E87A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0,71</w:t>
            </w:r>
          </w:p>
        </w:tc>
      </w:tr>
      <w:tr w:rsidR="00D3495F" w:rsidRPr="000B7509" w14:paraId="4141A3DB" w14:textId="77777777" w:rsidTr="00545244">
        <w:trPr>
          <w:jc w:val="center"/>
        </w:trPr>
        <w:tc>
          <w:tcPr>
            <w:tcW w:w="1872" w:type="dxa"/>
            <w:vAlign w:val="center"/>
          </w:tcPr>
          <w:p w14:paraId="6813072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872" w:type="dxa"/>
            <w:vAlign w:val="center"/>
          </w:tcPr>
          <w:p w14:paraId="3D0793E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3,45</w:t>
            </w:r>
          </w:p>
        </w:tc>
        <w:tc>
          <w:tcPr>
            <w:tcW w:w="1872" w:type="dxa"/>
            <w:vAlign w:val="center"/>
          </w:tcPr>
          <w:p w14:paraId="66C0F79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0,044</w:t>
            </w:r>
          </w:p>
        </w:tc>
        <w:tc>
          <w:tcPr>
            <w:tcW w:w="1872" w:type="dxa"/>
            <w:vAlign w:val="center"/>
          </w:tcPr>
          <w:p w14:paraId="13E7B91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0,003</w:t>
            </w:r>
          </w:p>
        </w:tc>
        <w:tc>
          <w:tcPr>
            <w:tcW w:w="1872" w:type="dxa"/>
            <w:vAlign w:val="center"/>
          </w:tcPr>
          <w:p w14:paraId="3BB59C8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0,39</w:t>
            </w:r>
          </w:p>
        </w:tc>
      </w:tr>
      <w:tr w:rsidR="00D3495F" w:rsidRPr="000B7509" w14:paraId="2D2232C4" w14:textId="77777777" w:rsidTr="00545244">
        <w:trPr>
          <w:jc w:val="center"/>
        </w:trPr>
        <w:tc>
          <w:tcPr>
            <w:tcW w:w="1872" w:type="dxa"/>
            <w:vAlign w:val="center"/>
          </w:tcPr>
          <w:p w14:paraId="0E37DBB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mental</w:t>
            </w:r>
          </w:p>
        </w:tc>
        <w:tc>
          <w:tcPr>
            <w:tcW w:w="1872" w:type="dxa"/>
            <w:vAlign w:val="center"/>
          </w:tcPr>
          <w:p w14:paraId="0FF5603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3,39</w:t>
            </w:r>
          </w:p>
        </w:tc>
        <w:tc>
          <w:tcPr>
            <w:tcW w:w="1872" w:type="dxa"/>
            <w:vAlign w:val="center"/>
          </w:tcPr>
          <w:p w14:paraId="5379CCB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0,043</w:t>
            </w:r>
          </w:p>
        </w:tc>
        <w:tc>
          <w:tcPr>
            <w:tcW w:w="1872" w:type="dxa"/>
            <w:vAlign w:val="center"/>
          </w:tcPr>
          <w:p w14:paraId="02AE758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0,003</w:t>
            </w:r>
          </w:p>
        </w:tc>
        <w:tc>
          <w:tcPr>
            <w:tcW w:w="1872" w:type="dxa"/>
            <w:vAlign w:val="center"/>
          </w:tcPr>
          <w:p w14:paraId="79E04E2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0,72</w:t>
            </w:r>
          </w:p>
        </w:tc>
      </w:tr>
      <w:tr w:rsidR="00D3495F" w:rsidRPr="000B7509" w14:paraId="4DBC7522" w14:textId="77777777" w:rsidTr="00545244">
        <w:trPr>
          <w:jc w:val="center"/>
        </w:trPr>
        <w:tc>
          <w:tcPr>
            <w:tcW w:w="1872" w:type="dxa"/>
            <w:vAlign w:val="center"/>
          </w:tcPr>
          <w:p w14:paraId="14024D77"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872" w:type="dxa"/>
            <w:vAlign w:val="center"/>
          </w:tcPr>
          <w:p w14:paraId="376293E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1,55</w:t>
            </w:r>
          </w:p>
        </w:tc>
        <w:tc>
          <w:tcPr>
            <w:tcW w:w="1872" w:type="dxa"/>
            <w:vAlign w:val="center"/>
          </w:tcPr>
          <w:p w14:paraId="5BD14F0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0,020</w:t>
            </w:r>
          </w:p>
        </w:tc>
        <w:tc>
          <w:tcPr>
            <w:tcW w:w="1872" w:type="dxa"/>
            <w:vAlign w:val="center"/>
          </w:tcPr>
          <w:p w14:paraId="07D0886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0,160</w:t>
            </w:r>
          </w:p>
        </w:tc>
        <w:tc>
          <w:tcPr>
            <w:tcW w:w="1872" w:type="dxa"/>
            <w:vAlign w:val="center"/>
          </w:tcPr>
          <w:p w14:paraId="660E4D6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0,68</w:t>
            </w:r>
          </w:p>
        </w:tc>
      </w:tr>
    </w:tbl>
    <w:p w14:paraId="746978A1" w14:textId="77777777" w:rsidR="005C0914" w:rsidRPr="005C0914" w:rsidRDefault="005C0914" w:rsidP="002D7EA2">
      <w:pPr>
        <w:spacing w:after="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r>
        <w:rPr>
          <w:rFonts w:ascii="Times New Roman" w:hAnsi="Times New Roman"/>
          <w:i/>
          <w:sz w:val="18"/>
        </w:rPr>
        <w:t xml:space="preserve"> Modelo misto REML com intercepto aleatório por atleta; F com gl do numerador = 6 (sete dias) e denominador por aproximação de Satterthwaite; p corrigido por FDR.</w:t>
      </w:r>
    </w:p>
    <w:p w14:paraId="51E677D6" w14:textId="1FD974FB"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η² parcial pequeno reflete o peso do traço individual; o efeito é intra-sujeito.</w:t>
      </w:r>
    </w:p>
    <w:p w14:paraId="11902875" w14:textId="77777777" w:rsidR="00D3495F" w:rsidRPr="006F7D64" w:rsidRDefault="00D3495F" w:rsidP="002D7EA2">
      <w:pPr>
        <w:jc w:val="both"/>
        <w:rPr>
          <w:rFonts w:ascii="Times New Roman" w:hAnsi="Times New Roman" w:cs="Times New Roman"/>
          <w:color w:val="000000"/>
          <w:sz w:val="24"/>
        </w:rPr>
      </w:pPr>
    </w:p>
    <w:p w14:paraId="46BB96B1"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18 – Trajetória semanal com linha de tendência (linhas pontilhadas = dias de HIIT).</w:t>
      </w:r>
    </w:p>
    <w:p w14:paraId="27F42F3F" w14:textId="77777777" w:rsidR="003E0A30" w:rsidRDefault="00153041" w:rsidP="002D7EA2">
      <w:pPr>
        <w:jc w:val="center"/>
        <w:rPr>
          <w:rFonts w:ascii="Times New Roman" w:hAnsi="Times New Roman" w:cs="Times New Roman"/>
          <w:color w:val="000000"/>
          <w:sz w:val="24"/>
        </w:rPr>
      </w:pPr>
      <w:r>
        <w:rPr>
          <w:noProof/>
        </w:rPr>
        <w:lastRenderedPageBreak/>
        <w:drawing>
          <wp:inline distT="0" distB="0" distL="0" distR="0" wp14:anchorId="6056D6EC" wp14:editId="7E800634">
            <wp:extent cx="5852160" cy="3236504"/>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18_trajetoria.png"/>
                    <pic:cNvPicPr/>
                  </pic:nvPicPr>
                  <pic:blipFill>
                    <a:blip r:embed="rId30"/>
                    <a:stretch>
                      <a:fillRect/>
                    </a:stretch>
                  </pic:blipFill>
                  <pic:spPr>
                    <a:xfrm>
                      <a:off x="0" y="0"/>
                      <a:ext cx="5852160" cy="3236504"/>
                    </a:xfrm>
                    <a:prstGeom prst="rect">
                      <a:avLst/>
                    </a:prstGeom>
                  </pic:spPr>
                </pic:pic>
              </a:graphicData>
            </a:graphic>
          </wp:inline>
        </w:drawing>
      </w:r>
    </w:p>
    <w:p w14:paraId="626CD091" w14:textId="40340D6F"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7653994" w14:textId="77777777" w:rsidR="00D3495F" w:rsidRPr="006F7D64" w:rsidRDefault="00D3495F" w:rsidP="002D7EA2">
      <w:pPr>
        <w:jc w:val="both"/>
        <w:rPr>
          <w:rFonts w:ascii="Times New Roman" w:hAnsi="Times New Roman" w:cs="Times New Roman"/>
          <w:color w:val="000000"/>
          <w:sz w:val="24"/>
        </w:rPr>
      </w:pPr>
    </w:p>
    <w:p w14:paraId="267C3F27"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19 – Distribuição por dia (vermelho = dias de HIIT: 2, 4, 7).</w:t>
      </w:r>
    </w:p>
    <w:p w14:paraId="2F0B912E"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5B64E7E4" wp14:editId="4920F450">
            <wp:extent cx="5760720" cy="42557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boxplots_por_dia.png"/>
                    <pic:cNvPicPr/>
                  </pic:nvPicPr>
                  <pic:blipFill>
                    <a:blip r:embed="rId31"/>
                    <a:stretch>
                      <a:fillRect/>
                    </a:stretch>
                  </pic:blipFill>
                  <pic:spPr>
                    <a:xfrm>
                      <a:off x="0" y="0"/>
                      <a:ext cx="5760720" cy="4255778"/>
                    </a:xfrm>
                    <a:prstGeom prst="rect">
                      <a:avLst/>
                    </a:prstGeom>
                  </pic:spPr>
                </pic:pic>
              </a:graphicData>
            </a:graphic>
          </wp:inline>
        </w:drawing>
      </w:r>
    </w:p>
    <w:p w14:paraId="315EC992" w14:textId="25D67321"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EAFA0A8" w14:textId="77777777" w:rsidR="00D3495F" w:rsidRPr="006F7D64" w:rsidRDefault="00D3495F" w:rsidP="002D7EA2">
      <w:pPr>
        <w:jc w:val="both"/>
        <w:rPr>
          <w:rFonts w:ascii="Times New Roman" w:hAnsi="Times New Roman" w:cs="Times New Roman"/>
          <w:color w:val="000000"/>
          <w:sz w:val="24"/>
        </w:rPr>
      </w:pPr>
    </w:p>
    <w:p w14:paraId="42B335B5" w14:textId="23BA610A"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O agravamento progressivo, com pico no Dia 7 e não em um dia intermediário, configura deterioração por acúmulo: cada dia de treino deixa um resíduo de fadiga que a recuperação entre sessões e noites não reverte por completo, somando-se ao longo da semana — padrão coerente com dias consecutivos de alta intensidade em modalidades coletivas (COSTELLO et al., 2021) e com a lógica dos microciclos concentrados (STÖGGL et al., 2022). Decisivo é que o efeito do dia é máximo justamente nas variáveis do eixo energia–fadiga (fadiga física, vigor e fadiga) e mínimo nas subescalas negativas, o que localiza a resposta semanal nesse eixo e antecipa a reciprocidade discutida a seguir.</w:t>
      </w:r>
    </w:p>
    <w:p w14:paraId="70203113" w14:textId="77777777" w:rsidR="00D3495F"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4.6.1 Comportamento de cada variável ao longo da semana</w:t>
      </w:r>
    </w:p>
    <w:p w14:paraId="1E079B51"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média diária de cada variável (Tabela 19; Figura 20) mostra padrões distintos. Fadiga física e fadiga (BRUMS) sobem de forma quase monotônica (4,2 → 7,6 e 4,0 → 7,5), e o vigor cai no sentido inverso (7,6 → 4,5). O PTH não sobe linearmente: oscila em dente de serra, com valores mais altos justamente nos dias de HIIT (2, 4 e 7) do que nos técnico-táticos intercalados (3, 5 e 6), e atinge o pico no Dia 7 (8,3). As subescalas negativas movem-se pouco — tensão até diminui ao longo da semana; depressão, raiva e confusão permanecem baixas —, coerente com o efeito piso.</w:t>
      </w:r>
    </w:p>
    <w:p w14:paraId="24DE3E2E" w14:textId="159241EF"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19 –</w:t>
      </w:r>
      <w:r>
        <w:rPr>
          <w:rFonts w:ascii="Times New Roman" w:hAnsi="Times New Roman" w:cs="Times New Roman"/>
          <w:color w:val="000000"/>
          <w:sz w:val="20"/>
        </w:rPr>
        <w:t xml:space="preserve"> Média diária de cada variável (estimativa em dois passos; * = dia de HIIT). Os valores divergem dos da Tabela 52, que reporta a média bruta por dia — ver a Nota de reconciliação ao final da seção 4.</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161"/>
        <w:gridCol w:w="1130"/>
        <w:gridCol w:w="1129"/>
        <w:gridCol w:w="1129"/>
        <w:gridCol w:w="1129"/>
        <w:gridCol w:w="1129"/>
        <w:gridCol w:w="1129"/>
        <w:gridCol w:w="1129"/>
      </w:tblGrid>
      <w:tr w:rsidR="00D3495F" w:rsidRPr="000B7509" w14:paraId="6F8888A7" w14:textId="77777777" w:rsidTr="00545244">
        <w:trPr>
          <w:tblHeader/>
          <w:jc w:val="center"/>
        </w:trPr>
        <w:tc>
          <w:tcPr>
            <w:tcW w:w="1170" w:type="dxa"/>
            <w:tcBorders>
              <w:bottom w:val="single" w:sz="6" w:space="0" w:color="000000"/>
            </w:tcBorders>
            <w:vAlign w:val="center"/>
          </w:tcPr>
          <w:p w14:paraId="7D0436AF"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170" w:type="dxa"/>
            <w:tcBorders>
              <w:bottom w:val="single" w:sz="6" w:space="0" w:color="000000"/>
            </w:tcBorders>
            <w:vAlign w:val="center"/>
          </w:tcPr>
          <w:p w14:paraId="25B2DED2"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D1</w:t>
            </w:r>
          </w:p>
        </w:tc>
        <w:tc>
          <w:tcPr>
            <w:tcW w:w="1170" w:type="dxa"/>
            <w:tcBorders>
              <w:bottom w:val="single" w:sz="6" w:space="0" w:color="000000"/>
            </w:tcBorders>
            <w:vAlign w:val="center"/>
          </w:tcPr>
          <w:p w14:paraId="5A1AF2E2"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D2*</w:t>
            </w:r>
          </w:p>
        </w:tc>
        <w:tc>
          <w:tcPr>
            <w:tcW w:w="1170" w:type="dxa"/>
            <w:tcBorders>
              <w:bottom w:val="single" w:sz="6" w:space="0" w:color="000000"/>
            </w:tcBorders>
            <w:vAlign w:val="center"/>
          </w:tcPr>
          <w:p w14:paraId="56E4A4B6"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D3</w:t>
            </w:r>
          </w:p>
        </w:tc>
        <w:tc>
          <w:tcPr>
            <w:tcW w:w="1170" w:type="dxa"/>
            <w:tcBorders>
              <w:bottom w:val="single" w:sz="6" w:space="0" w:color="000000"/>
            </w:tcBorders>
            <w:vAlign w:val="center"/>
          </w:tcPr>
          <w:p w14:paraId="1C8FC771"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D4*</w:t>
            </w:r>
          </w:p>
        </w:tc>
        <w:tc>
          <w:tcPr>
            <w:tcW w:w="1170" w:type="dxa"/>
            <w:tcBorders>
              <w:bottom w:val="single" w:sz="6" w:space="0" w:color="000000"/>
            </w:tcBorders>
            <w:vAlign w:val="center"/>
          </w:tcPr>
          <w:p w14:paraId="52E2EE0D"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D5</w:t>
            </w:r>
          </w:p>
        </w:tc>
        <w:tc>
          <w:tcPr>
            <w:tcW w:w="1170" w:type="dxa"/>
            <w:tcBorders>
              <w:bottom w:val="single" w:sz="6" w:space="0" w:color="000000"/>
            </w:tcBorders>
            <w:vAlign w:val="center"/>
          </w:tcPr>
          <w:p w14:paraId="66D344CF"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D6</w:t>
            </w:r>
          </w:p>
        </w:tc>
        <w:tc>
          <w:tcPr>
            <w:tcW w:w="1170" w:type="dxa"/>
            <w:tcBorders>
              <w:bottom w:val="single" w:sz="6" w:space="0" w:color="000000"/>
            </w:tcBorders>
            <w:vAlign w:val="center"/>
          </w:tcPr>
          <w:p w14:paraId="52039C1B"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D7*</w:t>
            </w:r>
          </w:p>
        </w:tc>
      </w:tr>
      <w:tr w:rsidR="00D3495F" w:rsidRPr="000B7509" w14:paraId="10BB30EA" w14:textId="77777777" w:rsidTr="00545244">
        <w:trPr>
          <w:jc w:val="center"/>
        </w:trPr>
        <w:tc>
          <w:tcPr>
            <w:tcW w:w="1170" w:type="dxa"/>
            <w:vAlign w:val="center"/>
          </w:tcPr>
          <w:p w14:paraId="63EF6E7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170" w:type="dxa"/>
            <w:vAlign w:val="center"/>
          </w:tcPr>
          <w:p w14:paraId="736ED37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4,20</w:t>
            </w:r>
          </w:p>
        </w:tc>
        <w:tc>
          <w:tcPr>
            <w:tcW w:w="1170" w:type="dxa"/>
            <w:vAlign w:val="center"/>
          </w:tcPr>
          <w:p w14:paraId="7DB3EB4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5,59</w:t>
            </w:r>
          </w:p>
        </w:tc>
        <w:tc>
          <w:tcPr>
            <w:tcW w:w="1170" w:type="dxa"/>
            <w:vAlign w:val="center"/>
          </w:tcPr>
          <w:p w14:paraId="7A54E0D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5,94</w:t>
            </w:r>
          </w:p>
        </w:tc>
        <w:tc>
          <w:tcPr>
            <w:tcW w:w="1170" w:type="dxa"/>
            <w:vAlign w:val="center"/>
          </w:tcPr>
          <w:p w14:paraId="2543B72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6,53</w:t>
            </w:r>
          </w:p>
        </w:tc>
        <w:tc>
          <w:tcPr>
            <w:tcW w:w="1170" w:type="dxa"/>
            <w:vAlign w:val="center"/>
          </w:tcPr>
          <w:p w14:paraId="31D5716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5,93</w:t>
            </w:r>
          </w:p>
        </w:tc>
        <w:tc>
          <w:tcPr>
            <w:tcW w:w="1170" w:type="dxa"/>
            <w:vAlign w:val="center"/>
          </w:tcPr>
          <w:p w14:paraId="646BBB3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6,28</w:t>
            </w:r>
          </w:p>
        </w:tc>
        <w:tc>
          <w:tcPr>
            <w:tcW w:w="1170" w:type="dxa"/>
            <w:vAlign w:val="center"/>
          </w:tcPr>
          <w:p w14:paraId="13FA9F3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7,56</w:t>
            </w:r>
          </w:p>
        </w:tc>
      </w:tr>
      <w:tr w:rsidR="00D3495F" w:rsidRPr="000B7509" w14:paraId="797C1BC4" w14:textId="77777777" w:rsidTr="00545244">
        <w:trPr>
          <w:jc w:val="center"/>
        </w:trPr>
        <w:tc>
          <w:tcPr>
            <w:tcW w:w="1170" w:type="dxa"/>
            <w:vAlign w:val="center"/>
          </w:tcPr>
          <w:p w14:paraId="7850475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170" w:type="dxa"/>
            <w:vAlign w:val="center"/>
          </w:tcPr>
          <w:p w14:paraId="3ACEAA2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3,96</w:t>
            </w:r>
          </w:p>
        </w:tc>
        <w:tc>
          <w:tcPr>
            <w:tcW w:w="1170" w:type="dxa"/>
            <w:vAlign w:val="center"/>
          </w:tcPr>
          <w:p w14:paraId="25618AD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5,17</w:t>
            </w:r>
          </w:p>
        </w:tc>
        <w:tc>
          <w:tcPr>
            <w:tcW w:w="1170" w:type="dxa"/>
            <w:vAlign w:val="center"/>
          </w:tcPr>
          <w:p w14:paraId="2A17D4D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5,00</w:t>
            </w:r>
          </w:p>
        </w:tc>
        <w:tc>
          <w:tcPr>
            <w:tcW w:w="1170" w:type="dxa"/>
            <w:vAlign w:val="center"/>
          </w:tcPr>
          <w:p w14:paraId="6F4DE0B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5,76</w:t>
            </w:r>
          </w:p>
        </w:tc>
        <w:tc>
          <w:tcPr>
            <w:tcW w:w="1170" w:type="dxa"/>
            <w:vAlign w:val="center"/>
          </w:tcPr>
          <w:p w14:paraId="19B218A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5,27</w:t>
            </w:r>
          </w:p>
        </w:tc>
        <w:tc>
          <w:tcPr>
            <w:tcW w:w="1170" w:type="dxa"/>
            <w:vAlign w:val="center"/>
          </w:tcPr>
          <w:p w14:paraId="6067BE0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5,75</w:t>
            </w:r>
          </w:p>
        </w:tc>
        <w:tc>
          <w:tcPr>
            <w:tcW w:w="1170" w:type="dxa"/>
            <w:vAlign w:val="center"/>
          </w:tcPr>
          <w:p w14:paraId="06F17E0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7,46</w:t>
            </w:r>
          </w:p>
        </w:tc>
      </w:tr>
      <w:tr w:rsidR="00D3495F" w:rsidRPr="000B7509" w14:paraId="4DBA901C" w14:textId="77777777" w:rsidTr="00545244">
        <w:trPr>
          <w:jc w:val="center"/>
        </w:trPr>
        <w:tc>
          <w:tcPr>
            <w:tcW w:w="1170" w:type="dxa"/>
            <w:vAlign w:val="center"/>
          </w:tcPr>
          <w:p w14:paraId="294236E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170" w:type="dxa"/>
            <w:vAlign w:val="center"/>
          </w:tcPr>
          <w:p w14:paraId="6C3FEED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2,52</w:t>
            </w:r>
          </w:p>
        </w:tc>
        <w:tc>
          <w:tcPr>
            <w:tcW w:w="1170" w:type="dxa"/>
            <w:vAlign w:val="center"/>
          </w:tcPr>
          <w:p w14:paraId="6BBA822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4,61</w:t>
            </w:r>
          </w:p>
        </w:tc>
        <w:tc>
          <w:tcPr>
            <w:tcW w:w="1170" w:type="dxa"/>
            <w:vAlign w:val="center"/>
          </w:tcPr>
          <w:p w14:paraId="6D20CAB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2,87</w:t>
            </w:r>
          </w:p>
        </w:tc>
        <w:tc>
          <w:tcPr>
            <w:tcW w:w="1170" w:type="dxa"/>
            <w:vAlign w:val="center"/>
          </w:tcPr>
          <w:p w14:paraId="1E0CDA1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4,76</w:t>
            </w:r>
          </w:p>
        </w:tc>
        <w:tc>
          <w:tcPr>
            <w:tcW w:w="1170" w:type="dxa"/>
            <w:vAlign w:val="center"/>
          </w:tcPr>
          <w:p w14:paraId="6E18877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2,19</w:t>
            </w:r>
          </w:p>
        </w:tc>
        <w:tc>
          <w:tcPr>
            <w:tcW w:w="1170" w:type="dxa"/>
            <w:vAlign w:val="center"/>
          </w:tcPr>
          <w:p w14:paraId="3E10CC0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4,80</w:t>
            </w:r>
          </w:p>
        </w:tc>
        <w:tc>
          <w:tcPr>
            <w:tcW w:w="1170" w:type="dxa"/>
            <w:vAlign w:val="center"/>
          </w:tcPr>
          <w:p w14:paraId="256FD13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8,28</w:t>
            </w:r>
          </w:p>
        </w:tc>
      </w:tr>
      <w:tr w:rsidR="00D3495F" w:rsidRPr="000B7509" w14:paraId="1BB4E5BE" w14:textId="77777777" w:rsidTr="00545244">
        <w:trPr>
          <w:jc w:val="center"/>
        </w:trPr>
        <w:tc>
          <w:tcPr>
            <w:tcW w:w="1170" w:type="dxa"/>
            <w:vAlign w:val="center"/>
          </w:tcPr>
          <w:p w14:paraId="09376D8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170" w:type="dxa"/>
            <w:vAlign w:val="center"/>
          </w:tcPr>
          <w:p w14:paraId="2E72528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7,61</w:t>
            </w:r>
          </w:p>
        </w:tc>
        <w:tc>
          <w:tcPr>
            <w:tcW w:w="1170" w:type="dxa"/>
            <w:vAlign w:val="center"/>
          </w:tcPr>
          <w:p w14:paraId="72D3CCA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5,66</w:t>
            </w:r>
          </w:p>
        </w:tc>
        <w:tc>
          <w:tcPr>
            <w:tcW w:w="1170" w:type="dxa"/>
            <w:vAlign w:val="center"/>
          </w:tcPr>
          <w:p w14:paraId="425EAF1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5,71</w:t>
            </w:r>
          </w:p>
        </w:tc>
        <w:tc>
          <w:tcPr>
            <w:tcW w:w="1170" w:type="dxa"/>
            <w:vAlign w:val="center"/>
          </w:tcPr>
          <w:p w14:paraId="45707EA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5,28</w:t>
            </w:r>
          </w:p>
        </w:tc>
        <w:tc>
          <w:tcPr>
            <w:tcW w:w="1170" w:type="dxa"/>
            <w:vAlign w:val="center"/>
          </w:tcPr>
          <w:p w14:paraId="07B73FA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5,56</w:t>
            </w:r>
          </w:p>
        </w:tc>
        <w:tc>
          <w:tcPr>
            <w:tcW w:w="1170" w:type="dxa"/>
            <w:vAlign w:val="center"/>
          </w:tcPr>
          <w:p w14:paraId="1C10EC7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5,74</w:t>
            </w:r>
          </w:p>
        </w:tc>
        <w:tc>
          <w:tcPr>
            <w:tcW w:w="1170" w:type="dxa"/>
            <w:vAlign w:val="center"/>
          </w:tcPr>
          <w:p w14:paraId="504C571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4,49</w:t>
            </w:r>
          </w:p>
        </w:tc>
      </w:tr>
      <w:tr w:rsidR="00D3495F" w:rsidRPr="000B7509" w14:paraId="63BF7694" w14:textId="77777777" w:rsidTr="00545244">
        <w:trPr>
          <w:jc w:val="center"/>
        </w:trPr>
        <w:tc>
          <w:tcPr>
            <w:tcW w:w="1170" w:type="dxa"/>
            <w:vAlign w:val="center"/>
          </w:tcPr>
          <w:p w14:paraId="05DE7734"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mental</w:t>
            </w:r>
          </w:p>
        </w:tc>
        <w:tc>
          <w:tcPr>
            <w:tcW w:w="1170" w:type="dxa"/>
            <w:vAlign w:val="center"/>
          </w:tcPr>
          <w:p w14:paraId="428FBCD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4,63</w:t>
            </w:r>
          </w:p>
        </w:tc>
        <w:tc>
          <w:tcPr>
            <w:tcW w:w="1170" w:type="dxa"/>
            <w:vAlign w:val="center"/>
          </w:tcPr>
          <w:p w14:paraId="1F4B56E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4,44</w:t>
            </w:r>
          </w:p>
        </w:tc>
        <w:tc>
          <w:tcPr>
            <w:tcW w:w="1170" w:type="dxa"/>
            <w:vAlign w:val="center"/>
          </w:tcPr>
          <w:p w14:paraId="285084A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4,49</w:t>
            </w:r>
          </w:p>
        </w:tc>
        <w:tc>
          <w:tcPr>
            <w:tcW w:w="1170" w:type="dxa"/>
            <w:vAlign w:val="center"/>
          </w:tcPr>
          <w:p w14:paraId="33FDB3C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4,38</w:t>
            </w:r>
          </w:p>
        </w:tc>
        <w:tc>
          <w:tcPr>
            <w:tcW w:w="1170" w:type="dxa"/>
            <w:vAlign w:val="center"/>
          </w:tcPr>
          <w:p w14:paraId="26E6296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4,39</w:t>
            </w:r>
          </w:p>
        </w:tc>
        <w:tc>
          <w:tcPr>
            <w:tcW w:w="1170" w:type="dxa"/>
            <w:vAlign w:val="center"/>
          </w:tcPr>
          <w:p w14:paraId="66CF9EB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4,62</w:t>
            </w:r>
          </w:p>
        </w:tc>
        <w:tc>
          <w:tcPr>
            <w:tcW w:w="1170" w:type="dxa"/>
            <w:vAlign w:val="center"/>
          </w:tcPr>
          <w:p w14:paraId="4609098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5,05</w:t>
            </w:r>
          </w:p>
        </w:tc>
      </w:tr>
      <w:tr w:rsidR="00D3495F" w:rsidRPr="000B7509" w14:paraId="3DF8521C" w14:textId="77777777" w:rsidTr="00545244">
        <w:trPr>
          <w:jc w:val="center"/>
        </w:trPr>
        <w:tc>
          <w:tcPr>
            <w:tcW w:w="1170" w:type="dxa"/>
            <w:vAlign w:val="center"/>
          </w:tcPr>
          <w:p w14:paraId="4334F33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170" w:type="dxa"/>
            <w:vAlign w:val="center"/>
          </w:tcPr>
          <w:p w14:paraId="6164657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2,17</w:t>
            </w:r>
          </w:p>
        </w:tc>
        <w:tc>
          <w:tcPr>
            <w:tcW w:w="1170" w:type="dxa"/>
            <w:vAlign w:val="center"/>
          </w:tcPr>
          <w:p w14:paraId="63948AA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1,64</w:t>
            </w:r>
          </w:p>
        </w:tc>
        <w:tc>
          <w:tcPr>
            <w:tcW w:w="1170" w:type="dxa"/>
            <w:vAlign w:val="center"/>
          </w:tcPr>
          <w:p w14:paraId="5498D48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1,13</w:t>
            </w:r>
          </w:p>
        </w:tc>
        <w:tc>
          <w:tcPr>
            <w:tcW w:w="1170" w:type="dxa"/>
            <w:vAlign w:val="center"/>
          </w:tcPr>
          <w:p w14:paraId="061E3C6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1,37</w:t>
            </w:r>
          </w:p>
        </w:tc>
        <w:tc>
          <w:tcPr>
            <w:tcW w:w="1170" w:type="dxa"/>
            <w:vAlign w:val="center"/>
          </w:tcPr>
          <w:p w14:paraId="50FFEA7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1,01</w:t>
            </w:r>
          </w:p>
        </w:tc>
        <w:tc>
          <w:tcPr>
            <w:tcW w:w="1170" w:type="dxa"/>
            <w:vAlign w:val="center"/>
          </w:tcPr>
          <w:p w14:paraId="04D3007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1,49</w:t>
            </w:r>
          </w:p>
        </w:tc>
        <w:tc>
          <w:tcPr>
            <w:tcW w:w="1170" w:type="dxa"/>
            <w:vAlign w:val="center"/>
          </w:tcPr>
          <w:p w14:paraId="2DC6C82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w:t>
            </w:r>
          </w:p>
        </w:tc>
      </w:tr>
      <w:tr w:rsidR="00D3495F" w:rsidRPr="000B7509" w14:paraId="75081569" w14:textId="77777777" w:rsidTr="00545244">
        <w:trPr>
          <w:jc w:val="center"/>
        </w:trPr>
        <w:tc>
          <w:tcPr>
            <w:tcW w:w="1170" w:type="dxa"/>
            <w:vAlign w:val="center"/>
          </w:tcPr>
          <w:p w14:paraId="7A72D7E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170" w:type="dxa"/>
            <w:vAlign w:val="center"/>
          </w:tcPr>
          <w:p w14:paraId="22D0DF8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1,04</w:t>
            </w:r>
          </w:p>
        </w:tc>
        <w:tc>
          <w:tcPr>
            <w:tcW w:w="1170" w:type="dxa"/>
            <w:vAlign w:val="center"/>
          </w:tcPr>
          <w:p w14:paraId="421C239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1,23</w:t>
            </w:r>
          </w:p>
        </w:tc>
        <w:tc>
          <w:tcPr>
            <w:tcW w:w="1170" w:type="dxa"/>
            <w:vAlign w:val="center"/>
          </w:tcPr>
          <w:p w14:paraId="4C8D769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0,70</w:t>
            </w:r>
          </w:p>
        </w:tc>
        <w:tc>
          <w:tcPr>
            <w:tcW w:w="1170" w:type="dxa"/>
            <w:vAlign w:val="center"/>
          </w:tcPr>
          <w:p w14:paraId="6A0BAE4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1,13</w:t>
            </w:r>
          </w:p>
        </w:tc>
        <w:tc>
          <w:tcPr>
            <w:tcW w:w="1170" w:type="dxa"/>
            <w:vAlign w:val="center"/>
          </w:tcPr>
          <w:p w14:paraId="5D2922A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0,69</w:t>
            </w:r>
          </w:p>
        </w:tc>
        <w:tc>
          <w:tcPr>
            <w:tcW w:w="1170" w:type="dxa"/>
            <w:vAlign w:val="center"/>
          </w:tcPr>
          <w:p w14:paraId="0E22F9C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1,06</w:t>
            </w:r>
          </w:p>
        </w:tc>
        <w:tc>
          <w:tcPr>
            <w:tcW w:w="1170" w:type="dxa"/>
            <w:vAlign w:val="center"/>
          </w:tcPr>
          <w:p w14:paraId="6ED4CEA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1,27</w:t>
            </w:r>
          </w:p>
        </w:tc>
      </w:tr>
      <w:tr w:rsidR="00D3495F" w:rsidRPr="000B7509" w14:paraId="6647EEBD" w14:textId="77777777" w:rsidTr="00545244">
        <w:trPr>
          <w:jc w:val="center"/>
        </w:trPr>
        <w:tc>
          <w:tcPr>
            <w:tcW w:w="1170" w:type="dxa"/>
            <w:vAlign w:val="center"/>
          </w:tcPr>
          <w:p w14:paraId="522A410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Raiva</w:t>
            </w:r>
          </w:p>
        </w:tc>
        <w:tc>
          <w:tcPr>
            <w:tcW w:w="1170" w:type="dxa"/>
            <w:vAlign w:val="center"/>
          </w:tcPr>
          <w:p w14:paraId="3A0D61F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1,98</w:t>
            </w:r>
          </w:p>
        </w:tc>
        <w:tc>
          <w:tcPr>
            <w:tcW w:w="1170" w:type="dxa"/>
            <w:vAlign w:val="center"/>
          </w:tcPr>
          <w:p w14:paraId="2E7411F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1,72</w:t>
            </w:r>
          </w:p>
        </w:tc>
        <w:tc>
          <w:tcPr>
            <w:tcW w:w="1170" w:type="dxa"/>
            <w:vAlign w:val="center"/>
          </w:tcPr>
          <w:p w14:paraId="35E1939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1,44</w:t>
            </w:r>
          </w:p>
        </w:tc>
        <w:tc>
          <w:tcPr>
            <w:tcW w:w="1170" w:type="dxa"/>
            <w:vAlign w:val="center"/>
          </w:tcPr>
          <w:p w14:paraId="29E7A21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1,37</w:t>
            </w:r>
          </w:p>
        </w:tc>
        <w:tc>
          <w:tcPr>
            <w:tcW w:w="1170" w:type="dxa"/>
            <w:vAlign w:val="center"/>
          </w:tcPr>
          <w:p w14:paraId="3641C92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0,60</w:t>
            </w:r>
          </w:p>
        </w:tc>
        <w:tc>
          <w:tcPr>
            <w:tcW w:w="1170" w:type="dxa"/>
            <w:vAlign w:val="center"/>
          </w:tcPr>
          <w:p w14:paraId="14CDFE7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1,66</w:t>
            </w:r>
          </w:p>
        </w:tc>
        <w:tc>
          <w:tcPr>
            <w:tcW w:w="1170" w:type="dxa"/>
            <w:vAlign w:val="center"/>
          </w:tcPr>
          <w:p w14:paraId="3DA7B7E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2,59</w:t>
            </w:r>
          </w:p>
        </w:tc>
      </w:tr>
      <w:tr w:rsidR="00D3495F" w:rsidRPr="000B7509" w14:paraId="02E2FC6D" w14:textId="77777777" w:rsidTr="00545244">
        <w:trPr>
          <w:jc w:val="center"/>
        </w:trPr>
        <w:tc>
          <w:tcPr>
            <w:tcW w:w="1170" w:type="dxa"/>
            <w:vAlign w:val="center"/>
          </w:tcPr>
          <w:p w14:paraId="709EBB3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170" w:type="dxa"/>
            <w:vAlign w:val="center"/>
          </w:tcPr>
          <w:p w14:paraId="14816F7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0,98</w:t>
            </w:r>
          </w:p>
        </w:tc>
        <w:tc>
          <w:tcPr>
            <w:tcW w:w="1170" w:type="dxa"/>
            <w:vAlign w:val="center"/>
          </w:tcPr>
          <w:p w14:paraId="449F234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0,52</w:t>
            </w:r>
          </w:p>
        </w:tc>
        <w:tc>
          <w:tcPr>
            <w:tcW w:w="1170" w:type="dxa"/>
            <w:vAlign w:val="center"/>
          </w:tcPr>
          <w:p w14:paraId="2819CB0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0,30</w:t>
            </w:r>
          </w:p>
        </w:tc>
        <w:tc>
          <w:tcPr>
            <w:tcW w:w="1170" w:type="dxa"/>
            <w:vAlign w:val="center"/>
          </w:tcPr>
          <w:p w14:paraId="008E18F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0,41</w:t>
            </w:r>
          </w:p>
        </w:tc>
        <w:tc>
          <w:tcPr>
            <w:tcW w:w="1170" w:type="dxa"/>
            <w:vAlign w:val="center"/>
          </w:tcPr>
          <w:p w14:paraId="6660A4A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0,19</w:t>
            </w:r>
          </w:p>
        </w:tc>
        <w:tc>
          <w:tcPr>
            <w:tcW w:w="1170" w:type="dxa"/>
            <w:vAlign w:val="center"/>
          </w:tcPr>
          <w:p w14:paraId="249899B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0,59</w:t>
            </w:r>
          </w:p>
        </w:tc>
        <w:tc>
          <w:tcPr>
            <w:tcW w:w="1170" w:type="dxa"/>
            <w:vAlign w:val="center"/>
          </w:tcPr>
          <w:p w14:paraId="0D4DF5F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0,51</w:t>
            </w:r>
          </w:p>
        </w:tc>
      </w:tr>
    </w:tbl>
    <w:p w14:paraId="417B0585"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58FA8B55" w14:textId="436CD6D8" w:rsidR="00D3495F" w:rsidRPr="006F7D64" w:rsidRDefault="00D3495F" w:rsidP="002D7EA2">
      <w:pPr>
        <w:jc w:val="both"/>
        <w:rPr>
          <w:rFonts w:ascii="Times New Roman" w:hAnsi="Times New Roman" w:cs="Times New Roman"/>
          <w:color w:val="000000"/>
          <w:sz w:val="24"/>
        </w:rPr>
      </w:pPr>
    </w:p>
    <w:p w14:paraId="5234D367"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20 – Comportamento de cada variável ao longo dos sete dias (faixas = dias de HIIT).</w:t>
      </w:r>
    </w:p>
    <w:p w14:paraId="6B398C67"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10497CC7" wp14:editId="6E449E5B">
            <wp:extent cx="5760720" cy="47829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variaveis_por_dia.png"/>
                    <pic:cNvPicPr/>
                  </pic:nvPicPr>
                  <pic:blipFill>
                    <a:blip r:embed="rId32"/>
                    <a:stretch>
                      <a:fillRect/>
                    </a:stretch>
                  </pic:blipFill>
                  <pic:spPr>
                    <a:xfrm>
                      <a:off x="0" y="0"/>
                      <a:ext cx="5760720" cy="4782983"/>
                    </a:xfrm>
                    <a:prstGeom prst="rect">
                      <a:avLst/>
                    </a:prstGeom>
                  </pic:spPr>
                </pic:pic>
              </a:graphicData>
            </a:graphic>
          </wp:inline>
        </w:drawing>
      </w:r>
    </w:p>
    <w:p w14:paraId="1EC01C64" w14:textId="21203262"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0E3BAE8" w14:textId="77777777" w:rsidR="00D3495F" w:rsidRPr="006F7D64" w:rsidRDefault="00D3495F" w:rsidP="002D7EA2">
      <w:pPr>
        <w:jc w:val="both"/>
        <w:rPr>
          <w:rFonts w:ascii="Times New Roman" w:hAnsi="Times New Roman" w:cs="Times New Roman"/>
          <w:color w:val="000000"/>
          <w:sz w:val="24"/>
        </w:rPr>
      </w:pPr>
    </w:p>
    <w:p w14:paraId="6B8646AC"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O achado central deste bloco é a reciprocidade do eixo energia–fadiga: a fadiga física (4,2 → 7,6) e a fadiga do BRUMS (4,0 → 7,5) sobem de forma quase monotônica, enquanto o vigor (7,6 → 4,5) cai em espelho — como se um único contínuo bipolar energia↔fadiga se deslocasse ao longo da semana, e não três variáveis independentes. Essa oposição repete-se dia a dia: o PTH e a fadiga desenham um padrão em dente de serra, com </w:t>
        <w:lastRenderedPageBreak/>
        <w:t xml:space="preserve">picos nos dias de HIIT (2, 4 e 7) e alívio parcial nos técnico-táticos intercalados (3, 5 e 6), ao passo que o vigor traça o dente de serra inverso. A recuperação entre dias é, portanto, real, mas incompleta: o piso de fadiga sobe e o teto de vigor desce a cada ciclo, convergindo para o pior estado no Dia 7. As subescalas negativas, ao contrário, permanecem estáveis e baixas — a dinâmica semanal é essencialmente energética, não emocional-negativa. A fadiga física e o vigor, por serem as medidas mais estáveis e sem efeito piso, são as que melhor capturam essa gangorra.</w:t>
      </w:r>
    </w:p>
    <w:p w14:paraId="19522002" w14:textId="77777777" w:rsidR="00D3495F"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4.6.2 Perfil iceberg ao longo da semana</w:t>
      </w:r>
    </w:p>
    <w:p w14:paraId="7EA2B960" w14:textId="770C171B"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proporção de atletas em perfil iceberg (MORGAN, 1985) — vigor acima de todas as cinco subescalas negativas — cai de 71% no Dia 1 para 33% no Dia 7, enquanto a proporção de perturbados (PTH &gt; 0) sobe de 48% para 72% (Tabela 20; Figura 21). A queda não é gradual: o iceberg despenca já no Dia 2 (primeiro HIIT) e atinge o mínimo no Dia 7. A proporção de perturbados acompanha, em dente de serra, os dias de HIIT.</w:t>
      </w:r>
    </w:p>
    <w:p w14:paraId="43AE911C" w14:textId="7063412E"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20 –</w:t>
      </w:r>
      <w:r>
        <w:rPr>
          <w:rFonts w:ascii="Times New Roman" w:hAnsi="Times New Roman" w:cs="Times New Roman"/>
          <w:color w:val="000000"/>
          <w:sz w:val="20"/>
        </w:rPr>
        <w:t xml:space="preserve"> Perfil iceberg e perturbação por dia.</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2252"/>
        <w:gridCol w:w="2260"/>
        <w:gridCol w:w="2268"/>
        <w:gridCol w:w="2285"/>
      </w:tblGrid>
      <w:tr w:rsidR="00D3495F" w:rsidRPr="000B7509" w14:paraId="6F60CFF6" w14:textId="77777777" w:rsidTr="00545244">
        <w:trPr>
          <w:tblHeader/>
          <w:jc w:val="center"/>
        </w:trPr>
        <w:tc>
          <w:tcPr>
            <w:tcW w:w="2340" w:type="dxa"/>
            <w:tcBorders>
              <w:bottom w:val="single" w:sz="6" w:space="0" w:color="000000"/>
            </w:tcBorders>
            <w:vAlign w:val="center"/>
          </w:tcPr>
          <w:p w14:paraId="1B01B51E"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Dia</w:t>
            </w:r>
          </w:p>
        </w:tc>
        <w:tc>
          <w:tcPr>
            <w:tcW w:w="2340" w:type="dxa"/>
            <w:tcBorders>
              <w:bottom w:val="single" w:sz="6" w:space="0" w:color="000000"/>
            </w:tcBorders>
            <w:vAlign w:val="center"/>
          </w:tcPr>
          <w:p w14:paraId="2B8E007D"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HIIT</w:t>
            </w:r>
          </w:p>
        </w:tc>
        <w:tc>
          <w:tcPr>
            <w:tcW w:w="2340" w:type="dxa"/>
            <w:tcBorders>
              <w:bottom w:val="single" w:sz="6" w:space="0" w:color="000000"/>
            </w:tcBorders>
            <w:vAlign w:val="center"/>
          </w:tcPr>
          <w:p w14:paraId="01B584EB"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 em iceberg</w:t>
            </w:r>
          </w:p>
        </w:tc>
        <w:tc>
          <w:tcPr>
            <w:tcW w:w="2340" w:type="dxa"/>
            <w:tcBorders>
              <w:bottom w:val="single" w:sz="6" w:space="0" w:color="000000"/>
            </w:tcBorders>
            <w:vAlign w:val="center"/>
          </w:tcPr>
          <w:p w14:paraId="2BB8E61E"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 perturbado (PTH&gt;0)</w:t>
            </w:r>
          </w:p>
        </w:tc>
      </w:tr>
      <w:tr w:rsidR="00D3495F" w:rsidRPr="000B7509" w14:paraId="5FFFEACB" w14:textId="77777777" w:rsidTr="00545244">
        <w:trPr>
          <w:jc w:val="center"/>
        </w:trPr>
        <w:tc>
          <w:tcPr>
            <w:tcW w:w="2340" w:type="dxa"/>
            <w:vAlign w:val="center"/>
          </w:tcPr>
          <w:p w14:paraId="7016F0A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2340" w:type="dxa"/>
            <w:vAlign w:val="center"/>
          </w:tcPr>
          <w:p w14:paraId="3B1AF9E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c>
          <w:tcPr>
            <w:tcW w:w="2340" w:type="dxa"/>
            <w:vAlign w:val="center"/>
          </w:tcPr>
          <w:p w14:paraId="14F1040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71,4</w:t>
            </w:r>
          </w:p>
        </w:tc>
        <w:tc>
          <w:tcPr>
            <w:tcW w:w="2340" w:type="dxa"/>
            <w:vAlign w:val="center"/>
          </w:tcPr>
          <w:p w14:paraId="7D3471D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47,6</w:t>
            </w:r>
          </w:p>
        </w:tc>
      </w:tr>
      <w:tr w:rsidR="00D3495F" w:rsidRPr="000B7509" w14:paraId="5BD6174F" w14:textId="77777777" w:rsidTr="00545244">
        <w:trPr>
          <w:jc w:val="center"/>
        </w:trPr>
        <w:tc>
          <w:tcPr>
            <w:tcW w:w="2340" w:type="dxa"/>
            <w:vAlign w:val="center"/>
          </w:tcPr>
          <w:p w14:paraId="77DF55A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w:t>
            </w:r>
          </w:p>
        </w:tc>
        <w:tc>
          <w:tcPr>
            <w:tcW w:w="2340" w:type="dxa"/>
            <w:vAlign w:val="center"/>
          </w:tcPr>
          <w:p w14:paraId="4DE67ED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HIIT</w:t>
            </w:r>
          </w:p>
        </w:tc>
        <w:tc>
          <w:tcPr>
            <w:tcW w:w="2340" w:type="dxa"/>
            <w:vAlign w:val="center"/>
          </w:tcPr>
          <w:p w14:paraId="1E9D433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48,9</w:t>
            </w:r>
          </w:p>
        </w:tc>
        <w:tc>
          <w:tcPr>
            <w:tcW w:w="2340" w:type="dxa"/>
            <w:vAlign w:val="center"/>
          </w:tcPr>
          <w:p w14:paraId="1229776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64,9</w:t>
            </w:r>
          </w:p>
        </w:tc>
      </w:tr>
      <w:tr w:rsidR="00D3495F" w:rsidRPr="000B7509" w14:paraId="5E269BE2" w14:textId="77777777" w:rsidTr="00545244">
        <w:trPr>
          <w:jc w:val="center"/>
        </w:trPr>
        <w:tc>
          <w:tcPr>
            <w:tcW w:w="2340" w:type="dxa"/>
            <w:vAlign w:val="center"/>
          </w:tcPr>
          <w:p w14:paraId="3F4925B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w:t>
            </w:r>
          </w:p>
        </w:tc>
        <w:tc>
          <w:tcPr>
            <w:tcW w:w="2340" w:type="dxa"/>
            <w:vAlign w:val="center"/>
          </w:tcPr>
          <w:p w14:paraId="7437B1A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c>
          <w:tcPr>
            <w:tcW w:w="2340" w:type="dxa"/>
            <w:vAlign w:val="center"/>
          </w:tcPr>
          <w:p w14:paraId="17A7DA1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44,0</w:t>
            </w:r>
          </w:p>
        </w:tc>
        <w:tc>
          <w:tcPr>
            <w:tcW w:w="2340" w:type="dxa"/>
            <w:vAlign w:val="center"/>
          </w:tcPr>
          <w:p w14:paraId="1D659C3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54,7</w:t>
            </w:r>
          </w:p>
        </w:tc>
      </w:tr>
      <w:tr w:rsidR="00D3495F" w:rsidRPr="000B7509" w14:paraId="2CE30928" w14:textId="77777777" w:rsidTr="00545244">
        <w:trPr>
          <w:jc w:val="center"/>
        </w:trPr>
        <w:tc>
          <w:tcPr>
            <w:tcW w:w="2340" w:type="dxa"/>
            <w:vAlign w:val="center"/>
          </w:tcPr>
          <w:p w14:paraId="0A3705E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w:t>
            </w:r>
          </w:p>
        </w:tc>
        <w:tc>
          <w:tcPr>
            <w:tcW w:w="2340" w:type="dxa"/>
            <w:vAlign w:val="center"/>
          </w:tcPr>
          <w:p w14:paraId="7BE9DF0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HIIT</w:t>
            </w:r>
          </w:p>
        </w:tc>
        <w:tc>
          <w:tcPr>
            <w:tcW w:w="2340" w:type="dxa"/>
            <w:vAlign w:val="center"/>
          </w:tcPr>
          <w:p w14:paraId="561E22A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41,7</w:t>
            </w:r>
          </w:p>
        </w:tc>
        <w:tc>
          <w:tcPr>
            <w:tcW w:w="2340" w:type="dxa"/>
            <w:vAlign w:val="center"/>
          </w:tcPr>
          <w:p w14:paraId="5D23438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65,0</w:t>
            </w:r>
          </w:p>
        </w:tc>
      </w:tr>
      <w:tr w:rsidR="00D3495F" w:rsidRPr="000B7509" w14:paraId="064661DB" w14:textId="77777777" w:rsidTr="00545244">
        <w:trPr>
          <w:jc w:val="center"/>
        </w:trPr>
        <w:tc>
          <w:tcPr>
            <w:tcW w:w="2340" w:type="dxa"/>
            <w:vAlign w:val="center"/>
          </w:tcPr>
          <w:p w14:paraId="1CE31F5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2340" w:type="dxa"/>
            <w:vAlign w:val="center"/>
          </w:tcPr>
          <w:p w14:paraId="503553D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c>
          <w:tcPr>
            <w:tcW w:w="2340" w:type="dxa"/>
            <w:vAlign w:val="center"/>
          </w:tcPr>
          <w:p w14:paraId="28DD809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53,5</w:t>
            </w:r>
          </w:p>
        </w:tc>
        <w:tc>
          <w:tcPr>
            <w:tcW w:w="2340" w:type="dxa"/>
            <w:vAlign w:val="center"/>
          </w:tcPr>
          <w:p w14:paraId="549C2BB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50,7</w:t>
            </w:r>
          </w:p>
        </w:tc>
      </w:tr>
      <w:tr w:rsidR="00D3495F" w:rsidRPr="000B7509" w14:paraId="3821982A" w14:textId="77777777" w:rsidTr="00545244">
        <w:trPr>
          <w:jc w:val="center"/>
        </w:trPr>
        <w:tc>
          <w:tcPr>
            <w:tcW w:w="2340" w:type="dxa"/>
            <w:vAlign w:val="center"/>
          </w:tcPr>
          <w:p w14:paraId="5524B58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w:t>
            </w:r>
          </w:p>
        </w:tc>
        <w:tc>
          <w:tcPr>
            <w:tcW w:w="2340" w:type="dxa"/>
            <w:vAlign w:val="center"/>
          </w:tcPr>
          <w:p w14:paraId="7C549A8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c>
          <w:tcPr>
            <w:tcW w:w="2340" w:type="dxa"/>
            <w:vAlign w:val="center"/>
          </w:tcPr>
          <w:p w14:paraId="54B9773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47,1</w:t>
            </w:r>
          </w:p>
        </w:tc>
        <w:tc>
          <w:tcPr>
            <w:tcW w:w="2340" w:type="dxa"/>
            <w:vAlign w:val="center"/>
          </w:tcPr>
          <w:p w14:paraId="6A1EBC1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55,9</w:t>
            </w:r>
          </w:p>
        </w:tc>
      </w:tr>
      <w:tr w:rsidR="00D3495F" w:rsidRPr="000B7509" w14:paraId="043087FD" w14:textId="77777777" w:rsidTr="00545244">
        <w:trPr>
          <w:jc w:val="center"/>
        </w:trPr>
        <w:tc>
          <w:tcPr>
            <w:tcW w:w="2340" w:type="dxa"/>
            <w:vAlign w:val="center"/>
          </w:tcPr>
          <w:p w14:paraId="7BD761B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w:t>
            </w:r>
          </w:p>
        </w:tc>
        <w:tc>
          <w:tcPr>
            <w:tcW w:w="2340" w:type="dxa"/>
            <w:vAlign w:val="center"/>
          </w:tcPr>
          <w:p w14:paraId="10CD91B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HIIT</w:t>
            </w:r>
          </w:p>
        </w:tc>
        <w:tc>
          <w:tcPr>
            <w:tcW w:w="2340" w:type="dxa"/>
            <w:vAlign w:val="center"/>
          </w:tcPr>
          <w:p w14:paraId="395CBFB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32,6</w:t>
            </w:r>
          </w:p>
        </w:tc>
        <w:tc>
          <w:tcPr>
            <w:tcW w:w="2340" w:type="dxa"/>
            <w:vAlign w:val="center"/>
          </w:tcPr>
          <w:p w14:paraId="363401A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71,7</w:t>
            </w:r>
          </w:p>
        </w:tc>
      </w:tr>
    </w:tbl>
    <w:p w14:paraId="02A25C4F"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54DDB559" w14:textId="48FF3BB5" w:rsidR="00D3495F" w:rsidRPr="006F7D64" w:rsidRDefault="00D3495F" w:rsidP="002D7EA2">
      <w:pPr>
        <w:jc w:val="both"/>
        <w:rPr>
          <w:rFonts w:ascii="Times New Roman" w:hAnsi="Times New Roman" w:cs="Times New Roman"/>
          <w:color w:val="000000"/>
          <w:sz w:val="24"/>
        </w:rPr>
      </w:pPr>
    </w:p>
    <w:p w14:paraId="548A36A4"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21 – Perfil iceberg ao longo da semana (barras vermelhas = dias de HIIT).</w:t>
      </w:r>
    </w:p>
    <w:p w14:paraId="07565A2F"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597BEE83" wp14:editId="0279EF56">
            <wp:extent cx="5760720" cy="3306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iceberg.png"/>
                    <pic:cNvPicPr/>
                  </pic:nvPicPr>
                  <pic:blipFill>
                    <a:blip r:embed="rId33"/>
                    <a:stretch>
                      <a:fillRect/>
                    </a:stretch>
                  </pic:blipFill>
                  <pic:spPr>
                    <a:xfrm>
                      <a:off x="0" y="0"/>
                      <a:ext cx="5760720" cy="3306437"/>
                    </a:xfrm>
                    <a:prstGeom prst="rect">
                      <a:avLst/>
                    </a:prstGeom>
                  </pic:spPr>
                </pic:pic>
              </a:graphicData>
            </a:graphic>
          </wp:inline>
        </w:drawing>
      </w:r>
    </w:p>
    <w:p w14:paraId="5882F943" w14:textId="39518489"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523A109D" w14:textId="77777777" w:rsidR="00D3495F" w:rsidRPr="006F7D64" w:rsidRDefault="00D3495F" w:rsidP="002D7EA2">
      <w:pPr>
        <w:jc w:val="both"/>
        <w:rPr>
          <w:rFonts w:ascii="Times New Roman" w:hAnsi="Times New Roman" w:cs="Times New Roman"/>
          <w:color w:val="000000"/>
          <w:sz w:val="24"/>
        </w:rPr>
      </w:pPr>
    </w:p>
    <w:p w14:paraId="189C275C" w14:textId="00B9AF85"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A queda do perfil iceberg de 71% para 33% é, em essência, consequência direta da inversão do eixo energia–fadiga: o iceberg “derrete” porque o vigor — o pico do perfil — cai e a fadiga sobe, aproximando as duas dimensões, e não porque as subescalas negativas aumentem (elas permanecem no piso). Ou seja, mesmo o marcador clássico de bem-estar do atleta (MORGAN, 1985; BEEDIE; TERRY; LANE, 2000) é governado, neste contexto, pela reciprocidade vigor–fadiga. A proporção de perturbados acompanha, em dente de serra, os dias de HIIT, ligando o perfil grupal à dinâmica diária de carga.</w:t>
      </w:r>
    </w:p>
    <w:p w14:paraId="399EC379" w14:textId="77777777" w:rsidR="00D3495F"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4.6.3 Distribuição dos seis perfis de humor</w:t>
      </w:r>
    </w:p>
    <w:p w14:paraId="1ABDC4A3" w14:textId="3E3B1C38"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Além do iceberg, as observações foram classificadas nos seis perfis de humor do BRUMS (adaptado de PARSONS-SMITH et al., 2017): iceberg, iceberg invertido, Everest invertido, barbatana de tubarão, superfície e submerso. Como não há normas populacionais (escore-T) para esta amostra, as subescalas foram padronizadas dentro da amostra e cada observação atribuída ao centroide canônico mais próximo (Tabela 21; Figura 22). O perfil superfície — todas as dimensões próximas da média — predomina (57%), consequência do efeito piso das subescalas negativas, que raramente se afastam da média; isto deve ser lido como limitação do instrumento nesta população, não como achado substantivo. O sinal relevante está </w:t>
        <w:lastRenderedPageBreak/>
        <w:t xml:space="preserve">na queda do iceberg (21% no Dia 1 → 7% no Dia 7; 10% nos dias de HIIT vs. 16% sem HIIT) e no leve aumento dos perfis negativos (iceberg invertido e Everest invertido) nos dias de HIIT. Este percentual de iceberg é menor que o da seção 4.6.2 por usar critério mais estrito: exige vigor acima da média E negativas abaixo, não apenas vigor acima das negativas.</w:t>
      </w:r>
    </w:p>
    <w:p w14:paraId="7D2D6638" w14:textId="21A65D00"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21 –</w:t>
      </w:r>
      <w:r>
        <w:rPr>
          <w:rFonts w:ascii="Times New Roman" w:hAnsi="Times New Roman" w:cs="Times New Roman"/>
          <w:color w:val="000000"/>
          <w:sz w:val="20"/>
        </w:rPr>
        <w:t xml:space="preserve"> Distribuição dos seis perfis de humor (%): global, extremos da semana e HIIT.</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28"/>
        <w:gridCol w:w="1515"/>
        <w:gridCol w:w="1503"/>
        <w:gridCol w:w="1503"/>
        <w:gridCol w:w="1508"/>
        <w:gridCol w:w="1508"/>
      </w:tblGrid>
      <w:tr w:rsidR="00D3495F" w:rsidRPr="000B7509" w14:paraId="699ECEEE" w14:textId="77777777" w:rsidTr="00545244">
        <w:trPr>
          <w:tblHeader/>
          <w:jc w:val="center"/>
        </w:trPr>
        <w:tc>
          <w:tcPr>
            <w:tcW w:w="1560" w:type="dxa"/>
            <w:tcBorders>
              <w:bottom w:val="single" w:sz="6" w:space="0" w:color="000000"/>
            </w:tcBorders>
            <w:vAlign w:val="center"/>
          </w:tcPr>
          <w:p w14:paraId="51B77DB6"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Perfil</w:t>
            </w:r>
          </w:p>
        </w:tc>
        <w:tc>
          <w:tcPr>
            <w:tcW w:w="1560" w:type="dxa"/>
            <w:tcBorders>
              <w:bottom w:val="single" w:sz="6" w:space="0" w:color="000000"/>
            </w:tcBorders>
            <w:vAlign w:val="center"/>
          </w:tcPr>
          <w:p w14:paraId="075E834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Global</w:t>
            </w:r>
          </w:p>
        </w:tc>
        <w:tc>
          <w:tcPr>
            <w:tcW w:w="1560" w:type="dxa"/>
            <w:tcBorders>
              <w:bottom w:val="single" w:sz="6" w:space="0" w:color="000000"/>
            </w:tcBorders>
            <w:vAlign w:val="center"/>
          </w:tcPr>
          <w:p w14:paraId="4FDE7A81"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Dia 1</w:t>
            </w:r>
          </w:p>
        </w:tc>
        <w:tc>
          <w:tcPr>
            <w:tcW w:w="1560" w:type="dxa"/>
            <w:tcBorders>
              <w:bottom w:val="single" w:sz="6" w:space="0" w:color="000000"/>
            </w:tcBorders>
            <w:vAlign w:val="center"/>
          </w:tcPr>
          <w:p w14:paraId="250E868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Dia 7</w:t>
            </w:r>
          </w:p>
        </w:tc>
        <w:tc>
          <w:tcPr>
            <w:tcW w:w="1560" w:type="dxa"/>
            <w:tcBorders>
              <w:bottom w:val="single" w:sz="6" w:space="0" w:color="000000"/>
            </w:tcBorders>
            <w:vAlign w:val="center"/>
          </w:tcPr>
          <w:p w14:paraId="394C80F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HIIT</w:t>
            </w:r>
          </w:p>
        </w:tc>
        <w:tc>
          <w:tcPr>
            <w:tcW w:w="1560" w:type="dxa"/>
            <w:tcBorders>
              <w:bottom w:val="single" w:sz="6" w:space="0" w:color="000000"/>
            </w:tcBorders>
            <w:vAlign w:val="center"/>
          </w:tcPr>
          <w:p w14:paraId="46FCC1A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Sem HIIT</w:t>
            </w:r>
          </w:p>
        </w:tc>
      </w:tr>
      <w:tr w:rsidR="00D3495F" w:rsidRPr="000B7509" w14:paraId="5C460F24" w14:textId="77777777" w:rsidTr="00545244">
        <w:trPr>
          <w:jc w:val="center"/>
        </w:trPr>
        <w:tc>
          <w:tcPr>
            <w:tcW w:w="1560" w:type="dxa"/>
            <w:vAlign w:val="center"/>
          </w:tcPr>
          <w:p w14:paraId="0C756C7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Superfície</w:t>
            </w:r>
          </w:p>
        </w:tc>
        <w:tc>
          <w:tcPr>
            <w:tcW w:w="1560" w:type="dxa"/>
            <w:vAlign w:val="center"/>
          </w:tcPr>
          <w:p w14:paraId="0FCDAE5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56,8</w:t>
            </w:r>
          </w:p>
        </w:tc>
        <w:tc>
          <w:tcPr>
            <w:tcW w:w="1560" w:type="dxa"/>
            <w:vAlign w:val="center"/>
          </w:tcPr>
          <w:p w14:paraId="60A665D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47,6</w:t>
            </w:r>
          </w:p>
        </w:tc>
        <w:tc>
          <w:tcPr>
            <w:tcW w:w="1560" w:type="dxa"/>
            <w:vAlign w:val="center"/>
          </w:tcPr>
          <w:p w14:paraId="6A9EF82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60,9</w:t>
            </w:r>
          </w:p>
        </w:tc>
        <w:tc>
          <w:tcPr>
            <w:tcW w:w="1560" w:type="dxa"/>
            <w:vAlign w:val="center"/>
          </w:tcPr>
          <w:p w14:paraId="6FA399D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58,5</w:t>
            </w:r>
          </w:p>
        </w:tc>
        <w:tc>
          <w:tcPr>
            <w:tcW w:w="1560" w:type="dxa"/>
            <w:vAlign w:val="center"/>
          </w:tcPr>
          <w:p w14:paraId="725259A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57,0</w:t>
            </w:r>
          </w:p>
        </w:tc>
      </w:tr>
      <w:tr w:rsidR="00D3495F" w:rsidRPr="000B7509" w14:paraId="04F096C0" w14:textId="77777777" w:rsidTr="00545244">
        <w:trPr>
          <w:jc w:val="center"/>
        </w:trPr>
        <w:tc>
          <w:tcPr>
            <w:tcW w:w="1560" w:type="dxa"/>
            <w:vAlign w:val="center"/>
          </w:tcPr>
          <w:p w14:paraId="06BFD03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Iceberg</w:t>
            </w:r>
          </w:p>
        </w:tc>
        <w:tc>
          <w:tcPr>
            <w:tcW w:w="1560" w:type="dxa"/>
            <w:vAlign w:val="center"/>
          </w:tcPr>
          <w:p w14:paraId="07A2A1C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13,8</w:t>
            </w:r>
          </w:p>
        </w:tc>
        <w:tc>
          <w:tcPr>
            <w:tcW w:w="1560" w:type="dxa"/>
            <w:vAlign w:val="center"/>
          </w:tcPr>
          <w:p w14:paraId="0525D93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21,4</w:t>
            </w:r>
          </w:p>
        </w:tc>
        <w:tc>
          <w:tcPr>
            <w:tcW w:w="1560" w:type="dxa"/>
            <w:vAlign w:val="center"/>
          </w:tcPr>
          <w:p w14:paraId="180ADF1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6,5</w:t>
            </w:r>
          </w:p>
        </w:tc>
        <w:tc>
          <w:tcPr>
            <w:tcW w:w="1560" w:type="dxa"/>
            <w:vAlign w:val="center"/>
          </w:tcPr>
          <w:p w14:paraId="741DFDA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10,0</w:t>
            </w:r>
          </w:p>
        </w:tc>
        <w:tc>
          <w:tcPr>
            <w:tcW w:w="1560" w:type="dxa"/>
            <w:vAlign w:val="center"/>
          </w:tcPr>
          <w:p w14:paraId="3D97D5C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15,9</w:t>
            </w:r>
          </w:p>
        </w:tc>
      </w:tr>
      <w:tr w:rsidR="00D3495F" w:rsidRPr="000B7509" w14:paraId="63047CB1" w14:textId="77777777" w:rsidTr="00545244">
        <w:trPr>
          <w:jc w:val="center"/>
        </w:trPr>
        <w:tc>
          <w:tcPr>
            <w:tcW w:w="1560" w:type="dxa"/>
            <w:vAlign w:val="center"/>
          </w:tcPr>
          <w:p w14:paraId="1CD3EF5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Submerso</w:t>
            </w:r>
          </w:p>
        </w:tc>
        <w:tc>
          <w:tcPr>
            <w:tcW w:w="1560" w:type="dxa"/>
            <w:vAlign w:val="center"/>
          </w:tcPr>
          <w:p w14:paraId="09926B5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9,4</w:t>
            </w:r>
          </w:p>
        </w:tc>
        <w:tc>
          <w:tcPr>
            <w:tcW w:w="1560" w:type="dxa"/>
            <w:vAlign w:val="center"/>
          </w:tcPr>
          <w:p w14:paraId="512C0CE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7,1</w:t>
            </w:r>
          </w:p>
        </w:tc>
        <w:tc>
          <w:tcPr>
            <w:tcW w:w="1560" w:type="dxa"/>
            <w:vAlign w:val="center"/>
          </w:tcPr>
          <w:p w14:paraId="21F77A7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10,9</w:t>
            </w:r>
          </w:p>
        </w:tc>
        <w:tc>
          <w:tcPr>
            <w:tcW w:w="1560" w:type="dxa"/>
            <w:vAlign w:val="center"/>
          </w:tcPr>
          <w:p w14:paraId="2E21254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8,5</w:t>
            </w:r>
          </w:p>
        </w:tc>
        <w:tc>
          <w:tcPr>
            <w:tcW w:w="1560" w:type="dxa"/>
            <w:vAlign w:val="center"/>
          </w:tcPr>
          <w:p w14:paraId="48A0FC8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10,7</w:t>
            </w:r>
          </w:p>
        </w:tc>
      </w:tr>
      <w:tr w:rsidR="00D3495F" w:rsidRPr="000B7509" w14:paraId="6B63DC15" w14:textId="77777777" w:rsidTr="00545244">
        <w:trPr>
          <w:jc w:val="center"/>
        </w:trPr>
        <w:tc>
          <w:tcPr>
            <w:tcW w:w="1560" w:type="dxa"/>
            <w:vAlign w:val="center"/>
          </w:tcPr>
          <w:p w14:paraId="3E306E3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Iceberg invertido</w:t>
            </w:r>
          </w:p>
        </w:tc>
        <w:tc>
          <w:tcPr>
            <w:tcW w:w="1560" w:type="dxa"/>
            <w:vAlign w:val="center"/>
          </w:tcPr>
          <w:p w14:paraId="6301EF2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9,0</w:t>
            </w:r>
          </w:p>
        </w:tc>
        <w:tc>
          <w:tcPr>
            <w:tcW w:w="1560" w:type="dxa"/>
            <w:vAlign w:val="center"/>
          </w:tcPr>
          <w:p w14:paraId="5C3F9E1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9,5</w:t>
            </w:r>
          </w:p>
        </w:tc>
        <w:tc>
          <w:tcPr>
            <w:tcW w:w="1560" w:type="dxa"/>
            <w:vAlign w:val="center"/>
          </w:tcPr>
          <w:p w14:paraId="0FA03DF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6,5</w:t>
            </w:r>
          </w:p>
        </w:tc>
        <w:tc>
          <w:tcPr>
            <w:tcW w:w="1560" w:type="dxa"/>
            <w:vAlign w:val="center"/>
          </w:tcPr>
          <w:p w14:paraId="1176A26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10,5</w:t>
            </w:r>
          </w:p>
        </w:tc>
        <w:tc>
          <w:tcPr>
            <w:tcW w:w="1560" w:type="dxa"/>
            <w:vAlign w:val="center"/>
          </w:tcPr>
          <w:p w14:paraId="0F41D3B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7,5</w:t>
            </w:r>
          </w:p>
        </w:tc>
      </w:tr>
      <w:tr w:rsidR="00D3495F" w:rsidRPr="000B7509" w14:paraId="3D7741F8" w14:textId="77777777" w:rsidTr="00545244">
        <w:trPr>
          <w:jc w:val="center"/>
        </w:trPr>
        <w:tc>
          <w:tcPr>
            <w:tcW w:w="1560" w:type="dxa"/>
            <w:vAlign w:val="center"/>
          </w:tcPr>
          <w:p w14:paraId="70FF1234"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Barbatana tubarão</w:t>
            </w:r>
          </w:p>
        </w:tc>
        <w:tc>
          <w:tcPr>
            <w:tcW w:w="1560" w:type="dxa"/>
            <w:vAlign w:val="center"/>
          </w:tcPr>
          <w:p w14:paraId="046A496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7,2</w:t>
            </w:r>
          </w:p>
        </w:tc>
        <w:tc>
          <w:tcPr>
            <w:tcW w:w="1560" w:type="dxa"/>
            <w:vAlign w:val="center"/>
          </w:tcPr>
          <w:p w14:paraId="7C8EDFA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9,5</w:t>
            </w:r>
          </w:p>
        </w:tc>
        <w:tc>
          <w:tcPr>
            <w:tcW w:w="1560" w:type="dxa"/>
            <w:vAlign w:val="center"/>
          </w:tcPr>
          <w:p w14:paraId="10266DA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10,9</w:t>
            </w:r>
          </w:p>
        </w:tc>
        <w:tc>
          <w:tcPr>
            <w:tcW w:w="1560" w:type="dxa"/>
            <w:vAlign w:val="center"/>
          </w:tcPr>
          <w:p w14:paraId="2D492F7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8,0</w:t>
            </w:r>
          </w:p>
        </w:tc>
        <w:tc>
          <w:tcPr>
            <w:tcW w:w="1560" w:type="dxa"/>
            <w:vAlign w:val="center"/>
          </w:tcPr>
          <w:p w14:paraId="6BAF41A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6,1</w:t>
            </w:r>
          </w:p>
        </w:tc>
      </w:tr>
      <w:tr w:rsidR="00D3495F" w:rsidRPr="000B7509" w14:paraId="4E058A9B" w14:textId="77777777" w:rsidTr="00545244">
        <w:trPr>
          <w:jc w:val="center"/>
        </w:trPr>
        <w:tc>
          <w:tcPr>
            <w:tcW w:w="1560" w:type="dxa"/>
            <w:vAlign w:val="center"/>
          </w:tcPr>
          <w:p w14:paraId="232AA2E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Everest invertido</w:t>
            </w:r>
          </w:p>
        </w:tc>
        <w:tc>
          <w:tcPr>
            <w:tcW w:w="1560" w:type="dxa"/>
            <w:vAlign w:val="center"/>
          </w:tcPr>
          <w:p w14:paraId="35B77F2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3,7</w:t>
            </w:r>
          </w:p>
        </w:tc>
        <w:tc>
          <w:tcPr>
            <w:tcW w:w="1560" w:type="dxa"/>
            <w:vAlign w:val="center"/>
          </w:tcPr>
          <w:p w14:paraId="5B951CA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4,8</w:t>
            </w:r>
          </w:p>
        </w:tc>
        <w:tc>
          <w:tcPr>
            <w:tcW w:w="1560" w:type="dxa"/>
            <w:vAlign w:val="center"/>
          </w:tcPr>
          <w:p w14:paraId="027A3D8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4,3</w:t>
            </w:r>
          </w:p>
        </w:tc>
        <w:tc>
          <w:tcPr>
            <w:tcW w:w="1560" w:type="dxa"/>
            <w:vAlign w:val="center"/>
          </w:tcPr>
          <w:p w14:paraId="2697BA6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w:t>
            </w:r>
          </w:p>
        </w:tc>
        <w:tc>
          <w:tcPr>
            <w:tcW w:w="1560" w:type="dxa"/>
            <w:vAlign w:val="center"/>
          </w:tcPr>
          <w:p w14:paraId="25D741D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2,8</w:t>
            </w:r>
          </w:p>
        </w:tc>
      </w:tr>
    </w:tbl>
    <w:p w14:paraId="7D74BC51" w14:textId="77777777" w:rsidR="005C0914" w:rsidRPr="005C0914" w:rsidRDefault="005C0914" w:rsidP="002D7EA2">
      <w:pPr>
        <w:spacing w:after="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45A32A4F" w14:textId="2ADD0E2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Adaptado de Parsons-Smith et al. (2017); padronização dentro da amostra (sem normas de escore-T).</w:t>
      </w:r>
    </w:p>
    <w:p w14:paraId="1F9AF5EA" w14:textId="77777777" w:rsidR="00D3495F" w:rsidRPr="00581C5C" w:rsidRDefault="00D3495F" w:rsidP="002D7EA2">
      <w:pPr>
        <w:jc w:val="both"/>
        <w:rPr>
          <w:rFonts w:ascii="Times New Roman" w:hAnsi="Times New Roman" w:cs="Times New Roman"/>
          <w:color w:val="000000"/>
          <w:sz w:val="24"/>
        </w:rPr>
      </w:pPr>
    </w:p>
    <w:p w14:paraId="1B8DB7B9"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22 – Distribuição dos seis perfis de humor ao longo da semana (cinza = superfície; verde = iceberg).</w:t>
      </w:r>
    </w:p>
    <w:p w14:paraId="58F0FD33"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1ADF5E42" wp14:editId="062FBD4F">
            <wp:extent cx="5760720" cy="34207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perfis_humor.png"/>
                    <pic:cNvPicPr/>
                  </pic:nvPicPr>
                  <pic:blipFill>
                    <a:blip r:embed="rId34"/>
                    <a:stretch>
                      <a:fillRect/>
                    </a:stretch>
                  </pic:blipFill>
                  <pic:spPr>
                    <a:xfrm>
                      <a:off x="0" y="0"/>
                      <a:ext cx="5760720" cy="3420731"/>
                    </a:xfrm>
                    <a:prstGeom prst="rect">
                      <a:avLst/>
                    </a:prstGeom>
                  </pic:spPr>
                </pic:pic>
              </a:graphicData>
            </a:graphic>
          </wp:inline>
        </w:drawing>
      </w:r>
    </w:p>
    <w:p w14:paraId="16D8C3FD" w14:textId="452C8B83"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5D7E16B" w14:textId="77777777" w:rsidR="00D3495F" w:rsidRPr="00581C5C" w:rsidRDefault="00D3495F" w:rsidP="002D7EA2">
      <w:pPr>
        <w:jc w:val="both"/>
        <w:rPr>
          <w:rFonts w:ascii="Times New Roman" w:hAnsi="Times New Roman" w:cs="Times New Roman"/>
          <w:color w:val="000000"/>
          <w:sz w:val="24"/>
        </w:rPr>
      </w:pPr>
    </w:p>
    <w:p w14:paraId="75EFB2F7" w14:textId="7F30C66E"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O predomínio do perfil “superfície” decorre do efeito piso das subescalas negativas — que, próximas de zero, aproximam a maioria das observações da média —, constituindo limitação de mensuração e não achado substantivo (PARSONS-SMITH et al., 2017). O sinal clinicamente relevante está de novo no eixo energia–fadiga: a migração para fora do iceberg e o leve aumento dos perfis negativos (iceberg invertido, Everest invertido) nos dias de HIIT acompanham a queda do vigor e a subida da fadiga. As duas leituras de perfil (iceberg e os seis clusters) convergem, assim, para a mesma mecânica — o deslocamento vigor↔fadiga —, e não para variação do humor negativo.</w:t>
      </w:r>
    </w:p>
    <w:p w14:paraId="376D1B26"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23 – Forma do perfil de humor (escores brutos do BRUMS, 0–16) no Dia 1 (azul) e no Dia 7 (vermelho); linhas cinza = dias 2–6. No Dia 1 o Vigor supera as subescalas negativas (perfil iceberg clássico); no Dia 7 o pico de Vigor colapsa e a Fadiga assume, achatando/invertendo o perfil.</w:t>
      </w:r>
    </w:p>
    <w:p w14:paraId="6BF360BD"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218D3B7C" wp14:editId="422FC635">
            <wp:extent cx="5852160" cy="35112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perfil_semana.png"/>
                    <pic:cNvPicPr/>
                  </pic:nvPicPr>
                  <pic:blipFill>
                    <a:blip r:embed="rId35"/>
                    <a:stretch>
                      <a:fillRect/>
                    </a:stretch>
                  </pic:blipFill>
                  <pic:spPr>
                    <a:xfrm>
                      <a:off x="0" y="0"/>
                      <a:ext cx="5852160" cy="3511296"/>
                    </a:xfrm>
                    <a:prstGeom prst="rect">
                      <a:avLst/>
                    </a:prstGeom>
                  </pic:spPr>
                </pic:pic>
              </a:graphicData>
            </a:graphic>
          </wp:inline>
        </w:drawing>
      </w:r>
    </w:p>
    <w:p w14:paraId="3CCE9830" w14:textId="69A14C27"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A913D42"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24 – Índice iceberg (Vigor menos a média das subescalas negativas, em escore z) ao longo dos sete dias (faixas vermelhas = dias de HIIT). Valores acima de zero indicam predomínio do Vigor (perfil iceberg); a queda progressiva quantifica o achatamento.</w:t>
      </w:r>
    </w:p>
    <w:p w14:paraId="03CC6355" w14:textId="77777777" w:rsidR="00951739" w:rsidRDefault="00B61B1E">
      <w:pPr>
        <w:jc w:val="center"/>
      </w:pPr>
      <w:r>
        <w:rPr>
          <w:noProof/>
        </w:rPr>
        <w:drawing>
          <wp:inline distT="0" distB="0" distL="0" distR="0" wp14:anchorId="5743F1AB" wp14:editId="649B0250">
            <wp:extent cx="5577840" cy="34086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577840" cy="3408680"/>
                    </a:xfrm>
                    <a:prstGeom prst="rect">
                      <a:avLst/>
                    </a:prstGeom>
                  </pic:spPr>
                </pic:pic>
              </a:graphicData>
            </a:graphic>
          </wp:inline>
        </w:drawing>
      </w:r>
    </w:p>
    <w:p w14:paraId="14AE8C27" w14:textId="0BB1300D"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1AF424F" w14:textId="0320F361"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Figuras 23 e 24 tornam explícita a dinâmica do perfil de humor ao longo do microciclo. A Figura 23 mostra a assinatura do modelo de Morgan (1985): no início da semana </w:t>
        <w:lastRenderedPageBreak/>
        <w:t xml:space="preserve">o Vigor projeta-se acima de todas as emoções negativas — o 'iceberg'. Ao final, esse pico se desfaz: o Vigor recua e a Fadiga sobe ao mesmo patamar, de modo que as duas linhas se cruzam justamente entre Vigor e Fadiga — a expressão gráfica da oposição energia–fadiga que estrutura todo o estudo. A Figura 24 resume esse processo em um único indicador: o índice iceberg decresce de forma consistente ao longo dos dias, confirmando que o achatamento é progressivo e cumulativo (pior no Dia 7), e não um choque agudo isolado. Esse padrão converge com a redução da prevalência do perfil iceberg (Tabela 21; Figuras 21 e 22) e reforça que o eixo Vigor–Fadiga é o motor da alteração do humor no microciclo (PARSONS-SMITH et al., 2017; TERRY et al., 1999).</w:t>
      </w:r>
    </w:p>
    <w:p w14:paraId="28848C19" w14:textId="77777777" w:rsidR="0052024E" w:rsidRDefault="00B61B1E">
      <w:pPr>
        <w:pStyle w:val="Ttulo3"/>
      </w:pPr>
      <w:r>
        <w:rPr>
          <w:rFonts w:ascii="Times New Roman" w:hAnsi="Times New Roman"/>
        </w:rPr>
        <w:t>4.6.4 Análise do perfil de humor: comportamento intra-grupo, entre atletas e nos dias de HIIT</w:t>
      </w:r>
    </w:p>
    <w:p w14:paraId="7FFF5DF4" w14:textId="77777777" w:rsidR="0052024E" w:rsidRDefault="00B61B1E">
      <w:r>
        <w:rPr>
          <w:rFonts w:ascii="Times New Roman" w:hAnsi="Times New Roman"/>
        </w:rPr>
        <w:t xml:space="preserve">Além do comportamento de cada subescala isolada (§4.6.1), o humor foi analisado como perfil integrado por meio do índice iceberg — o vigor padronizado menos a média das cinco dimensões negativas (tensão, depressão, raiva, fadiga e confusão) —, que resume em uma única métrica a configuração "saudável" do perfil de Morgan. No conjunto do grupo, o perfil iceberg erodiu de forma progressiva ao longo do microciclo, partindo de +0,50 (z) no dia 1 (linha de base) e atingindo o valor mais baixo no dia 7 (−0,54 z) — a terceira e última sessão de HIIT, quando a carga acumulada é máxima (Figura 25, painel A). O eixo energia–fadiga (vigor − fadiga) seguiu o mesmo padrão, caindo de +3,7 pontos no dia 1 para −3,0 no dia 7: a fadiga só ultrapassa o vigor ao final da semana, e não nos primeiros estímulos.</w:t>
      </w:r>
    </w:p>
    <w:p w14:paraId="02C44B0C" w14:textId="77777777" w:rsidR="0052024E" w:rsidRDefault="00B61B1E">
      <w:r>
        <w:rPr>
          <w:rFonts w:ascii="Times New Roman" w:hAnsi="Times New Roman"/>
        </w:rPr>
        <w:t>A dispersão entre atletas (faixa de ±1 DP na Figura 25A) manteve-se ampla e aproximadamente constante, sinalizando que o nível do perfil é fortemente individual. A partição de variância confirmou um componente de traço substancial: o ICC(1,1) do índice iceberg foi 0,66 e o do eixo vigor–fadiga, 0,62 — isto é, cerca de dois terços da variância do perfil situam-se entre atletas (diferenças estáveis de disposição) e apenas um terço reflete a flutuação estado dia a dia. O achado reforça a recomendação de interpretar o humor contra a linha de base individual do próprio atleta, e não contra a média do grupo (§5.2).</w:t>
      </w:r>
    </w:p>
    <w:p w14:paraId="3F7FCEB8" w14:textId="77777777" w:rsidR="0052024E" w:rsidRDefault="00B61B1E">
      <w:r>
        <w:rPr>
          <w:rFonts w:ascii="Times New Roman" w:hAnsi="Times New Roman"/>
        </w:rPr>
        <w:t xml:space="preserve">Contrastando diretamente os dias de HIIT (2, 4 e 7) com os dias sem HIIT (3, 5 e 6) e pareando cada atleta consigo mesmo (n = 25 com registros completos nas duas condições), o perfil deslocou-se de modo consistente para o polo de fadiga nos dias de estímulo intenso (Figura 25B; Tabela 22): o índice iceberg foi menor nos dias de HIIT (dz = −0,64; IC 95% [−1,10; −0,30]; p = 0,004) e o eixo vigor–fadiga também (dz = −0,67 [−1,22; −0,28]; p = 0,003), enquanto a perturbação total de humor foi maior (dz = +0,54 [+0,19; +0,99]; p = 0,012). Os três contrastes têm magnitude moderada e sobrevivem tanto ao teste t pareado quanto ao Wilcoxon (p ≤ 0,008). Como agregam três sessões por atleta, esses efeitos são maiores e mais estáveis do que os contrastes de um único dia (§4.15.3): o sinal do HIIT sobre o perfil torna-se nítido ao acumular a informação das três exposições. O padrão é coerente com a literatura de monitoramento em esportes coletivos, em que o eixo energia–fadiga é a face reativa do humor à carga, enquanto as emoções negativas permanecem próximas do piso (TERRY; LANE; FOGARTY, 2003; SELMI et al., 2018a).</w:t>
      </w:r>
    </w:p>
    <w:p w14:paraId="252A4E00" w14:textId="77777777" w:rsidR="0052024E" w:rsidRDefault="00B61B1E">
      <w:r>
        <w:rPr>
          <w:rFonts w:ascii="Times New Roman" w:hAnsi="Times New Roman"/>
          <w:sz w:val="20"/>
        </w:rPr>
        <w:t>Figura 25 – Perfil de humor no microciclo: (A) índice iceberg por dia com faixa de ±1 DP entre atletas e dias de HIIT destacados; (B) contraste pareado HIIT vs. sem HIIT (tamanho de efeito dz e IC 95%) para o índice iceberg, o eixo vigor–fadiga e o TMD.</w:t>
      </w:r>
    </w:p>
    <w:p w14:paraId="62FF28B8" w14:textId="77777777" w:rsidR="0052024E" w:rsidRDefault="00B61B1E">
      <w:pPr>
        <w:jc w:val="center"/>
      </w:pPr>
      <w:r>
        <w:rPr>
          <w:noProof/>
        </w:rPr>
        <w:lastRenderedPageBreak/>
        <w:drawing>
          <wp:inline distT="0" distB="0" distL="0" distR="0" wp14:anchorId="107AFD5E" wp14:editId="5956B805">
            <wp:extent cx="5760720" cy="2102058"/>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_perfil_hiit.png"/>
                    <pic:cNvPicPr/>
                  </pic:nvPicPr>
                  <pic:blipFill>
                    <a:blip r:embed="rId37"/>
                    <a:stretch>
                      <a:fillRect/>
                    </a:stretch>
                  </pic:blipFill>
                  <pic:spPr>
                    <a:xfrm>
                      <a:off x="0" y="0"/>
                      <a:ext cx="5760720" cy="2102058"/>
                    </a:xfrm>
                    <a:prstGeom prst="rect">
                      <a:avLst/>
                    </a:prstGeom>
                  </pic:spPr>
                </pic:pic>
              </a:graphicData>
            </a:graphic>
          </wp:inline>
        </w:drawing>
      </w:r>
    </w:p>
    <w:p w14:paraId="71CA0910" w14:textId="77777777" w:rsidR="0052024E" w:rsidRDefault="00B61B1E">
      <w:r>
        <w:rPr>
          <w:rFonts w:ascii="Times New Roman" w:hAnsi="Times New Roman"/>
          <w:i/>
          <w:sz w:val="18"/>
        </w:rPr>
        <w:t>Fonte: elaboração dos autores.</w:t>
      </w:r>
    </w:p>
    <w:p w14:paraId="6ECA8C11" w14:textId="77777777" w:rsidR="0052024E" w:rsidRDefault="00B61B1E">
      <w:r>
        <w:rPr>
          <w:rFonts w:ascii="Times New Roman" w:hAnsi="Times New Roman"/>
          <w:sz w:val="20"/>
        </w:rPr>
        <w:t>Tabela 22 – Perfil de humor nos dias de HIIT vs. sem HIIT (pareado por atleta, n = 25).</w:t>
      </w:r>
    </w:p>
    <w:tbl>
      <w:tblPr>
        <w:tblW w:w="0" w:type="auto"/>
        <w:tblLook w:val="04A0" w:firstRow="1" w:lastRow="0" w:firstColumn="1" w:lastColumn="0" w:noHBand="0" w:noVBand="1"/>
      </w:tblPr>
      <w:tblGrid>
        <w:gridCol w:w="1510"/>
        <w:gridCol w:w="1511"/>
        <w:gridCol w:w="1511"/>
        <w:gridCol w:w="1511"/>
        <w:gridCol w:w="1511"/>
        <w:gridCol w:w="1511"/>
      </w:tblGrid>
      <w:tr w:rsidR="0052024E" w14:paraId="4E3D1213" w14:textId="77777777">
        <w:tc>
          <w:tcPr>
            <w:tcW w:w="1511" w:type="dxa"/>
            <w:tcBorders>
              <w:top w:val="single" w:sz="10" w:space="0" w:color="000000"/>
              <w:bottom w:val="single" w:sz="6" w:space="0" w:color="000000"/>
            </w:tcBorders>
          </w:tcPr>
          <w:p w14:paraId="6B6C5FAF" w14:textId="77777777" w:rsidR="0052024E" w:rsidRDefault="00B61B1E">
            <w:r>
              <w:rPr>
                <w:rFonts w:ascii="Times New Roman" w:hAnsi="Times New Roman"/>
                <w:b/>
                <w:sz w:val="20"/>
              </w:rPr>
              <w:t>Métrica do perfil</w:t>
            </w:r>
          </w:p>
        </w:tc>
        <w:tc>
          <w:tcPr>
            <w:tcW w:w="1511" w:type="dxa"/>
            <w:tcBorders>
              <w:top w:val="single" w:sz="10" w:space="0" w:color="000000"/>
              <w:bottom w:val="single" w:sz="6" w:space="0" w:color="000000"/>
            </w:tcBorders>
          </w:tcPr>
          <w:p w14:paraId="379FB1FD" w14:textId="77777777" w:rsidR="0052024E" w:rsidRDefault="00B61B1E">
            <w:pPr>
              <w:jc w:val="center"/>
            </w:pPr>
            <w:r>
              <w:rPr>
                <w:rFonts w:ascii="Times New Roman" w:hAnsi="Times New Roman"/>
                <w:b/>
                <w:sz w:val="20"/>
              </w:rPr>
              <w:t>HIIT (média)</w:t>
            </w:r>
          </w:p>
        </w:tc>
        <w:tc>
          <w:tcPr>
            <w:tcW w:w="1511" w:type="dxa"/>
            <w:tcBorders>
              <w:top w:val="single" w:sz="10" w:space="0" w:color="000000"/>
              <w:bottom w:val="single" w:sz="6" w:space="0" w:color="000000"/>
            </w:tcBorders>
          </w:tcPr>
          <w:p w14:paraId="047C02AB" w14:textId="77777777" w:rsidR="0052024E" w:rsidRDefault="00B61B1E">
            <w:pPr>
              <w:jc w:val="center"/>
            </w:pPr>
            <w:r>
              <w:rPr>
                <w:rFonts w:ascii="Times New Roman" w:hAnsi="Times New Roman"/>
                <w:b/>
                <w:sz w:val="20"/>
              </w:rPr>
              <w:t>Sem HIIT</w:t>
            </w:r>
          </w:p>
        </w:tc>
        <w:tc>
          <w:tcPr>
            <w:tcW w:w="1511" w:type="dxa"/>
            <w:tcBorders>
              <w:top w:val="single" w:sz="10" w:space="0" w:color="000000"/>
              <w:bottom w:val="single" w:sz="6" w:space="0" w:color="000000"/>
            </w:tcBorders>
          </w:tcPr>
          <w:p w14:paraId="247EFFBD" w14:textId="77777777" w:rsidR="0052024E" w:rsidRDefault="00B61B1E">
            <w:pPr>
              <w:jc w:val="center"/>
            </w:pPr>
            <w:r>
              <w:rPr>
                <w:rFonts w:ascii="Times New Roman" w:hAnsi="Times New Roman"/>
                <w:b/>
                <w:sz w:val="20"/>
              </w:rPr>
              <w:t>Δ</w:t>
            </w:r>
          </w:p>
        </w:tc>
        <w:tc>
          <w:tcPr>
            <w:tcW w:w="1511" w:type="dxa"/>
            <w:tcBorders>
              <w:top w:val="single" w:sz="10" w:space="0" w:color="000000"/>
              <w:bottom w:val="single" w:sz="6" w:space="0" w:color="000000"/>
            </w:tcBorders>
          </w:tcPr>
          <w:p w14:paraId="3725B02E" w14:textId="77777777" w:rsidR="0052024E" w:rsidRDefault="00B61B1E">
            <w:pPr>
              <w:jc w:val="center"/>
            </w:pPr>
            <w:r>
              <w:rPr>
                <w:rFonts w:ascii="Times New Roman" w:hAnsi="Times New Roman"/>
                <w:b/>
                <w:sz w:val="20"/>
              </w:rPr>
              <w:t>dz [IC 95%]</w:t>
            </w:r>
          </w:p>
        </w:tc>
        <w:tc>
          <w:tcPr>
            <w:tcW w:w="1511" w:type="dxa"/>
            <w:tcBorders>
              <w:top w:val="single" w:sz="10" w:space="0" w:color="000000"/>
              <w:bottom w:val="single" w:sz="6" w:space="0" w:color="000000"/>
            </w:tcBorders>
          </w:tcPr>
          <w:p w14:paraId="3BE4A93B" w14:textId="77777777" w:rsidR="0052024E" w:rsidRDefault="00B61B1E">
            <w:pPr>
              <w:jc w:val="center"/>
            </w:pPr>
            <w:r>
              <w:rPr>
                <w:rFonts w:ascii="Times New Roman" w:hAnsi="Times New Roman"/>
                <w:b/>
                <w:sz w:val="20"/>
              </w:rPr>
              <w:t>p</w:t>
            </w:r>
          </w:p>
        </w:tc>
      </w:tr>
      <w:tr w:rsidR="0052024E" w14:paraId="0FD73FC1" w14:textId="77777777">
        <w:tc>
          <w:tcPr>
            <w:tcW w:w="1511" w:type="dxa"/>
          </w:tcPr>
          <w:p w14:paraId="17EB5459" w14:textId="77777777" w:rsidR="0052024E" w:rsidRDefault="00B61B1E">
            <w:r>
              <w:rPr>
                <w:rFonts w:ascii="Times New Roman" w:hAnsi="Times New Roman"/>
                <w:sz w:val="20"/>
              </w:rPr>
              <w:t>Índice iceberg (z)</w:t>
            </w:r>
          </w:p>
        </w:tc>
        <w:tc>
          <w:tcPr>
            <w:tcW w:w="1511" w:type="dxa"/>
          </w:tcPr>
          <w:p w14:paraId="3A0F8DF5" w14:textId="77777777" w:rsidR="0052024E" w:rsidRDefault="00B61B1E">
            <w:pPr>
              <w:jc w:val="center"/>
            </w:pPr>
            <w:r>
              <w:rPr>
                <w:rFonts w:ascii="Times New Roman" w:hAnsi="Times New Roman"/>
                <w:sz w:val="20"/>
              </w:rPr>
              <w:t>-0.25</w:t>
            </w:r>
          </w:p>
        </w:tc>
        <w:tc>
          <w:tcPr>
            <w:tcW w:w="1511" w:type="dxa"/>
          </w:tcPr>
          <w:p w14:paraId="01C5CF9E" w14:textId="77777777" w:rsidR="0052024E" w:rsidRDefault="00B61B1E">
            <w:pPr>
              <w:jc w:val="center"/>
            </w:pPr>
            <w:r>
              <w:rPr>
                <w:rFonts w:ascii="Times New Roman" w:hAnsi="Times New Roman"/>
                <w:sz w:val="20"/>
              </w:rPr>
              <w:t>+0.08</w:t>
            </w:r>
          </w:p>
        </w:tc>
        <w:tc>
          <w:tcPr>
            <w:tcW w:w="1511" w:type="dxa"/>
          </w:tcPr>
          <w:p w14:paraId="1CBA8B2F" w14:textId="77777777" w:rsidR="0052024E" w:rsidRDefault="00B61B1E">
            <w:pPr>
              <w:jc w:val="center"/>
            </w:pPr>
            <w:r>
              <w:rPr>
                <w:rFonts w:ascii="Times New Roman" w:hAnsi="Times New Roman"/>
                <w:sz w:val="20"/>
              </w:rPr>
              <w:t>-0.33</w:t>
            </w:r>
          </w:p>
        </w:tc>
        <w:tc>
          <w:tcPr>
            <w:tcW w:w="1511" w:type="dxa"/>
          </w:tcPr>
          <w:p w14:paraId="3B7A590D" w14:textId="77777777" w:rsidR="0052024E" w:rsidRDefault="00B61B1E">
            <w:pPr>
              <w:jc w:val="center"/>
            </w:pPr>
            <w:r>
              <w:rPr>
                <w:rFonts w:ascii="Times New Roman" w:hAnsi="Times New Roman"/>
                <w:sz w:val="20"/>
              </w:rPr>
              <w:t>-0.64 [-1.10; -0.30]</w:t>
            </w:r>
          </w:p>
        </w:tc>
        <w:tc>
          <w:tcPr>
            <w:tcW w:w="1511" w:type="dxa"/>
          </w:tcPr>
          <w:p w14:paraId="5FB7236F" w14:textId="77777777" w:rsidR="0052024E" w:rsidRDefault="00B61B1E">
            <w:pPr>
              <w:jc w:val="center"/>
            </w:pPr>
            <w:r>
              <w:rPr>
                <w:rFonts w:ascii="Times New Roman" w:hAnsi="Times New Roman"/>
                <w:sz w:val="20"/>
              </w:rPr>
              <w:t>0.004</w:t>
            </w:r>
          </w:p>
        </w:tc>
      </w:tr>
      <w:tr w:rsidR="0052024E" w14:paraId="5F1BCD5D" w14:textId="77777777">
        <w:tc>
          <w:tcPr>
            <w:tcW w:w="1511" w:type="dxa"/>
          </w:tcPr>
          <w:p w14:paraId="4FB58E34" w14:textId="77777777" w:rsidR="0052024E" w:rsidRDefault="00B61B1E">
            <w:r>
              <w:rPr>
                <w:rFonts w:ascii="Times New Roman" w:hAnsi="Times New Roman"/>
                <w:sz w:val="20"/>
              </w:rPr>
              <w:t>Eixo vigor–fadiga</w:t>
            </w:r>
          </w:p>
        </w:tc>
        <w:tc>
          <w:tcPr>
            <w:tcW w:w="1511" w:type="dxa"/>
          </w:tcPr>
          <w:p w14:paraId="031D387C" w14:textId="77777777" w:rsidR="0052024E" w:rsidRDefault="00B61B1E">
            <w:pPr>
              <w:jc w:val="center"/>
            </w:pPr>
            <w:r>
              <w:rPr>
                <w:rFonts w:ascii="Times New Roman" w:hAnsi="Times New Roman"/>
                <w:sz w:val="20"/>
              </w:rPr>
              <w:t>-0.90</w:t>
            </w:r>
          </w:p>
        </w:tc>
        <w:tc>
          <w:tcPr>
            <w:tcW w:w="1511" w:type="dxa"/>
          </w:tcPr>
          <w:p w14:paraId="130CAD7D" w14:textId="77777777" w:rsidR="0052024E" w:rsidRDefault="00B61B1E">
            <w:pPr>
              <w:jc w:val="center"/>
            </w:pPr>
            <w:r>
              <w:rPr>
                <w:rFonts w:ascii="Times New Roman" w:hAnsi="Times New Roman"/>
                <w:sz w:val="20"/>
              </w:rPr>
              <w:t>+0.40</w:t>
            </w:r>
          </w:p>
        </w:tc>
        <w:tc>
          <w:tcPr>
            <w:tcW w:w="1511" w:type="dxa"/>
          </w:tcPr>
          <w:p w14:paraId="68684FFA" w14:textId="77777777" w:rsidR="0052024E" w:rsidRDefault="00B61B1E">
            <w:pPr>
              <w:jc w:val="center"/>
            </w:pPr>
            <w:r>
              <w:rPr>
                <w:rFonts w:ascii="Times New Roman" w:hAnsi="Times New Roman"/>
                <w:sz w:val="20"/>
              </w:rPr>
              <w:t>-1.30</w:t>
            </w:r>
          </w:p>
        </w:tc>
        <w:tc>
          <w:tcPr>
            <w:tcW w:w="1511" w:type="dxa"/>
          </w:tcPr>
          <w:p w14:paraId="04D12A2D" w14:textId="77777777" w:rsidR="0052024E" w:rsidRDefault="00B61B1E">
            <w:pPr>
              <w:jc w:val="center"/>
            </w:pPr>
            <w:r>
              <w:rPr>
                <w:rFonts w:ascii="Times New Roman" w:hAnsi="Times New Roman"/>
                <w:sz w:val="20"/>
              </w:rPr>
              <w:t>-0.67 [-1.22; -0.28]</w:t>
            </w:r>
          </w:p>
        </w:tc>
        <w:tc>
          <w:tcPr>
            <w:tcW w:w="1511" w:type="dxa"/>
          </w:tcPr>
          <w:p w14:paraId="674BB997" w14:textId="77777777" w:rsidR="0052024E" w:rsidRDefault="00B61B1E">
            <w:pPr>
              <w:jc w:val="center"/>
            </w:pPr>
            <w:r>
              <w:rPr>
                <w:rFonts w:ascii="Times New Roman" w:hAnsi="Times New Roman"/>
                <w:sz w:val="20"/>
              </w:rPr>
              <w:t>0.003</w:t>
            </w:r>
          </w:p>
        </w:tc>
      </w:tr>
      <w:tr w:rsidR="0052024E" w14:paraId="29AD028F" w14:textId="77777777">
        <w:tc>
          <w:tcPr>
            <w:tcW w:w="1511" w:type="dxa"/>
            <w:tcBorders>
              <w:bottom w:val="single" w:sz="10" w:space="0" w:color="000000"/>
            </w:tcBorders>
          </w:tcPr>
          <w:p w14:paraId="48A25E1F" w14:textId="77777777" w:rsidR="0052024E" w:rsidRDefault="00B61B1E">
            <w:r>
              <w:rPr>
                <w:rFonts w:ascii="Times New Roman" w:hAnsi="Times New Roman"/>
                <w:sz w:val="20"/>
              </w:rPr>
              <w:t>TMD (perturbação total)</w:t>
            </w:r>
          </w:p>
        </w:tc>
        <w:tc>
          <w:tcPr>
            <w:tcW w:w="1511" w:type="dxa"/>
            <w:tcBorders>
              <w:bottom w:val="single" w:sz="10" w:space="0" w:color="000000"/>
            </w:tcBorders>
          </w:tcPr>
          <w:p w14:paraId="1801B656" w14:textId="77777777" w:rsidR="0052024E" w:rsidRDefault="00B61B1E">
            <w:pPr>
              <w:jc w:val="center"/>
            </w:pPr>
            <w:r>
              <w:rPr>
                <w:rFonts w:ascii="Times New Roman" w:hAnsi="Times New Roman"/>
                <w:sz w:val="20"/>
              </w:rPr>
              <w:t>+5.64</w:t>
            </w:r>
          </w:p>
        </w:tc>
        <w:tc>
          <w:tcPr>
            <w:tcW w:w="1511" w:type="dxa"/>
            <w:tcBorders>
              <w:bottom w:val="single" w:sz="10" w:space="0" w:color="000000"/>
            </w:tcBorders>
          </w:tcPr>
          <w:p w14:paraId="14BCCA60" w14:textId="77777777" w:rsidR="0052024E" w:rsidRDefault="00B61B1E">
            <w:pPr>
              <w:jc w:val="center"/>
            </w:pPr>
            <w:r>
              <w:rPr>
                <w:rFonts w:ascii="Times New Roman" w:hAnsi="Times New Roman"/>
                <w:sz w:val="20"/>
              </w:rPr>
              <w:t>+3.25</w:t>
            </w:r>
          </w:p>
        </w:tc>
        <w:tc>
          <w:tcPr>
            <w:tcW w:w="1511" w:type="dxa"/>
            <w:tcBorders>
              <w:bottom w:val="single" w:sz="10" w:space="0" w:color="000000"/>
            </w:tcBorders>
          </w:tcPr>
          <w:p w14:paraId="29AC8324" w14:textId="77777777" w:rsidR="0052024E" w:rsidRDefault="00B61B1E">
            <w:pPr>
              <w:jc w:val="center"/>
            </w:pPr>
            <w:r>
              <w:rPr>
                <w:rFonts w:ascii="Times New Roman" w:hAnsi="Times New Roman"/>
                <w:sz w:val="20"/>
              </w:rPr>
              <w:t>+2.39</w:t>
            </w:r>
          </w:p>
        </w:tc>
        <w:tc>
          <w:tcPr>
            <w:tcW w:w="1511" w:type="dxa"/>
            <w:tcBorders>
              <w:bottom w:val="single" w:sz="10" w:space="0" w:color="000000"/>
            </w:tcBorders>
          </w:tcPr>
          <w:p w14:paraId="5A2FD3BE" w14:textId="77777777" w:rsidR="0052024E" w:rsidRDefault="00B61B1E">
            <w:pPr>
              <w:jc w:val="center"/>
            </w:pPr>
            <w:r>
              <w:rPr>
                <w:rFonts w:ascii="Times New Roman" w:hAnsi="Times New Roman"/>
                <w:sz w:val="20"/>
              </w:rPr>
              <w:t>+0.54 [+0.19; +0.99]</w:t>
            </w:r>
          </w:p>
        </w:tc>
        <w:tc>
          <w:tcPr>
            <w:tcW w:w="1511" w:type="dxa"/>
            <w:tcBorders>
              <w:bottom w:val="single" w:sz="10" w:space="0" w:color="000000"/>
            </w:tcBorders>
          </w:tcPr>
          <w:p w14:paraId="77DB0DCA" w14:textId="77777777" w:rsidR="0052024E" w:rsidRDefault="00B61B1E">
            <w:pPr>
              <w:jc w:val="center"/>
            </w:pPr>
            <w:r>
              <w:rPr>
                <w:rFonts w:ascii="Times New Roman" w:hAnsi="Times New Roman"/>
                <w:sz w:val="20"/>
              </w:rPr>
              <w:t>0.012</w:t>
            </w:r>
          </w:p>
        </w:tc>
      </w:tr>
    </w:tbl>
    <w:p w14:paraId="6D47EB4F" w14:textId="77777777" w:rsidR="0052024E" w:rsidRDefault="00B61B1E">
      <w:r>
        <w:rPr>
          <w:rFonts w:ascii="Times New Roman" w:hAnsi="Times New Roman"/>
          <w:i/>
          <w:sz w:val="18"/>
        </w:rPr>
        <w:t>Fonte: dados da pesquisa (2026). dz = tamanho de efeito pareado; IC 95% por bootstrap (3000 reamostragens); p = teste t pareado. Índice iceberg em z; eixo vigor–fadiga e TMD em pontos brutos.</w:t>
      </w:r>
    </w:p>
    <w:p w14:paraId="7B1B1AD9" w14:textId="77777777" w:rsidR="0052024E" w:rsidRDefault="00B61B1E">
      <w:r>
        <w:rPr>
          <w:rFonts w:ascii="Times New Roman" w:hAnsi="Times New Roman"/>
        </w:rPr>
        <w:t>A heterogeneidade entre atletas documentada acima manifesta-se claramente no nível individual (Figura 26): ordenando os 27 atletas (anonimizados A01–A27) pelo nível médio do índice iceberg, o perfil vai do polo saudável (azul, no topo) ao de fadiga (vermelho, na base), e a amplitude de resposta ao HIIT (diferença HIIT − sem) varia de +0,40 a −1,62 z entre indivíduos. A leitura por linhas confirma o componente de traço — cada atleta tende a manter sua faixa ao longo da semana —, enquanto o avermelhamento progressivo em direção ao dia 7, sobretudo nas colunas de HIIT (destacadas), expressa o componente de estado. Os atletas das últimas linhas, com perfil de fadiga persistente, são os que exigiriam individualização da carga.</w:t>
      </w:r>
    </w:p>
    <w:p w14:paraId="59E1FF6D" w14:textId="77777777" w:rsidR="0052024E" w:rsidRDefault="00B61B1E">
      <w:r>
        <w:rPr>
          <w:rFonts w:ascii="Times New Roman" w:hAnsi="Times New Roman"/>
          <w:sz w:val="20"/>
        </w:rPr>
        <w:t>Figura 26 – Índice iceberg do humor por atleta (A01–A27, anonimizados) em cada dia do microciclo, ordenados pelo nível médio (mais fadigado na base). Azul = perfil saudável; vermelho = perfil de fadiga; cinza = sem registro. Colunas destacadas = dias de HIIT (2, 4 e 7).</w:t>
      </w:r>
    </w:p>
    <w:p w14:paraId="4E10D788" w14:textId="77777777" w:rsidR="0052024E" w:rsidRDefault="00B61B1E">
      <w:pPr>
        <w:jc w:val="center"/>
      </w:pPr>
      <w:r>
        <w:rPr>
          <w:noProof/>
        </w:rPr>
        <w:lastRenderedPageBreak/>
        <w:drawing>
          <wp:inline distT="0" distB="0" distL="0" distR="0" wp14:anchorId="6EDE6C7C" wp14:editId="65F4B4A0">
            <wp:extent cx="4937760" cy="548200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_atleta_semana.png"/>
                    <pic:cNvPicPr/>
                  </pic:nvPicPr>
                  <pic:blipFill>
                    <a:blip r:embed="rId38"/>
                    <a:stretch>
                      <a:fillRect/>
                    </a:stretch>
                  </pic:blipFill>
                  <pic:spPr>
                    <a:xfrm>
                      <a:off x="0" y="0"/>
                      <a:ext cx="4937760" cy="5482009"/>
                    </a:xfrm>
                    <a:prstGeom prst="rect">
                      <a:avLst/>
                    </a:prstGeom>
                  </pic:spPr>
                </pic:pic>
              </a:graphicData>
            </a:graphic>
          </wp:inline>
        </w:drawing>
      </w:r>
    </w:p>
    <w:p w14:paraId="77295B90" w14:textId="77777777" w:rsidR="0052024E" w:rsidRDefault="00B61B1E">
      <w:r>
        <w:rPr>
          <w:rFonts w:ascii="Times New Roman" w:hAnsi="Times New Roman"/>
          <w:i/>
          <w:sz w:val="18"/>
        </w:rPr>
        <w:t>Fonte: elaboração dos autores.</w:t>
      </w:r>
    </w:p>
    <w:p w14:paraId="07B1998E"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4.7 Resposta aguda pré→pós</w:t>
      </w:r>
    </w:p>
    <w:p w14:paraId="435C9EBF"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Corrigida a pseudorreplicação (agregação por atleta, n = 27), quatro variáveis do eixo energia–fadiga sobreviveram à correção e ao FDR — fadiga física, fadiga, PTH e vigor —, todas na direção esperada (vigor: dz = −0,39; p_FDR = 0,005); a fadiga mental permaneceu no limiar (p_FDR = 0,021) e as quatro subescalas negativas, não significativas (Tabela 23). O tamanho de efeito é reportado em duas convenções; note-se que a magnitude pode mudar de rótulo entre elas (p. ex., fadiga mental: pequeno vs. trivial).</w:t>
      </w:r>
    </w:p>
    <w:p w14:paraId="5342EE23" w14:textId="5BBD029D"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23 –</w:t>
      </w:r>
      <w:r>
        <w:rPr>
          <w:rFonts w:ascii="Times New Roman" w:hAnsi="Times New Roman" w:cs="Times New Roman"/>
          <w:color w:val="000000"/>
          <w:sz w:val="20"/>
        </w:rPr>
        <w:t xml:space="preserve"> Resposta aguda pré→pós (Δ; dz no nível do dia, 135 pares; d de Cohen; p do modelo misto por atleta, antes/depois da correção FDR).</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25"/>
        <w:gridCol w:w="1503"/>
        <w:gridCol w:w="1510"/>
        <w:gridCol w:w="1510"/>
        <w:gridCol w:w="1510"/>
        <w:gridCol w:w="1507"/>
      </w:tblGrid>
      <w:tr w:rsidR="00D3495F" w:rsidRPr="000B7509" w14:paraId="031188F5" w14:textId="77777777" w:rsidTr="00545244">
        <w:trPr>
          <w:tblHeader/>
          <w:jc w:val="center"/>
        </w:trPr>
        <w:tc>
          <w:tcPr>
            <w:tcW w:w="1560" w:type="dxa"/>
            <w:tcBorders>
              <w:bottom w:val="single" w:sz="6" w:space="0" w:color="000000"/>
            </w:tcBorders>
            <w:vAlign w:val="center"/>
          </w:tcPr>
          <w:p w14:paraId="49B68C02"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lastRenderedPageBreak/>
              <w:t>Variável</w:t>
            </w:r>
          </w:p>
        </w:tc>
        <w:tc>
          <w:tcPr>
            <w:tcW w:w="1560" w:type="dxa"/>
            <w:tcBorders>
              <w:bottom w:val="single" w:sz="6" w:space="0" w:color="000000"/>
            </w:tcBorders>
            <w:vAlign w:val="center"/>
          </w:tcPr>
          <w:p w14:paraId="7B25F3A7"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Δ</w:t>
            </w:r>
          </w:p>
        </w:tc>
        <w:tc>
          <w:tcPr>
            <w:tcW w:w="1560" w:type="dxa"/>
            <w:tcBorders>
              <w:bottom w:val="single" w:sz="6" w:space="0" w:color="000000"/>
            </w:tcBorders>
            <w:vAlign w:val="center"/>
          </w:tcPr>
          <w:p w14:paraId="7A014015"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dz [IC 95%]</w:t>
            </w:r>
          </w:p>
        </w:tc>
        <w:tc>
          <w:tcPr>
            <w:tcW w:w="1560" w:type="dxa"/>
            <w:tcBorders>
              <w:bottom w:val="single" w:sz="6" w:space="0" w:color="000000"/>
            </w:tcBorders>
            <w:vAlign w:val="center"/>
          </w:tcPr>
          <w:p w14:paraId="1D044D8F"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 Cohen</w:t>
            </w:r>
          </w:p>
        </w:tc>
        <w:tc>
          <w:tcPr>
            <w:tcW w:w="1560" w:type="dxa"/>
            <w:tcBorders>
              <w:bottom w:val="single" w:sz="6" w:space="0" w:color="000000"/>
            </w:tcBorders>
            <w:vAlign w:val="center"/>
          </w:tcPr>
          <w:p w14:paraId="08AA9761" w14:textId="77777777" w:rsidR="0052024E" w:rsidRDefault="00B61B1E">
            <w:pPr>
              <w:jc w:val="center"/>
            </w:pPr>
            <w:r>
              <w:rPr>
                <w:rFonts w:ascii="Times New Roman" w:hAnsi="Times New Roman"/>
                <w:sz w:val="19"/>
              </w:rPr>
              <w:t>p (misto)</w:t>
            </w:r>
          </w:p>
        </w:tc>
        <w:tc>
          <w:tcPr>
            <w:tcW w:w="1560" w:type="dxa"/>
            <w:tcBorders>
              <w:bottom w:val="single" w:sz="6" w:space="0" w:color="000000"/>
            </w:tcBorders>
            <w:vAlign w:val="center"/>
          </w:tcPr>
          <w:p w14:paraId="137E25A7" w14:textId="77777777" w:rsidR="0052024E" w:rsidRDefault="00B61B1E">
            <w:pPr>
              <w:jc w:val="center"/>
            </w:pPr>
            <w:r>
              <w:rPr>
                <w:rFonts w:ascii="Times New Roman" w:hAnsi="Times New Roman"/>
                <w:sz w:val="19"/>
              </w:rPr>
              <w:t>p (FDR)</w:t>
            </w:r>
          </w:p>
        </w:tc>
      </w:tr>
      <w:tr w:rsidR="00D3495F" w:rsidRPr="000B7509" w14:paraId="1E686B20" w14:textId="77777777" w:rsidTr="00545244">
        <w:trPr>
          <w:jc w:val="center"/>
        </w:trPr>
        <w:tc>
          <w:tcPr>
            <w:tcW w:w="1560" w:type="dxa"/>
            <w:vAlign w:val="center"/>
          </w:tcPr>
          <w:p w14:paraId="69774118" w14:textId="77777777" w:rsidR="0052024E" w:rsidRDefault="00B61B1E">
            <w:pPr>
              <w:jc w:val="center"/>
            </w:pPr>
            <w:r>
              <w:rPr>
                <w:rFonts w:ascii="Times New Roman" w:hAnsi="Times New Roman"/>
                <w:sz w:val="19"/>
              </w:rPr>
              <w:t>Fadiga física</w:t>
            </w:r>
          </w:p>
        </w:tc>
        <w:tc>
          <w:tcPr>
            <w:tcW w:w="1560" w:type="dxa"/>
            <w:vAlign w:val="center"/>
          </w:tcPr>
          <w:p w14:paraId="1F093639" w14:textId="77777777" w:rsidR="0052024E" w:rsidRDefault="00B61B1E">
            <w:pPr>
              <w:jc w:val="center"/>
            </w:pPr>
            <w:r>
              <w:rPr>
                <w:rFonts w:ascii="Times New Roman" w:hAnsi="Times New Roman"/>
                <w:sz w:val="19"/>
              </w:rPr>
              <w:t>+1,65</w:t>
            </w:r>
          </w:p>
        </w:tc>
        <w:tc>
          <w:tcPr>
            <w:tcW w:w="1560" w:type="dxa"/>
            <w:vAlign w:val="center"/>
          </w:tcPr>
          <w:p w14:paraId="3F71EFE4" w14:textId="77777777" w:rsidR="0052024E" w:rsidRDefault="00B61B1E">
            <w:pPr>
              <w:jc w:val="center"/>
            </w:pPr>
            <w:r>
              <w:rPr>
                <w:rFonts w:ascii="Times New Roman" w:hAnsi="Times New Roman"/>
                <w:sz w:val="19"/>
              </w:rPr>
              <w:t>0,76 [0,53; 1,02]</w:t>
            </w:r>
          </w:p>
        </w:tc>
        <w:tc>
          <w:tcPr>
            <w:tcW w:w="1560" w:type="dxa"/>
            <w:vAlign w:val="center"/>
          </w:tcPr>
          <w:p w14:paraId="110CC6BD" w14:textId="77777777" w:rsidR="0052024E" w:rsidRDefault="00B61B1E">
            <w:pPr>
              <w:jc w:val="center"/>
            </w:pPr>
            <w:r>
              <w:rPr>
                <w:rFonts w:ascii="Times New Roman" w:hAnsi="Times New Roman"/>
                <w:sz w:val="19"/>
              </w:rPr>
              <w:t>0,70</w:t>
            </w:r>
          </w:p>
        </w:tc>
        <w:tc>
          <w:tcPr>
            <w:tcW w:w="1560" w:type="dxa"/>
            <w:vAlign w:val="center"/>
          </w:tcPr>
          <w:p w14:paraId="3230EA06" w14:textId="77777777" w:rsidR="0052024E" w:rsidRDefault="00B61B1E">
            <w:pPr>
              <w:jc w:val="center"/>
            </w:pPr>
            <w:r>
              <w:rPr>
                <w:rFonts w:ascii="Times New Roman" w:hAnsi="Times New Roman"/>
                <w:sz w:val="19"/>
              </w:rPr>
              <w:t>&lt; 0,001</w:t>
            </w:r>
          </w:p>
        </w:tc>
        <w:tc>
          <w:tcPr>
            <w:tcW w:w="1560" w:type="dxa"/>
            <w:vAlign w:val="center"/>
          </w:tcPr>
          <w:p w14:paraId="198EA5D9" w14:textId="77777777" w:rsidR="0052024E" w:rsidRDefault="00B61B1E">
            <w:pPr>
              <w:jc w:val="center"/>
            </w:pPr>
            <w:r>
              <w:rPr>
                <w:rFonts w:ascii="Times New Roman" w:hAnsi="Times New Roman"/>
                <w:sz w:val="19"/>
              </w:rPr>
              <w:t>&lt; 0,001</w:t>
            </w:r>
          </w:p>
        </w:tc>
      </w:tr>
      <w:tr w:rsidR="00D3495F" w:rsidRPr="000B7509" w14:paraId="1D9FDFE4" w14:textId="77777777" w:rsidTr="00545244">
        <w:trPr>
          <w:jc w:val="center"/>
        </w:trPr>
        <w:tc>
          <w:tcPr>
            <w:tcW w:w="1560" w:type="dxa"/>
            <w:vAlign w:val="center"/>
          </w:tcPr>
          <w:p w14:paraId="107D3C1E" w14:textId="77777777" w:rsidR="0052024E" w:rsidRDefault="00B61B1E">
            <w:pPr>
              <w:jc w:val="center"/>
            </w:pPr>
            <w:r>
              <w:rPr>
                <w:rFonts w:ascii="Times New Roman" w:hAnsi="Times New Roman"/>
                <w:sz w:val="19"/>
              </w:rPr>
              <w:t>Fadiga (BRUMS)</w:t>
            </w:r>
          </w:p>
        </w:tc>
        <w:tc>
          <w:tcPr>
            <w:tcW w:w="1560" w:type="dxa"/>
            <w:vAlign w:val="center"/>
          </w:tcPr>
          <w:p w14:paraId="2F780CE9" w14:textId="77777777" w:rsidR="0052024E" w:rsidRDefault="00B61B1E">
            <w:pPr>
              <w:jc w:val="center"/>
            </w:pPr>
            <w:r>
              <w:rPr>
                <w:rFonts w:ascii="Times New Roman" w:hAnsi="Times New Roman"/>
                <w:sz w:val="19"/>
              </w:rPr>
              <w:t>+1,50</w:t>
            </w:r>
          </w:p>
        </w:tc>
        <w:tc>
          <w:tcPr>
            <w:tcW w:w="1560" w:type="dxa"/>
            <w:vAlign w:val="center"/>
          </w:tcPr>
          <w:p w14:paraId="2B942176" w14:textId="77777777" w:rsidR="0052024E" w:rsidRDefault="00B61B1E">
            <w:pPr>
              <w:jc w:val="center"/>
            </w:pPr>
            <w:r>
              <w:rPr>
                <w:rFonts w:ascii="Times New Roman" w:hAnsi="Times New Roman"/>
                <w:sz w:val="19"/>
              </w:rPr>
              <w:t>0,45 [0,23; 0,66]</w:t>
            </w:r>
          </w:p>
        </w:tc>
        <w:tc>
          <w:tcPr>
            <w:tcW w:w="1560" w:type="dxa"/>
            <w:vAlign w:val="center"/>
          </w:tcPr>
          <w:p w14:paraId="6CD46509" w14:textId="77777777" w:rsidR="0052024E" w:rsidRDefault="00B61B1E">
            <w:pPr>
              <w:jc w:val="center"/>
            </w:pPr>
            <w:r>
              <w:rPr>
                <w:rFonts w:ascii="Times New Roman" w:hAnsi="Times New Roman"/>
                <w:sz w:val="19"/>
              </w:rPr>
              <w:t>0,38</w:t>
            </w:r>
          </w:p>
        </w:tc>
        <w:tc>
          <w:tcPr>
            <w:tcW w:w="1560" w:type="dxa"/>
            <w:vAlign w:val="center"/>
          </w:tcPr>
          <w:p w14:paraId="2B34FAD0" w14:textId="77777777" w:rsidR="0052024E" w:rsidRDefault="00B61B1E">
            <w:pPr>
              <w:jc w:val="center"/>
            </w:pPr>
            <w:r>
              <w:rPr>
                <w:rFonts w:ascii="Times New Roman" w:hAnsi="Times New Roman"/>
                <w:sz w:val="19"/>
              </w:rPr>
              <w:t>&lt; 0,001</w:t>
            </w:r>
          </w:p>
        </w:tc>
        <w:tc>
          <w:tcPr>
            <w:tcW w:w="1560" w:type="dxa"/>
            <w:vAlign w:val="center"/>
          </w:tcPr>
          <w:p w14:paraId="2A86D0CF" w14:textId="77777777" w:rsidR="0052024E" w:rsidRDefault="00B61B1E">
            <w:pPr>
              <w:jc w:val="center"/>
            </w:pPr>
            <w:r>
              <w:rPr>
                <w:rFonts w:ascii="Times New Roman" w:hAnsi="Times New Roman"/>
                <w:sz w:val="19"/>
              </w:rPr>
              <w:t>0,003</w:t>
            </w:r>
          </w:p>
        </w:tc>
      </w:tr>
      <w:tr w:rsidR="00D3495F" w:rsidRPr="000B7509" w14:paraId="64CC4DE9" w14:textId="77777777" w:rsidTr="00545244">
        <w:trPr>
          <w:jc w:val="center"/>
        </w:trPr>
        <w:tc>
          <w:tcPr>
            <w:tcW w:w="1560" w:type="dxa"/>
            <w:vAlign w:val="center"/>
          </w:tcPr>
          <w:p w14:paraId="11056779" w14:textId="77777777" w:rsidR="0052024E" w:rsidRDefault="00B61B1E">
            <w:pPr>
              <w:jc w:val="center"/>
            </w:pPr>
            <w:r>
              <w:rPr>
                <w:rFonts w:ascii="Times New Roman" w:hAnsi="Times New Roman"/>
                <w:sz w:val="19"/>
              </w:rPr>
              <w:t>PTH (TMD)</w:t>
            </w:r>
          </w:p>
        </w:tc>
        <w:tc>
          <w:tcPr>
            <w:tcW w:w="1560" w:type="dxa"/>
            <w:vAlign w:val="center"/>
          </w:tcPr>
          <w:p w14:paraId="175F515F" w14:textId="77777777" w:rsidR="0052024E" w:rsidRDefault="00B61B1E">
            <w:pPr>
              <w:jc w:val="center"/>
            </w:pPr>
            <w:r>
              <w:rPr>
                <w:rFonts w:ascii="Times New Roman" w:hAnsi="Times New Roman"/>
                <w:sz w:val="19"/>
              </w:rPr>
              <w:t>+3,47</w:t>
            </w:r>
          </w:p>
        </w:tc>
        <w:tc>
          <w:tcPr>
            <w:tcW w:w="1560" w:type="dxa"/>
            <w:vAlign w:val="center"/>
          </w:tcPr>
          <w:p w14:paraId="3EC156C5" w14:textId="77777777" w:rsidR="0052024E" w:rsidRDefault="00B61B1E">
            <w:pPr>
              <w:jc w:val="center"/>
            </w:pPr>
            <w:r>
              <w:rPr>
                <w:rFonts w:ascii="Times New Roman" w:hAnsi="Times New Roman"/>
                <w:sz w:val="19"/>
              </w:rPr>
              <w:t>0,44 [0,20; 0,70]</w:t>
            </w:r>
          </w:p>
        </w:tc>
        <w:tc>
          <w:tcPr>
            <w:tcW w:w="1560" w:type="dxa"/>
            <w:vAlign w:val="center"/>
          </w:tcPr>
          <w:p w14:paraId="1A2A9252" w14:textId="77777777" w:rsidR="0052024E" w:rsidRDefault="00B61B1E">
            <w:pPr>
              <w:jc w:val="center"/>
            </w:pPr>
            <w:r>
              <w:rPr>
                <w:rFonts w:ascii="Times New Roman" w:hAnsi="Times New Roman"/>
                <w:sz w:val="19"/>
              </w:rPr>
              <w:t>0,33</w:t>
            </w:r>
          </w:p>
        </w:tc>
        <w:tc>
          <w:tcPr>
            <w:tcW w:w="1560" w:type="dxa"/>
            <w:vAlign w:val="center"/>
          </w:tcPr>
          <w:p w14:paraId="6E3C0397" w14:textId="77777777" w:rsidR="0052024E" w:rsidRDefault="00B61B1E">
            <w:pPr>
              <w:jc w:val="center"/>
            </w:pPr>
            <w:r>
              <w:rPr>
                <w:rFonts w:ascii="Times New Roman" w:hAnsi="Times New Roman"/>
                <w:sz w:val="19"/>
              </w:rPr>
              <w:t>0,001</w:t>
            </w:r>
          </w:p>
        </w:tc>
        <w:tc>
          <w:tcPr>
            <w:tcW w:w="1560" w:type="dxa"/>
            <w:vAlign w:val="center"/>
          </w:tcPr>
          <w:p w14:paraId="0F62B3B7" w14:textId="77777777" w:rsidR="0052024E" w:rsidRDefault="00B61B1E">
            <w:pPr>
              <w:jc w:val="center"/>
            </w:pPr>
            <w:r>
              <w:rPr>
                <w:rFonts w:ascii="Times New Roman" w:hAnsi="Times New Roman"/>
                <w:sz w:val="19"/>
              </w:rPr>
              <w:t>0,004</w:t>
            </w:r>
          </w:p>
        </w:tc>
      </w:tr>
      <w:tr w:rsidR="00D3495F" w:rsidRPr="000B7509" w14:paraId="14FEB019" w14:textId="77777777" w:rsidTr="00545244">
        <w:trPr>
          <w:jc w:val="center"/>
        </w:trPr>
        <w:tc>
          <w:tcPr>
            <w:tcW w:w="1560" w:type="dxa"/>
            <w:vAlign w:val="center"/>
          </w:tcPr>
          <w:p w14:paraId="589530B2" w14:textId="77777777" w:rsidR="0052024E" w:rsidRDefault="00B61B1E">
            <w:pPr>
              <w:jc w:val="center"/>
            </w:pPr>
            <w:r>
              <w:rPr>
                <w:rFonts w:ascii="Times New Roman" w:hAnsi="Times New Roman"/>
                <w:sz w:val="19"/>
              </w:rPr>
              <w:t>Vigor</w:t>
            </w:r>
          </w:p>
        </w:tc>
        <w:tc>
          <w:tcPr>
            <w:tcW w:w="1560" w:type="dxa"/>
            <w:vAlign w:val="center"/>
          </w:tcPr>
          <w:p w14:paraId="6E7A05DC" w14:textId="77777777" w:rsidR="0052024E" w:rsidRDefault="00B61B1E">
            <w:pPr>
              <w:jc w:val="center"/>
            </w:pPr>
            <w:r>
              <w:rPr>
                <w:rFonts w:ascii="Times New Roman" w:hAnsi="Times New Roman"/>
                <w:sz w:val="19"/>
              </w:rPr>
              <w:t>−1,09</w:t>
            </w:r>
          </w:p>
        </w:tc>
        <w:tc>
          <w:tcPr>
            <w:tcW w:w="1560" w:type="dxa"/>
            <w:vAlign w:val="center"/>
          </w:tcPr>
          <w:p w14:paraId="5A3FCA06" w14:textId="77777777" w:rsidR="0052024E" w:rsidRDefault="00B61B1E">
            <w:pPr>
              <w:jc w:val="center"/>
            </w:pPr>
            <w:r>
              <w:rPr>
                <w:rFonts w:ascii="Times New Roman" w:hAnsi="Times New Roman"/>
                <w:sz w:val="19"/>
              </w:rPr>
              <w:t>−0,39 [−0,61; −0,16]</w:t>
            </w:r>
          </w:p>
        </w:tc>
        <w:tc>
          <w:tcPr>
            <w:tcW w:w="1560" w:type="dxa"/>
            <w:vAlign w:val="center"/>
          </w:tcPr>
          <w:p w14:paraId="5C3620D2" w14:textId="77777777" w:rsidR="0052024E" w:rsidRDefault="00B61B1E">
            <w:pPr>
              <w:jc w:val="center"/>
            </w:pPr>
            <w:r>
              <w:rPr>
                <w:rFonts w:ascii="Times New Roman" w:hAnsi="Times New Roman"/>
                <w:sz w:val="19"/>
              </w:rPr>
              <w:t>−0,33</w:t>
            </w:r>
          </w:p>
        </w:tc>
        <w:tc>
          <w:tcPr>
            <w:tcW w:w="1560" w:type="dxa"/>
            <w:vAlign w:val="center"/>
          </w:tcPr>
          <w:p w14:paraId="2395ED8F" w14:textId="77777777" w:rsidR="0052024E" w:rsidRDefault="00B61B1E">
            <w:pPr>
              <w:jc w:val="center"/>
            </w:pPr>
            <w:r>
              <w:rPr>
                <w:rFonts w:ascii="Times New Roman" w:hAnsi="Times New Roman"/>
                <w:sz w:val="19"/>
              </w:rPr>
              <w:t>0,002</w:t>
            </w:r>
          </w:p>
        </w:tc>
        <w:tc>
          <w:tcPr>
            <w:tcW w:w="1560" w:type="dxa"/>
            <w:vAlign w:val="center"/>
          </w:tcPr>
          <w:p w14:paraId="49C7558C" w14:textId="77777777" w:rsidR="0052024E" w:rsidRDefault="00B61B1E">
            <w:pPr>
              <w:jc w:val="center"/>
            </w:pPr>
            <w:r>
              <w:rPr>
                <w:rFonts w:ascii="Times New Roman" w:hAnsi="Times New Roman"/>
                <w:sz w:val="19"/>
              </w:rPr>
              <w:t>0,005</w:t>
            </w:r>
          </w:p>
        </w:tc>
      </w:tr>
      <w:tr w:rsidR="00D3495F" w:rsidRPr="000B7509" w14:paraId="592BCD17" w14:textId="77777777" w:rsidTr="00545244">
        <w:trPr>
          <w:jc w:val="center"/>
        </w:trPr>
        <w:tc>
          <w:tcPr>
            <w:tcW w:w="1560" w:type="dxa"/>
            <w:vAlign w:val="center"/>
          </w:tcPr>
          <w:p w14:paraId="7F29CA73" w14:textId="77777777" w:rsidR="0052024E" w:rsidRDefault="00B61B1E">
            <w:pPr>
              <w:jc w:val="center"/>
            </w:pPr>
            <w:r>
              <w:rPr>
                <w:rFonts w:ascii="Times New Roman" w:hAnsi="Times New Roman"/>
                <w:sz w:val="19"/>
              </w:rPr>
              <w:t>Fadiga mental</w:t>
            </w:r>
          </w:p>
        </w:tc>
        <w:tc>
          <w:tcPr>
            <w:tcW w:w="1560" w:type="dxa"/>
            <w:vAlign w:val="center"/>
          </w:tcPr>
          <w:p w14:paraId="0148A1E1" w14:textId="77777777" w:rsidR="0052024E" w:rsidRDefault="00B61B1E">
            <w:pPr>
              <w:jc w:val="center"/>
            </w:pPr>
            <w:r>
              <w:rPr>
                <w:rFonts w:ascii="Times New Roman" w:hAnsi="Times New Roman"/>
                <w:sz w:val="19"/>
              </w:rPr>
              <w:t>+0,57</w:t>
            </w:r>
          </w:p>
        </w:tc>
        <w:tc>
          <w:tcPr>
            <w:tcW w:w="1560" w:type="dxa"/>
            <w:vAlign w:val="center"/>
          </w:tcPr>
          <w:p w14:paraId="5A76F134" w14:textId="77777777" w:rsidR="0052024E" w:rsidRDefault="00B61B1E">
            <w:pPr>
              <w:jc w:val="center"/>
            </w:pPr>
            <w:r>
              <w:rPr>
                <w:rFonts w:ascii="Times New Roman" w:hAnsi="Times New Roman"/>
                <w:sz w:val="19"/>
              </w:rPr>
              <w:t>0,27 [0,08; 0,44]</w:t>
            </w:r>
          </w:p>
        </w:tc>
        <w:tc>
          <w:tcPr>
            <w:tcW w:w="1560" w:type="dxa"/>
            <w:vAlign w:val="center"/>
          </w:tcPr>
          <w:p w14:paraId="20104823" w14:textId="77777777" w:rsidR="0052024E" w:rsidRDefault="00B61B1E">
            <w:pPr>
              <w:jc w:val="center"/>
            </w:pPr>
            <w:r>
              <w:rPr>
                <w:rFonts w:ascii="Times New Roman" w:hAnsi="Times New Roman"/>
                <w:sz w:val="19"/>
              </w:rPr>
              <w:t>0,20</w:t>
            </w:r>
          </w:p>
        </w:tc>
        <w:tc>
          <w:tcPr>
            <w:tcW w:w="1560" w:type="dxa"/>
            <w:vAlign w:val="center"/>
          </w:tcPr>
          <w:p w14:paraId="2BAC2967" w14:textId="77777777" w:rsidR="0052024E" w:rsidRDefault="00B61B1E">
            <w:pPr>
              <w:jc w:val="center"/>
            </w:pPr>
            <w:r>
              <w:rPr>
                <w:rFonts w:ascii="Times New Roman" w:hAnsi="Times New Roman"/>
                <w:sz w:val="19"/>
              </w:rPr>
              <w:t>0,012</w:t>
            </w:r>
          </w:p>
        </w:tc>
        <w:tc>
          <w:tcPr>
            <w:tcW w:w="1560" w:type="dxa"/>
            <w:vAlign w:val="center"/>
          </w:tcPr>
          <w:p w14:paraId="06BD2139" w14:textId="77777777" w:rsidR="0052024E" w:rsidRDefault="00B61B1E">
            <w:pPr>
              <w:jc w:val="center"/>
            </w:pPr>
            <w:r>
              <w:rPr>
                <w:rFonts w:ascii="Times New Roman" w:hAnsi="Times New Roman"/>
                <w:sz w:val="19"/>
              </w:rPr>
              <w:t>0,021</w:t>
            </w:r>
          </w:p>
        </w:tc>
      </w:tr>
      <w:tr w:rsidR="00D3495F" w:rsidRPr="000B7509" w14:paraId="3194C9E0" w14:textId="77777777" w:rsidTr="00545244">
        <w:trPr>
          <w:jc w:val="center"/>
        </w:trPr>
        <w:tc>
          <w:tcPr>
            <w:tcW w:w="1560" w:type="dxa"/>
            <w:vAlign w:val="center"/>
          </w:tcPr>
          <w:p w14:paraId="20B04227" w14:textId="77777777" w:rsidR="0052024E" w:rsidRDefault="00B61B1E">
            <w:pPr>
              <w:jc w:val="center"/>
            </w:pPr>
            <w:r>
              <w:rPr>
                <w:rFonts w:ascii="Times New Roman" w:hAnsi="Times New Roman"/>
                <w:sz w:val="19"/>
              </w:rPr>
              <w:t>Depressão</w:t>
            </w:r>
          </w:p>
        </w:tc>
        <w:tc>
          <w:tcPr>
            <w:tcW w:w="1560" w:type="dxa"/>
            <w:vAlign w:val="center"/>
          </w:tcPr>
          <w:p w14:paraId="24E69FB9" w14:textId="77777777" w:rsidR="0052024E" w:rsidRDefault="00B61B1E">
            <w:pPr>
              <w:jc w:val="center"/>
            </w:pPr>
            <w:r>
              <w:rPr>
                <w:rFonts w:ascii="Times New Roman" w:hAnsi="Times New Roman"/>
                <w:sz w:val="19"/>
              </w:rPr>
              <w:t>+0,36</w:t>
            </w:r>
          </w:p>
        </w:tc>
        <w:tc>
          <w:tcPr>
            <w:tcW w:w="1560" w:type="dxa"/>
            <w:vAlign w:val="center"/>
          </w:tcPr>
          <w:p w14:paraId="3E8A2F9C" w14:textId="77777777" w:rsidR="0052024E" w:rsidRDefault="00B61B1E">
            <w:pPr>
              <w:jc w:val="center"/>
            </w:pPr>
            <w:r>
              <w:rPr>
                <w:rFonts w:ascii="Times New Roman" w:hAnsi="Times New Roman"/>
                <w:sz w:val="19"/>
              </w:rPr>
              <w:t>0,19 [−0,03; 0,36]</w:t>
            </w:r>
          </w:p>
        </w:tc>
        <w:tc>
          <w:tcPr>
            <w:tcW w:w="1560" w:type="dxa"/>
            <w:vAlign w:val="center"/>
          </w:tcPr>
          <w:p w14:paraId="56513E60" w14:textId="77777777" w:rsidR="0052024E" w:rsidRDefault="00B61B1E">
            <w:pPr>
              <w:jc w:val="center"/>
            </w:pPr>
            <w:r>
              <w:rPr>
                <w:rFonts w:ascii="Times New Roman" w:hAnsi="Times New Roman"/>
                <w:sz w:val="19"/>
              </w:rPr>
              <w:t>0,14</w:t>
            </w:r>
          </w:p>
        </w:tc>
        <w:tc>
          <w:tcPr>
            <w:tcW w:w="1560" w:type="dxa"/>
            <w:vAlign w:val="center"/>
          </w:tcPr>
          <w:p w14:paraId="05D2C664" w14:textId="77777777" w:rsidR="0052024E" w:rsidRDefault="00B61B1E">
            <w:pPr>
              <w:jc w:val="center"/>
            </w:pPr>
            <w:r>
              <w:rPr>
                <w:rFonts w:ascii="Times New Roman" w:hAnsi="Times New Roman"/>
                <w:sz w:val="19"/>
              </w:rPr>
              <w:t>0,103 n.s.</w:t>
            </w:r>
          </w:p>
        </w:tc>
        <w:tc>
          <w:tcPr>
            <w:tcW w:w="1560" w:type="dxa"/>
            <w:vAlign w:val="center"/>
          </w:tcPr>
          <w:p w14:paraId="021191D2" w14:textId="77777777" w:rsidR="0052024E" w:rsidRDefault="00B61B1E">
            <w:pPr>
              <w:jc w:val="center"/>
            </w:pPr>
            <w:r>
              <w:rPr>
                <w:rFonts w:ascii="Times New Roman" w:hAnsi="Times New Roman"/>
                <w:sz w:val="19"/>
              </w:rPr>
              <w:t>0,133 n.s.</w:t>
            </w:r>
          </w:p>
        </w:tc>
      </w:tr>
      <w:tr w:rsidR="00D3495F" w:rsidRPr="000B7509" w14:paraId="25E4AC96" w14:textId="77777777" w:rsidTr="00545244">
        <w:trPr>
          <w:jc w:val="center"/>
        </w:trPr>
        <w:tc>
          <w:tcPr>
            <w:tcW w:w="1560" w:type="dxa"/>
            <w:vAlign w:val="center"/>
          </w:tcPr>
          <w:p w14:paraId="7713CE32" w14:textId="77777777" w:rsidR="0052024E" w:rsidRDefault="00B61B1E">
            <w:pPr>
              <w:jc w:val="center"/>
            </w:pPr>
            <w:r>
              <w:rPr>
                <w:rFonts w:ascii="Times New Roman" w:hAnsi="Times New Roman"/>
                <w:sz w:val="19"/>
              </w:rPr>
              <w:t>Tensão</w:t>
            </w:r>
          </w:p>
        </w:tc>
        <w:tc>
          <w:tcPr>
            <w:tcW w:w="1560" w:type="dxa"/>
            <w:vAlign w:val="center"/>
          </w:tcPr>
          <w:p w14:paraId="4DDA5B1D" w14:textId="77777777" w:rsidR="0052024E" w:rsidRDefault="00B61B1E">
            <w:pPr>
              <w:jc w:val="center"/>
            </w:pPr>
            <w:r>
              <w:rPr>
                <w:rFonts w:ascii="Times New Roman" w:hAnsi="Times New Roman"/>
                <w:sz w:val="19"/>
              </w:rPr>
              <w:t>+0,20</w:t>
            </w:r>
          </w:p>
        </w:tc>
        <w:tc>
          <w:tcPr>
            <w:tcW w:w="1560" w:type="dxa"/>
            <w:vAlign w:val="center"/>
          </w:tcPr>
          <w:p w14:paraId="4CE6372F" w14:textId="77777777" w:rsidR="0052024E" w:rsidRDefault="00B61B1E">
            <w:pPr>
              <w:jc w:val="center"/>
            </w:pPr>
            <w:r>
              <w:rPr>
                <w:rFonts w:ascii="Times New Roman" w:hAnsi="Times New Roman"/>
                <w:sz w:val="19"/>
              </w:rPr>
              <w:t>0,15 [−0,01; 0,30]</w:t>
            </w:r>
          </w:p>
        </w:tc>
        <w:tc>
          <w:tcPr>
            <w:tcW w:w="1560" w:type="dxa"/>
            <w:vAlign w:val="center"/>
          </w:tcPr>
          <w:p w14:paraId="36DFE323" w14:textId="77777777" w:rsidR="0052024E" w:rsidRDefault="00B61B1E">
            <w:pPr>
              <w:jc w:val="center"/>
            </w:pPr>
            <w:r>
              <w:rPr>
                <w:rFonts w:ascii="Times New Roman" w:hAnsi="Times New Roman"/>
                <w:sz w:val="19"/>
              </w:rPr>
              <w:t>0,12</w:t>
            </w:r>
          </w:p>
        </w:tc>
        <w:tc>
          <w:tcPr>
            <w:tcW w:w="1560" w:type="dxa"/>
            <w:vAlign w:val="center"/>
          </w:tcPr>
          <w:p w14:paraId="4619801E" w14:textId="77777777" w:rsidR="0052024E" w:rsidRDefault="00B61B1E">
            <w:pPr>
              <w:jc w:val="center"/>
            </w:pPr>
            <w:r>
              <w:rPr>
                <w:rFonts w:ascii="Times New Roman" w:hAnsi="Times New Roman"/>
                <w:sz w:val="19"/>
              </w:rPr>
              <w:t>0,087 n.s.</w:t>
            </w:r>
          </w:p>
        </w:tc>
        <w:tc>
          <w:tcPr>
            <w:tcW w:w="1560" w:type="dxa"/>
            <w:vAlign w:val="center"/>
          </w:tcPr>
          <w:p w14:paraId="5B54E6E6" w14:textId="77777777" w:rsidR="0052024E" w:rsidRDefault="00B61B1E">
            <w:pPr>
              <w:jc w:val="center"/>
            </w:pPr>
            <w:r>
              <w:rPr>
                <w:rFonts w:ascii="Times New Roman" w:hAnsi="Times New Roman"/>
                <w:sz w:val="19"/>
              </w:rPr>
              <w:t>0,131 n.s.</w:t>
            </w:r>
          </w:p>
        </w:tc>
      </w:tr>
      <w:tr w:rsidR="00D3495F" w:rsidRPr="000B7509" w14:paraId="535BEBE9" w14:textId="77777777" w:rsidTr="00545244">
        <w:trPr>
          <w:jc w:val="center"/>
        </w:trPr>
        <w:tc>
          <w:tcPr>
            <w:tcW w:w="1560" w:type="dxa"/>
            <w:vAlign w:val="center"/>
          </w:tcPr>
          <w:p w14:paraId="632AE3E3" w14:textId="77777777" w:rsidR="0052024E" w:rsidRDefault="00B61B1E">
            <w:pPr>
              <w:jc w:val="center"/>
            </w:pPr>
            <w:r>
              <w:rPr>
                <w:rFonts w:ascii="Times New Roman" w:hAnsi="Times New Roman"/>
                <w:sz w:val="19"/>
              </w:rPr>
              <w:t>Raiva</w:t>
            </w:r>
          </w:p>
        </w:tc>
        <w:tc>
          <w:tcPr>
            <w:tcW w:w="1560" w:type="dxa"/>
            <w:vAlign w:val="center"/>
          </w:tcPr>
          <w:p w14:paraId="7F756F9A" w14:textId="77777777" w:rsidR="0052024E" w:rsidRDefault="00B61B1E">
            <w:pPr>
              <w:jc w:val="center"/>
            </w:pPr>
            <w:r>
              <w:rPr>
                <w:rFonts w:ascii="Times New Roman" w:hAnsi="Times New Roman"/>
                <w:sz w:val="19"/>
              </w:rPr>
              <w:t>+0,37</w:t>
            </w:r>
          </w:p>
        </w:tc>
        <w:tc>
          <w:tcPr>
            <w:tcW w:w="1560" w:type="dxa"/>
            <w:vAlign w:val="center"/>
          </w:tcPr>
          <w:p w14:paraId="5747559D" w14:textId="77777777" w:rsidR="0052024E" w:rsidRDefault="00B61B1E">
            <w:pPr>
              <w:jc w:val="center"/>
            </w:pPr>
            <w:r>
              <w:rPr>
                <w:rFonts w:ascii="Times New Roman" w:hAnsi="Times New Roman"/>
                <w:sz w:val="19"/>
              </w:rPr>
              <w:t>0,14 [−0,10; 0,34]</w:t>
            </w:r>
          </w:p>
        </w:tc>
        <w:tc>
          <w:tcPr>
            <w:tcW w:w="1560" w:type="dxa"/>
            <w:vAlign w:val="center"/>
          </w:tcPr>
          <w:p w14:paraId="66AC4CD0" w14:textId="77777777" w:rsidR="0052024E" w:rsidRDefault="00B61B1E">
            <w:pPr>
              <w:jc w:val="center"/>
            </w:pPr>
            <w:r>
              <w:rPr>
                <w:rFonts w:ascii="Times New Roman" w:hAnsi="Times New Roman"/>
                <w:sz w:val="19"/>
              </w:rPr>
              <w:t>0,11</w:t>
            </w:r>
          </w:p>
        </w:tc>
        <w:tc>
          <w:tcPr>
            <w:tcW w:w="1560" w:type="dxa"/>
            <w:vAlign w:val="center"/>
          </w:tcPr>
          <w:p w14:paraId="7B0BAD29" w14:textId="77777777" w:rsidR="0052024E" w:rsidRDefault="00B61B1E">
            <w:pPr>
              <w:jc w:val="center"/>
            </w:pPr>
            <w:r>
              <w:rPr>
                <w:rFonts w:ascii="Times New Roman" w:hAnsi="Times New Roman"/>
                <w:sz w:val="19"/>
              </w:rPr>
              <w:t>0,276 n.s.</w:t>
            </w:r>
          </w:p>
        </w:tc>
        <w:tc>
          <w:tcPr>
            <w:tcW w:w="1560" w:type="dxa"/>
            <w:vAlign w:val="center"/>
          </w:tcPr>
          <w:p w14:paraId="09FF09CA" w14:textId="77777777" w:rsidR="0052024E" w:rsidRDefault="00B61B1E">
            <w:pPr>
              <w:jc w:val="center"/>
            </w:pPr>
            <w:r>
              <w:rPr>
                <w:rFonts w:ascii="Times New Roman" w:hAnsi="Times New Roman"/>
                <w:sz w:val="19"/>
              </w:rPr>
              <w:t>0,310 n.s.</w:t>
            </w:r>
          </w:p>
        </w:tc>
      </w:tr>
      <w:tr w:rsidR="00D3495F" w:rsidRPr="000B7509" w14:paraId="06CBB140" w14:textId="77777777" w:rsidTr="00545244">
        <w:trPr>
          <w:jc w:val="center"/>
        </w:trPr>
        <w:tc>
          <w:tcPr>
            <w:tcW w:w="1560" w:type="dxa"/>
            <w:vAlign w:val="center"/>
          </w:tcPr>
          <w:p w14:paraId="182742A8" w14:textId="77777777" w:rsidR="0052024E" w:rsidRDefault="00B61B1E">
            <w:pPr>
              <w:jc w:val="center"/>
            </w:pPr>
            <w:r>
              <w:rPr>
                <w:rFonts w:ascii="Times New Roman" w:hAnsi="Times New Roman"/>
                <w:sz w:val="19"/>
              </w:rPr>
              <w:t>Confusão</w:t>
            </w:r>
          </w:p>
        </w:tc>
        <w:tc>
          <w:tcPr>
            <w:tcW w:w="1560" w:type="dxa"/>
            <w:vAlign w:val="center"/>
          </w:tcPr>
          <w:p w14:paraId="3534EA51" w14:textId="77777777" w:rsidR="0052024E" w:rsidRDefault="00B61B1E">
            <w:pPr>
              <w:jc w:val="center"/>
            </w:pPr>
            <w:r>
              <w:rPr>
                <w:rFonts w:ascii="Times New Roman" w:hAnsi="Times New Roman"/>
                <w:sz w:val="19"/>
              </w:rPr>
              <w:t>−0,04</w:t>
            </w:r>
          </w:p>
        </w:tc>
        <w:tc>
          <w:tcPr>
            <w:tcW w:w="1560" w:type="dxa"/>
            <w:vAlign w:val="center"/>
          </w:tcPr>
          <w:p w14:paraId="4A0E039C" w14:textId="77777777" w:rsidR="0052024E" w:rsidRDefault="00B61B1E">
            <w:pPr>
              <w:jc w:val="center"/>
            </w:pPr>
            <w:r>
              <w:rPr>
                <w:rFonts w:ascii="Times New Roman" w:hAnsi="Times New Roman"/>
                <w:sz w:val="19"/>
              </w:rPr>
              <w:t>−0,04 [−0,21; 0,10]</w:t>
            </w:r>
          </w:p>
        </w:tc>
        <w:tc>
          <w:tcPr>
            <w:tcW w:w="1560" w:type="dxa"/>
            <w:vAlign w:val="center"/>
          </w:tcPr>
          <w:p w14:paraId="16AD5DE0" w14:textId="77777777" w:rsidR="0052024E" w:rsidRDefault="00B61B1E">
            <w:pPr>
              <w:jc w:val="center"/>
            </w:pPr>
            <w:r>
              <w:rPr>
                <w:rFonts w:ascii="Times New Roman" w:hAnsi="Times New Roman"/>
                <w:sz w:val="19"/>
              </w:rPr>
              <w:t>−0,03</w:t>
            </w:r>
          </w:p>
        </w:tc>
        <w:tc>
          <w:tcPr>
            <w:tcW w:w="1560" w:type="dxa"/>
            <w:vAlign w:val="center"/>
          </w:tcPr>
          <w:p w14:paraId="13F72AED" w14:textId="77777777" w:rsidR="0052024E" w:rsidRDefault="00B61B1E">
            <w:pPr>
              <w:jc w:val="center"/>
            </w:pPr>
            <w:r>
              <w:rPr>
                <w:rFonts w:ascii="Times New Roman" w:hAnsi="Times New Roman"/>
                <w:sz w:val="19"/>
              </w:rPr>
              <w:t>0,680 n.s.</w:t>
            </w:r>
          </w:p>
        </w:tc>
        <w:tc>
          <w:tcPr>
            <w:tcW w:w="1560" w:type="dxa"/>
            <w:vAlign w:val="center"/>
          </w:tcPr>
          <w:p w14:paraId="0C3683B1" w14:textId="77777777" w:rsidR="0052024E" w:rsidRDefault="00B61B1E">
            <w:pPr>
              <w:jc w:val="center"/>
            </w:pPr>
            <w:r>
              <w:rPr>
                <w:rFonts w:ascii="Times New Roman" w:hAnsi="Times New Roman"/>
                <w:sz w:val="19"/>
              </w:rPr>
              <w:t>0,680 n.s.</w:t>
            </w:r>
          </w:p>
        </w:tc>
      </w:tr>
    </w:tbl>
    <w:p w14:paraId="74E193C0" w14:textId="77777777" w:rsidR="005C0914" w:rsidRPr="005C0914" w:rsidRDefault="005C0914"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r>
        <w:rPr>
          <w:rFonts w:ascii="Times New Roman" w:hAnsi="Times New Roman"/>
          <w:i/>
          <w:sz w:val="18"/>
        </w:rPr>
        <w:t xml:space="preserve"> dz no nível do dia (135 pares); p do modelo misto Δ ~ 1 + (1|atleta) com FDR. A fadiga mental é limítrofe: sobrevive ao FDR pelo modelo misto (p = 0,021), mas não pela agregação por atleta (p = 0,055).</w:t>
      </w:r>
    </w:p>
    <w:p w14:paraId="4F5B88BD" w14:textId="1EC489A7" w:rsidR="00D3495F" w:rsidRPr="00581C5C" w:rsidRDefault="00D3495F" w:rsidP="002D7EA2">
      <w:pPr>
        <w:jc w:val="both"/>
        <w:rPr>
          <w:rFonts w:ascii="Times New Roman" w:hAnsi="Times New Roman" w:cs="Times New Roman"/>
          <w:color w:val="000000"/>
          <w:sz w:val="24"/>
        </w:rPr>
      </w:pPr>
    </w:p>
    <w:p w14:paraId="0599A61C"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No plano agudo (pré→pós, dentro do dia) repete-se a mesma reciprocidade: o treino eleva a fadiga física (dz = 0,76) e a fadiga (0,45) e reduz o vigor (−0,39), enquanto as negativas não se movem. Que os quatro efeitos do eixo energia–fadiga (fadiga física, fadiga, PTH e vigor) sobrevivam à correção da pseudorreplicação e ao FDR — e que as subescalas negativas deixem de ser significativas — reforça que a resposta aguda é específica desse eixo e que análises ingênuas superestimam efeitos frágeis. Vale a ressalva de que “pré” e “pós” são a primeira e a última coleta do dia, misturando efeito de sessão e de hora do dia; ainda assim, a direção (fadiga↑, vigor↓) coincide com a trajetória semanal, sugerindo que o acúmulo é a soma de respostas agudas diárias incompletamente recuperadas.</w:t>
      </w:r>
    </w:p>
    <w:p w14:paraId="728645C7"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4.8 Confirmação multivariada</w:t>
      </w:r>
    </w:p>
    <w:p w14:paraId="26A46808" w14:textId="03D3800B"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confirmação multivariada foi conduzida em duas etapas complementares, cujo desenho é sintetizado na Figura 27. A escolha da PERMANOVA (análise de variância multivariada por permutação; ANDERSON, 2001) justifica-se por três características dos </w:t>
        <w:lastRenderedPageBreak/>
        <w:t xml:space="preserve">dados: (i) as seis subescalas de humor são respostas correlacionadas que devem ser analisadas em conjunto, evitando a inflação do erro tipo I de seis testes univariados; (ii) as distribuições são não-normais e com efeito piso, o que viola os pressupostos da MANOVA paramétrica; e (iii) as observações são aninhadas no atleta (medidas repetidas), o que exige permutação restrita ao indivíduo como estrato/bloco. Sobre a distância euclidiana das subescalas padronizadas, a PERMANOVA funciona como a contraparte permutacional e robusta da MANOVA (ANDERSON; WALSH, 2013).</w:t>
      </w:r>
    </w:p>
    <w:p w14:paraId="42D08BC0"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27 – Desenho das duas análises multivariadas sobre o mesmo microciclo de sete dias. Análise 1 (global/exploratória; Tabela 24) aplica três PERMANOVAs de um fator a todas as coletas. Análise 2 (confirmatória por desenho; Tabela 25) usa um modelo fatorial Condição × Momento nos dias de treino (D2–D7) e um contraste crônico baseline (D1) vs fim (D7 pós). O estrato (bloco) de permutação em todas é o ID do atleta.</w:t>
      </w:r>
    </w:p>
    <w:p w14:paraId="6E200B50"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41E56E70" wp14:editId="19CA9169">
            <wp:extent cx="6126480" cy="428853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desenho_permanova.png"/>
                    <pic:cNvPicPr/>
                  </pic:nvPicPr>
                  <pic:blipFill>
                    <a:blip r:embed="rId39"/>
                    <a:stretch>
                      <a:fillRect/>
                    </a:stretch>
                  </pic:blipFill>
                  <pic:spPr>
                    <a:xfrm>
                      <a:off x="0" y="0"/>
                      <a:ext cx="6126480" cy="4288536"/>
                    </a:xfrm>
                    <a:prstGeom prst="rect">
                      <a:avLst/>
                    </a:prstGeom>
                  </pic:spPr>
                </pic:pic>
              </a:graphicData>
            </a:graphic>
          </wp:inline>
        </w:drawing>
      </w:r>
    </w:p>
    <w:p w14:paraId="0C37C4DD" w14:textId="4613513A"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8ECE905"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primeira etapa (Análise 1; Tabela 24) é exploratória e omnibus: três PERMANOVAs de um fator — Momento (pré vs pós), Condição (HIIT vs não-HIIT) e Dia — aplicadas a todas as coletas, para verificar se existe estrutura multivariada associada a cada fator marginalmente. Responde à pergunta básica 'o perfil de humor difere?' e estabelece que há sinal a ser investigado, mas não separa efeitos potencialmente confundidos nem testa interações.</w:t>
      </w:r>
    </w:p>
    <w:p w14:paraId="43B43058"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lastRenderedPageBreak/>
        <w:t xml:space="preserve">A segunda etapa (Análise 2; Tabela 25) é confirmatória e orientada pelo desenho experimental. Um modelo fatorial Condição × Momento, restrito aos dias de treino (D2–D7) para não confundir a resposta aguda com o baseline, decompõe a variância em efeitos principais e, sobretudo, na interação Condição × Momento — o teste crítico de se o HIIT impõe um estresse agudo distinto do treino comum, pergunta que os testes marginais de um fator são incapazes de responder. Um segundo modelo, focado, contrasta o baseline (D1) com o fim da semana (D7 pós) para isolar o efeito crônico de acúmulo de carga. Em ambos, a permutação é restrita ao atleta.</w:t>
      </w:r>
    </w:p>
    <w:p w14:paraId="72AF7D67"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emprego das duas abordagens é deliberado e segue a lógica de triangulação analítica: a Análise 1 garante robustez omnibus e comparabilidade com a literatura (que costuma reportar testes marginais), enquanto a Análise 2 fornece a especificidade necessária para responder às hipóteses do estudo (interação e efeito crônico). Como a Análise 2 particiona a variância entre múltiplos termos e restringe o conjunto de dados, seus valores de F são naturalmente menores que os dos testes de um fator da Análise 1 — sem que haja contradição: as conclusões convergem (Momento e Condição significativos em ambas), e a Análise 2 acrescenta o que faltava, isto é, a interação não significativa (o HIIT não difere agudamente do treino comum) e o forte efeito da Semana (acúmulo crônico).</w:t>
      </w:r>
    </w:p>
    <w:p w14:paraId="242FD9AF"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perfil multivariado de humor deslocou-se do pré para o pós de forma significativa — confirmado por dois métodos independentes, um paramétrico e um livre de distribuição, ambos respeitando as medidas repetidas (Tabela 24). A concordância entre eles sustenta a conclusão multivariada.</w:t>
      </w:r>
    </w:p>
    <w:p w14:paraId="182D0627" w14:textId="77777777" w:rsidR="00C50EAF" w:rsidRDefault="00C50EAF" w:rsidP="002D7EA2">
      <w:pPr>
        <w:spacing w:before="120" w:after="120" w:line="240" w:lineRule="auto"/>
        <w:rPr>
          <w:rFonts w:ascii="Times New Roman" w:hAnsi="Times New Roman" w:cs="Times New Roman"/>
          <w:b/>
          <w:color w:val="000000"/>
          <w:sz w:val="20"/>
        </w:rPr>
      </w:pPr>
      <w:r>
        <w:rPr>
          <w:rFonts w:ascii="Times New Roman" w:hAnsi="Times New Roman" w:cs="Times New Roman"/>
          <w:b/>
          <w:color w:val="000000"/>
          <w:sz w:val="20"/>
        </w:rPr>
        <w:br w:type="page"/>
      </w:r>
    </w:p>
    <w:p w14:paraId="5ABEC1C0" w14:textId="19D4A5FF"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24 –</w:t>
      </w:r>
      <w:r>
        <w:rPr>
          <w:rFonts w:ascii="Times New Roman" w:hAnsi="Times New Roman" w:cs="Times New Roman"/>
          <w:color w:val="000000"/>
          <w:sz w:val="20"/>
        </w:rPr>
        <w:t xml:space="preserve"> Testes multivariados (agregados/permutados por atleta).</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2292"/>
        <w:gridCol w:w="2271"/>
        <w:gridCol w:w="2252"/>
        <w:gridCol w:w="2250"/>
      </w:tblGrid>
      <w:tr w:rsidR="00D3495F" w:rsidRPr="000B7509" w14:paraId="06B41B6B" w14:textId="77777777" w:rsidTr="00545244">
        <w:trPr>
          <w:tblHeader/>
          <w:jc w:val="center"/>
        </w:trPr>
        <w:tc>
          <w:tcPr>
            <w:tcW w:w="2340" w:type="dxa"/>
            <w:tcBorders>
              <w:bottom w:val="single" w:sz="6" w:space="0" w:color="000000"/>
            </w:tcBorders>
            <w:vAlign w:val="center"/>
          </w:tcPr>
          <w:p w14:paraId="631BBEE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Teste</w:t>
            </w:r>
          </w:p>
        </w:tc>
        <w:tc>
          <w:tcPr>
            <w:tcW w:w="2340" w:type="dxa"/>
            <w:tcBorders>
              <w:bottom w:val="single" w:sz="6" w:space="0" w:color="000000"/>
            </w:tcBorders>
            <w:vAlign w:val="center"/>
          </w:tcPr>
          <w:p w14:paraId="3A77DA85"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Estatística</w:t>
            </w:r>
          </w:p>
        </w:tc>
        <w:tc>
          <w:tcPr>
            <w:tcW w:w="2340" w:type="dxa"/>
            <w:tcBorders>
              <w:bottom w:val="single" w:sz="6" w:space="0" w:color="000000"/>
            </w:tcBorders>
            <w:vAlign w:val="center"/>
          </w:tcPr>
          <w:p w14:paraId="2306ED0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p</w:t>
            </w:r>
          </w:p>
        </w:tc>
        <w:tc>
          <w:tcPr>
            <w:tcW w:w="2340" w:type="dxa"/>
            <w:tcBorders>
              <w:bottom w:val="single" w:sz="6" w:space="0" w:color="000000"/>
            </w:tcBorders>
            <w:vAlign w:val="center"/>
          </w:tcPr>
          <w:p w14:paraId="5BC098D5"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Efeito</w:t>
            </w:r>
          </w:p>
        </w:tc>
      </w:tr>
      <w:tr w:rsidR="00D3495F" w:rsidRPr="000B7509" w14:paraId="0CFDD526" w14:textId="77777777" w:rsidTr="00545244">
        <w:trPr>
          <w:jc w:val="center"/>
        </w:trPr>
        <w:tc>
          <w:tcPr>
            <w:tcW w:w="2340" w:type="dxa"/>
            <w:vAlign w:val="center"/>
          </w:tcPr>
          <w:p w14:paraId="468C8AE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Hotelling T² pareado (pré vs pós)</w:t>
            </w:r>
          </w:p>
        </w:tc>
        <w:tc>
          <w:tcPr>
            <w:tcW w:w="2340" w:type="dxa"/>
            <w:vAlign w:val="center"/>
          </w:tcPr>
          <w:p w14:paraId="18B967C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F(6,21) = 2,52</w:t>
            </w:r>
          </w:p>
        </w:tc>
        <w:tc>
          <w:tcPr>
            <w:tcW w:w="2340" w:type="dxa"/>
            <w:vAlign w:val="center"/>
          </w:tcPr>
          <w:p w14:paraId="1BCF2F6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b/>
                <w:color w:val="000000"/>
                <w:sz w:val="20"/>
              </w:rPr>
              <w:t>0,054</w:t>
            </w:r>
          </w:p>
        </w:tc>
        <w:tc>
          <w:tcPr>
            <w:tcW w:w="2340" w:type="dxa"/>
            <w:vAlign w:val="center"/>
          </w:tcPr>
          <w:p w14:paraId="765A9B1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 = 0,83</w:t>
            </w:r>
          </w:p>
        </w:tc>
      </w:tr>
      <w:tr w:rsidR="00D3495F" w:rsidRPr="000B7509" w14:paraId="15417FCD" w14:textId="77777777" w:rsidTr="00545244">
        <w:trPr>
          <w:jc w:val="center"/>
        </w:trPr>
        <w:tc>
          <w:tcPr>
            <w:tcW w:w="2340" w:type="dxa"/>
            <w:vAlign w:val="center"/>
          </w:tcPr>
          <w:p w14:paraId="00E6C10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PERMANOVA — perfil pré vs pós</w:t>
            </w:r>
          </w:p>
        </w:tc>
        <w:tc>
          <w:tcPr>
            <w:tcW w:w="2340" w:type="dxa"/>
            <w:vAlign w:val="center"/>
          </w:tcPr>
          <w:p w14:paraId="2F8852E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pseudo-F = 3,36</w:t>
            </w:r>
          </w:p>
        </w:tc>
        <w:tc>
          <w:tcPr>
            <w:tcW w:w="2340" w:type="dxa"/>
            <w:vAlign w:val="center"/>
          </w:tcPr>
          <w:p w14:paraId="1BE06F1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b/>
                <w:color w:val="000000"/>
                <w:sz w:val="20"/>
              </w:rPr>
              <w:t>0,0002</w:t>
            </w:r>
          </w:p>
        </w:tc>
        <w:tc>
          <w:tcPr>
            <w:tcW w:w="2340" w:type="dxa"/>
            <w:vAlign w:val="center"/>
          </w:tcPr>
          <w:p w14:paraId="0C11785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r w:rsidR="00D3495F" w:rsidRPr="000B7509" w14:paraId="6675C453" w14:textId="77777777" w:rsidTr="00545244">
        <w:trPr>
          <w:jc w:val="center"/>
        </w:trPr>
        <w:tc>
          <w:tcPr>
            <w:tcW w:w="2340" w:type="dxa"/>
            <w:vAlign w:val="center"/>
          </w:tcPr>
          <w:p w14:paraId="0CD0986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PERMANOVA — HIIT vs não-HIIT</w:t>
            </w:r>
          </w:p>
        </w:tc>
        <w:tc>
          <w:tcPr>
            <w:tcW w:w="2340" w:type="dxa"/>
            <w:vAlign w:val="center"/>
          </w:tcPr>
          <w:p w14:paraId="39747197"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pseudo-F = 2,60</w:t>
            </w:r>
          </w:p>
        </w:tc>
        <w:tc>
          <w:tcPr>
            <w:tcW w:w="2340" w:type="dxa"/>
            <w:vAlign w:val="center"/>
          </w:tcPr>
          <w:p w14:paraId="433683D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b/>
                <w:color w:val="000000"/>
                <w:sz w:val="20"/>
              </w:rPr>
              <w:t>0,0140</w:t>
            </w:r>
          </w:p>
        </w:tc>
        <w:tc>
          <w:tcPr>
            <w:tcW w:w="2340" w:type="dxa"/>
            <w:vAlign w:val="center"/>
          </w:tcPr>
          <w:p w14:paraId="1D6C7FF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r w:rsidR="00D3495F" w:rsidRPr="000B7509" w14:paraId="75179376" w14:textId="77777777" w:rsidTr="00545244">
        <w:trPr>
          <w:jc w:val="center"/>
        </w:trPr>
        <w:tc>
          <w:tcPr>
            <w:tcW w:w="2340" w:type="dxa"/>
            <w:vAlign w:val="center"/>
          </w:tcPr>
          <w:p w14:paraId="4EF99AB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PERMANOVA — perfil ao longo dos dias</w:t>
            </w:r>
          </w:p>
        </w:tc>
        <w:tc>
          <w:tcPr>
            <w:tcW w:w="2340" w:type="dxa"/>
            <w:vAlign w:val="center"/>
          </w:tcPr>
          <w:p w14:paraId="58B0396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pseudo-F = 2,52</w:t>
            </w:r>
          </w:p>
        </w:tc>
        <w:tc>
          <w:tcPr>
            <w:tcW w:w="2340" w:type="dxa"/>
            <w:vAlign w:val="center"/>
          </w:tcPr>
          <w:p w14:paraId="7B976B6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b/>
                <w:color w:val="000000"/>
                <w:sz w:val="20"/>
              </w:rPr>
              <w:t>0,0002</w:t>
            </w:r>
          </w:p>
        </w:tc>
        <w:tc>
          <w:tcPr>
            <w:tcW w:w="2340" w:type="dxa"/>
            <w:vAlign w:val="center"/>
          </w:tcPr>
          <w:p w14:paraId="7B011F3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w:t>
            </w:r>
          </w:p>
        </w:tc>
      </w:tr>
    </w:tbl>
    <w:p w14:paraId="1AD3C385" w14:textId="77777777" w:rsidR="005C0914" w:rsidRPr="005C0914" w:rsidRDefault="005C0914" w:rsidP="002D7EA2">
      <w:pPr>
        <w:spacing w:after="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24811A44" w14:textId="2470EA28"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PERMANOVA: 5.000 permutações restritas ao atleta; distância euclidiana (variáveis padronizadas).</w:t>
      </w:r>
    </w:p>
    <w:p w14:paraId="07D97B0C" w14:textId="77777777" w:rsidR="00D3495F" w:rsidRPr="00581C5C" w:rsidRDefault="00D3495F" w:rsidP="002D7EA2">
      <w:pPr>
        <w:jc w:val="both"/>
        <w:rPr>
          <w:rFonts w:ascii="Times New Roman" w:hAnsi="Times New Roman" w:cs="Times New Roman"/>
          <w:color w:val="000000"/>
          <w:sz w:val="24"/>
        </w:rPr>
      </w:pPr>
    </w:p>
    <w:p w14:paraId="3D5234C1" w14:textId="353D9E19"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A convergência entre a via paramétrica (Hotelling) e a de permutação (PERMANOVA; ANDERSON, 2001), ambas respeitando o aninhamento, torna o deslocamento do perfil de humor uma conclusão robusta, independente de suposições distribucionais.</w:t>
      </w:r>
    </w:p>
    <w:p w14:paraId="372394AF"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28 – Biplot da ordenação por PCA (distância euclidiana sobre as seis subescalas padronizadas), com elipses de 95% por momento (pré/pós). As setas representam as subescalas; o PC1 opõe o Vigor (direita) à Fadiga/negativas (esquerda).</w:t>
      </w:r>
    </w:p>
    <w:p w14:paraId="316483C1"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09EC68FB" wp14:editId="4D842639">
            <wp:extent cx="5669280" cy="500230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pca_biplot.png"/>
                    <pic:cNvPicPr/>
                  </pic:nvPicPr>
                  <pic:blipFill>
                    <a:blip r:embed="rId40"/>
                    <a:stretch>
                      <a:fillRect/>
                    </a:stretch>
                  </pic:blipFill>
                  <pic:spPr>
                    <a:xfrm>
                      <a:off x="0" y="0"/>
                      <a:ext cx="5669280" cy="5002306"/>
                    </a:xfrm>
                    <a:prstGeom prst="rect">
                      <a:avLst/>
                    </a:prstGeom>
                  </pic:spPr>
                </pic:pic>
              </a:graphicData>
            </a:graphic>
          </wp:inline>
        </w:drawing>
      </w:r>
    </w:p>
    <w:p w14:paraId="516AC5AA" w14:textId="3ED2A082"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1C74754C"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hint="eastAsia"/>
          <w:color w:val="000000"/>
          <w:sz w:val="20"/>
        </w:rPr>
        <w:t xml:space="preserve">Figura 29 – Trajetórias de centroide na ordenação PCA: deslocamento agudo pré→pós em dias com HIIT (vermelho) e sem HIIT (verde) e deslocamento crônico do baseline (D1) ao fim da semana (D7 pós, azul tracejado); anotação com os resultados da PERMANOVA.</w:t>
      </w:r>
    </w:p>
    <w:p w14:paraId="726DEF65"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61BB25A8" wp14:editId="63A08CC6">
            <wp:extent cx="5760720" cy="474412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pca_trajetorias.png"/>
                    <pic:cNvPicPr/>
                  </pic:nvPicPr>
                  <pic:blipFill>
                    <a:blip r:embed="rId41"/>
                    <a:stretch>
                      <a:fillRect/>
                    </a:stretch>
                  </pic:blipFill>
                  <pic:spPr>
                    <a:xfrm>
                      <a:off x="0" y="0"/>
                      <a:ext cx="5760720" cy="4744122"/>
                    </a:xfrm>
                    <a:prstGeom prst="rect">
                      <a:avLst/>
                    </a:prstGeom>
                  </pic:spPr>
                </pic:pic>
              </a:graphicData>
            </a:graphic>
          </wp:inline>
        </w:drawing>
      </w:r>
    </w:p>
    <w:p w14:paraId="7348398B" w14:textId="276F4319" w:rsidR="005A1C2D"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414B17A" w14:textId="77777777" w:rsidR="00106490" w:rsidRPr="00581C5C" w:rsidRDefault="00106490" w:rsidP="002D7EA2">
      <w:pPr>
        <w:jc w:val="both"/>
        <w:rPr>
          <w:rFonts w:ascii="Times New Roman" w:hAnsi="Times New Roman" w:cs="Times New Roman"/>
          <w:b/>
          <w:color w:val="000000"/>
          <w:sz w:val="24"/>
        </w:rPr>
      </w:pPr>
      <w:r>
        <w:rPr>
          <w:rFonts w:ascii="Times New Roman" w:hAnsi="Times New Roman" w:cs="Times New Roman"/>
          <w:b/>
          <w:color w:val="000000"/>
          <w:sz w:val="24"/>
        </w:rPr>
        <w:br w:type="page"/>
      </w:r>
    </w:p>
    <w:p w14:paraId="62B61E1E" w14:textId="7423C7F9"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25 –</w:t>
      </w:r>
      <w:r>
        <w:rPr>
          <w:rFonts w:ascii="Times New Roman" w:hAnsi="Times New Roman" w:cs="Times New Roman"/>
          <w:color w:val="000000"/>
          <w:sz w:val="20"/>
        </w:rPr>
        <w:t xml:space="preserve"> PERMANOVA nos desenhos específicos (distância euclidiana; permutação restrita ao atleta como estrato).</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26"/>
        <w:gridCol w:w="1493"/>
        <w:gridCol w:w="1509"/>
        <w:gridCol w:w="1503"/>
        <w:gridCol w:w="1509"/>
        <w:gridCol w:w="1525"/>
      </w:tblGrid>
      <w:tr w:rsidR="008A0D4A" w:rsidRPr="000B7509" w14:paraId="4D7E39A1" w14:textId="77777777" w:rsidTr="00545244">
        <w:trPr>
          <w:tblHeader/>
          <w:jc w:val="center"/>
        </w:trPr>
        <w:tc>
          <w:tcPr>
            <w:tcW w:w="1560" w:type="dxa"/>
            <w:tcBorders>
              <w:bottom w:val="single" w:sz="6" w:space="0" w:color="000000"/>
            </w:tcBorders>
            <w:vAlign w:val="center"/>
          </w:tcPr>
          <w:p w14:paraId="7FAE3F2F"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Termo</w:t>
            </w:r>
          </w:p>
        </w:tc>
        <w:tc>
          <w:tcPr>
            <w:tcW w:w="1560" w:type="dxa"/>
            <w:tcBorders>
              <w:bottom w:val="single" w:sz="6" w:space="0" w:color="000000"/>
            </w:tcBorders>
            <w:vAlign w:val="center"/>
          </w:tcPr>
          <w:p w14:paraId="5ABAE98E"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gl</w:t>
            </w:r>
          </w:p>
        </w:tc>
        <w:tc>
          <w:tcPr>
            <w:tcW w:w="1560" w:type="dxa"/>
            <w:tcBorders>
              <w:bottom w:val="single" w:sz="6" w:space="0" w:color="000000"/>
            </w:tcBorders>
            <w:vAlign w:val="center"/>
          </w:tcPr>
          <w:p w14:paraId="4F9ED39D"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R²</w:t>
            </w:r>
          </w:p>
        </w:tc>
        <w:tc>
          <w:tcPr>
            <w:tcW w:w="1560" w:type="dxa"/>
            <w:tcBorders>
              <w:bottom w:val="single" w:sz="6" w:space="0" w:color="000000"/>
            </w:tcBorders>
            <w:vAlign w:val="center"/>
          </w:tcPr>
          <w:p w14:paraId="1B28FE83"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F</w:t>
            </w:r>
          </w:p>
        </w:tc>
        <w:tc>
          <w:tcPr>
            <w:tcW w:w="1560" w:type="dxa"/>
            <w:tcBorders>
              <w:bottom w:val="single" w:sz="6" w:space="0" w:color="000000"/>
            </w:tcBorders>
            <w:vAlign w:val="center"/>
          </w:tcPr>
          <w:p w14:paraId="0EB89E37"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p</w:t>
            </w:r>
          </w:p>
        </w:tc>
        <w:tc>
          <w:tcPr>
            <w:tcW w:w="1560" w:type="dxa"/>
            <w:tcBorders>
              <w:bottom w:val="single" w:sz="6" w:space="0" w:color="000000"/>
            </w:tcBorders>
            <w:vAlign w:val="center"/>
          </w:tcPr>
          <w:p w14:paraId="5B9A676A"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Leitura</w:t>
            </w:r>
          </w:p>
        </w:tc>
      </w:tr>
      <w:tr w:rsidR="008A0D4A" w:rsidRPr="000B7509" w14:paraId="227F8751" w14:textId="77777777" w:rsidTr="00545244">
        <w:trPr>
          <w:jc w:val="center"/>
        </w:trPr>
        <w:tc>
          <w:tcPr>
            <w:tcW w:w="1560" w:type="dxa"/>
            <w:vAlign w:val="center"/>
          </w:tcPr>
          <w:p w14:paraId="7E75B37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Condição (HIIT vs sem HIIT)</w:t>
            </w:r>
          </w:p>
        </w:tc>
        <w:tc>
          <w:tcPr>
            <w:tcW w:w="1560" w:type="dxa"/>
            <w:vAlign w:val="center"/>
          </w:tcPr>
          <w:p w14:paraId="0472141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1560" w:type="dxa"/>
            <w:vAlign w:val="center"/>
          </w:tcPr>
          <w:p w14:paraId="2778F9E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0,006</w:t>
            </w:r>
          </w:p>
        </w:tc>
        <w:tc>
          <w:tcPr>
            <w:tcW w:w="1560" w:type="dxa"/>
            <w:vAlign w:val="center"/>
          </w:tcPr>
          <w:p w14:paraId="6717634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1,40</w:t>
            </w:r>
          </w:p>
        </w:tc>
        <w:tc>
          <w:tcPr>
            <w:tcW w:w="1560" w:type="dxa"/>
            <w:vAlign w:val="center"/>
          </w:tcPr>
          <w:p w14:paraId="0747ED7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b/>
                <w:color w:val="000000"/>
                <w:sz w:val="20"/>
              </w:rPr>
              <w:t>0,029</w:t>
            </w:r>
          </w:p>
        </w:tc>
        <w:tc>
          <w:tcPr>
            <w:tcW w:w="1560" w:type="dxa"/>
            <w:vAlign w:val="center"/>
          </w:tcPr>
          <w:p w14:paraId="6D6DA5D3"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Dias de HIIT diferem no humor</w:t>
            </w:r>
          </w:p>
        </w:tc>
      </w:tr>
      <w:tr w:rsidR="008A0D4A" w:rsidRPr="000B7509" w14:paraId="76F22212" w14:textId="77777777" w:rsidTr="00545244">
        <w:trPr>
          <w:jc w:val="center"/>
        </w:trPr>
        <w:tc>
          <w:tcPr>
            <w:tcW w:w="1560" w:type="dxa"/>
            <w:vAlign w:val="center"/>
          </w:tcPr>
          <w:p w14:paraId="1176E50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Momento (pré vs pós-treino)</w:t>
            </w:r>
          </w:p>
        </w:tc>
        <w:tc>
          <w:tcPr>
            <w:tcW w:w="1560" w:type="dxa"/>
            <w:vAlign w:val="center"/>
          </w:tcPr>
          <w:p w14:paraId="193DE72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1560" w:type="dxa"/>
            <w:vAlign w:val="center"/>
          </w:tcPr>
          <w:p w14:paraId="76D9D5A6"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0,010</w:t>
            </w:r>
          </w:p>
        </w:tc>
        <w:tc>
          <w:tcPr>
            <w:tcW w:w="1560" w:type="dxa"/>
            <w:vAlign w:val="center"/>
          </w:tcPr>
          <w:p w14:paraId="1DE645A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2,42</w:t>
            </w:r>
          </w:p>
        </w:tc>
        <w:tc>
          <w:tcPr>
            <w:tcW w:w="1560" w:type="dxa"/>
            <w:vAlign w:val="center"/>
          </w:tcPr>
          <w:p w14:paraId="260A02F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b/>
                <w:color w:val="000000"/>
                <w:sz w:val="20"/>
              </w:rPr>
              <w:t>0,001</w:t>
            </w:r>
          </w:p>
        </w:tc>
        <w:tc>
          <w:tcPr>
            <w:tcW w:w="1560" w:type="dxa"/>
            <w:vAlign w:val="center"/>
          </w:tcPr>
          <w:p w14:paraId="691F75A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Há resposta aguda à sessão</w:t>
            </w:r>
          </w:p>
        </w:tc>
      </w:tr>
      <w:tr w:rsidR="008A0D4A" w:rsidRPr="000B7509" w14:paraId="37324772" w14:textId="77777777" w:rsidTr="00545244">
        <w:trPr>
          <w:jc w:val="center"/>
        </w:trPr>
        <w:tc>
          <w:tcPr>
            <w:tcW w:w="1560" w:type="dxa"/>
            <w:vAlign w:val="center"/>
          </w:tcPr>
          <w:p w14:paraId="4211FD8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Interação Condição × Momento</w:t>
            </w:r>
          </w:p>
        </w:tc>
        <w:tc>
          <w:tcPr>
            <w:tcW w:w="1560" w:type="dxa"/>
            <w:vAlign w:val="center"/>
          </w:tcPr>
          <w:p w14:paraId="473820F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1560" w:type="dxa"/>
            <w:vAlign w:val="center"/>
          </w:tcPr>
          <w:p w14:paraId="4F54DC4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0,001</w:t>
            </w:r>
          </w:p>
        </w:tc>
        <w:tc>
          <w:tcPr>
            <w:tcW w:w="1560" w:type="dxa"/>
            <w:vAlign w:val="center"/>
          </w:tcPr>
          <w:p w14:paraId="05925227"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0,27</w:t>
            </w:r>
          </w:p>
        </w:tc>
        <w:tc>
          <w:tcPr>
            <w:tcW w:w="1560" w:type="dxa"/>
            <w:vAlign w:val="center"/>
          </w:tcPr>
          <w:p w14:paraId="59665FE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0,703</w:t>
            </w:r>
          </w:p>
        </w:tc>
        <w:tc>
          <w:tcPr>
            <w:tcW w:w="1560" w:type="dxa"/>
            <w:vAlign w:val="center"/>
          </w:tcPr>
          <w:p w14:paraId="477A3AE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HIIT não difere do treino comum no agudo</w:t>
            </w:r>
          </w:p>
        </w:tc>
      </w:tr>
      <w:tr w:rsidR="008A0D4A" w:rsidRPr="000B7509" w14:paraId="6F678B5F" w14:textId="77777777" w:rsidTr="00545244">
        <w:trPr>
          <w:jc w:val="center"/>
        </w:trPr>
        <w:tc>
          <w:tcPr>
            <w:tcW w:w="1560" w:type="dxa"/>
            <w:vAlign w:val="center"/>
          </w:tcPr>
          <w:p w14:paraId="1EEBBB9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Semana (baseline vs fim)</w:t>
            </w:r>
          </w:p>
        </w:tc>
        <w:tc>
          <w:tcPr>
            <w:tcW w:w="1560" w:type="dxa"/>
            <w:vAlign w:val="center"/>
          </w:tcPr>
          <w:p w14:paraId="5488DEF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1560" w:type="dxa"/>
            <w:vAlign w:val="center"/>
          </w:tcPr>
          <w:p w14:paraId="21DE38F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0,066</w:t>
            </w:r>
          </w:p>
        </w:tc>
        <w:tc>
          <w:tcPr>
            <w:tcW w:w="1560" w:type="dxa"/>
            <w:vAlign w:val="center"/>
          </w:tcPr>
          <w:p w14:paraId="653B4A8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3,98</w:t>
            </w:r>
          </w:p>
        </w:tc>
        <w:tc>
          <w:tcPr>
            <w:tcW w:w="1560" w:type="dxa"/>
            <w:vAlign w:val="center"/>
          </w:tcPr>
          <w:p w14:paraId="2EA6A96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b/>
                <w:color w:val="000000"/>
                <w:sz w:val="20"/>
              </w:rPr>
              <w:t>0,002</w:t>
            </w:r>
          </w:p>
        </w:tc>
        <w:tc>
          <w:tcPr>
            <w:tcW w:w="1560" w:type="dxa"/>
            <w:vAlign w:val="center"/>
          </w:tcPr>
          <w:p w14:paraId="4ABDD37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Acúmulo crônico ao longo da semana</w:t>
            </w:r>
          </w:p>
        </w:tc>
      </w:tr>
    </w:tbl>
    <w:p w14:paraId="614C299C"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725AAC5A" w14:textId="345FFBD0"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Para visualizar o deslocamento do perfil de humor no espaço multivariado, aplicou-se uma ordenação por Análise de Componentes Principais (PCA; distância euclidiana sobre as seis subescalas padronizadas). Os dois primeiros componentes explicam 62,3% da variância (PC1 = 40,7%; PC2 = 21,6%); o PC1 opõe o Vigor às dimensões negativas e à Fadiga, constituindo o eixo perturbação–energia (Figura 28). As trajetórias de centroide (Figura 29) mostram que, tanto nos dias com HIIT quanto nos sem HIIT, a resposta aguda pré→pós desloca o grupo para a região de Fadiga/negativas, em direção semelhante entre as condições; já o deslocamento crônico, do baseline (D1) ao fim da semana (D7 pós), é o mais amplo, movendo o grupo da região de Vigor para a de Fadiga/perturbação.</w:t>
      </w:r>
    </w:p>
    <w:p w14:paraId="1B92E7D1"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PERMANOVA nos desenhos específicos (Tabela 25) confirma o quadro visual e responde às perguntas centrais: (1) o tipo de treino afeta o humor (Condição: p = 0,029); (2) há resposta aguda intra-sessão (Momento pré vs pós: p = 0,001); (3) a interação Condição × Momento é não significativa (p = 0,703) — ou seja, o HIIT não produz um impacto agudo diferente do treino comum, convergindo com a curva ROC (Figura 33) e com a resposta aguda por tipo de dia; e (4) o efeito da semana é o mais forte (baseline vs fim: R² = 0,066; p = 0,002), indicando que o microciclo com três sessões de HIIT alterou o perfil basal de humor — um efeito crônico de acúmulo de carga. Em conjunto, a ordenação e a PERMANOVA localizam o impacto do treino sobretudo no acúmulo semanal e na resposta aguda genérica ao esforço, e não em um estresse agudo específico do HIIT.</w:t>
      </w:r>
    </w:p>
    <w:p w14:paraId="15BEAF33"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lastRenderedPageBreak/>
        <w:t xml:space="preserve">4.9 HIIT versus técnico-tático</w:t>
      </w:r>
    </w:p>
    <w:p w14:paraId="4F53FE42"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Duas perguntas distintas devem ser separadas. (i) A mudança aguda pré→pós não é maior nos dias de HIIT do que nos técnico-táticos (interações não significativas). (ii) O nível de humor nos dias de HIIT, ajustado pela carga acumulada, é pior — o efeito próprio do HIIT sobrevive ao ajuste e converge entre estatística paramétrica, não paramétrica e bootstrap (fadiga física d = 0,54; fadiga d = 0,40; PTH d = 0,38; vigor d = −0,35). As duas leituras não se contradizem: descrevem, respectivamente, a resposta da sessão e o nível do dia. Ambas permanecem limitadas pelo confundimento volume×modalidade — os resultados do HIIT não devem ser lidos como dose-resposta.</w:t>
      </w:r>
    </w:p>
    <w:p w14:paraId="644E15CC"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direção é consistente entre as variáveis (Tabela 26; Figura 30): nos dias de HIIT, todas as dimensões de fadiga e perturbação sobem em relação aos dias sem HIIT — fadiga física +0,27, fadiga +0,66 e, sobretudo, PTH +2,47 — enquanto o vigor cai (−0,44). As subescalas negativas também sobem, porém pouco. Em resumo, no dia de HIIT o atleta termina com mais fadiga, menos vigor e maior perturbação total.</w:t>
      </w:r>
    </w:p>
    <w:p w14:paraId="2FD6B324" w14:textId="77777777" w:rsidR="00106490" w:rsidRPr="00581C5C" w:rsidRDefault="00106490" w:rsidP="002D7EA2">
      <w:pPr>
        <w:jc w:val="both"/>
        <w:rPr>
          <w:rFonts w:ascii="Times New Roman" w:hAnsi="Times New Roman" w:cs="Times New Roman"/>
          <w:b/>
          <w:color w:val="000000"/>
          <w:sz w:val="24"/>
        </w:rPr>
      </w:pPr>
      <w:r>
        <w:rPr>
          <w:rFonts w:ascii="Times New Roman" w:hAnsi="Times New Roman" w:cs="Times New Roman"/>
          <w:b/>
          <w:color w:val="000000"/>
          <w:sz w:val="24"/>
        </w:rPr>
        <w:br w:type="page"/>
      </w:r>
    </w:p>
    <w:p w14:paraId="22A71B90" w14:textId="057AE926"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26 –</w:t>
      </w:r>
      <w:r>
        <w:rPr>
          <w:rFonts w:ascii="Times New Roman" w:hAnsi="Times New Roman" w:cs="Times New Roman"/>
          <w:color w:val="000000"/>
          <w:sz w:val="20"/>
        </w:rPr>
        <w:t xml:space="preserve"> Média nos dias de HIIT vs sem HIIT (por atleta) e direção.</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823"/>
        <w:gridCol w:w="1802"/>
        <w:gridCol w:w="1802"/>
        <w:gridCol w:w="1824"/>
        <w:gridCol w:w="1814"/>
      </w:tblGrid>
      <w:tr w:rsidR="00D3495F" w:rsidRPr="000B7509" w14:paraId="67B61A18" w14:textId="77777777" w:rsidTr="00545244">
        <w:trPr>
          <w:tblHeader/>
          <w:jc w:val="center"/>
        </w:trPr>
        <w:tc>
          <w:tcPr>
            <w:tcW w:w="1872" w:type="dxa"/>
            <w:tcBorders>
              <w:bottom w:val="single" w:sz="6" w:space="0" w:color="000000"/>
            </w:tcBorders>
            <w:vAlign w:val="center"/>
          </w:tcPr>
          <w:p w14:paraId="7FD91EB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872" w:type="dxa"/>
            <w:tcBorders>
              <w:bottom w:val="single" w:sz="6" w:space="0" w:color="000000"/>
            </w:tcBorders>
            <w:vAlign w:val="center"/>
          </w:tcPr>
          <w:p w14:paraId="477CC75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HIIT</w:t>
            </w:r>
          </w:p>
        </w:tc>
        <w:tc>
          <w:tcPr>
            <w:tcW w:w="1872" w:type="dxa"/>
            <w:tcBorders>
              <w:bottom w:val="single" w:sz="6" w:space="0" w:color="000000"/>
            </w:tcBorders>
            <w:vAlign w:val="center"/>
          </w:tcPr>
          <w:p w14:paraId="18F86BE3"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Sem HIIT</w:t>
            </w:r>
          </w:p>
        </w:tc>
        <w:tc>
          <w:tcPr>
            <w:tcW w:w="1872" w:type="dxa"/>
            <w:tcBorders>
              <w:bottom w:val="single" w:sz="6" w:space="0" w:color="000000"/>
            </w:tcBorders>
            <w:vAlign w:val="center"/>
          </w:tcPr>
          <w:p w14:paraId="0D4FB30B"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Diferença</w:t>
            </w:r>
          </w:p>
        </w:tc>
        <w:tc>
          <w:tcPr>
            <w:tcW w:w="1872" w:type="dxa"/>
            <w:tcBorders>
              <w:bottom w:val="single" w:sz="6" w:space="0" w:color="000000"/>
            </w:tcBorders>
            <w:vAlign w:val="center"/>
          </w:tcPr>
          <w:p w14:paraId="45945CB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Direção</w:t>
            </w:r>
          </w:p>
        </w:tc>
      </w:tr>
      <w:tr w:rsidR="00D3495F" w:rsidRPr="000B7509" w14:paraId="4D51A82D" w14:textId="77777777" w:rsidTr="00545244">
        <w:trPr>
          <w:jc w:val="center"/>
        </w:trPr>
        <w:tc>
          <w:tcPr>
            <w:tcW w:w="1872" w:type="dxa"/>
            <w:vAlign w:val="center"/>
          </w:tcPr>
          <w:p w14:paraId="5013F25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872" w:type="dxa"/>
            <w:vAlign w:val="center"/>
          </w:tcPr>
          <w:p w14:paraId="2844FBD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6,28</w:t>
            </w:r>
          </w:p>
        </w:tc>
        <w:tc>
          <w:tcPr>
            <w:tcW w:w="1872" w:type="dxa"/>
            <w:vAlign w:val="center"/>
          </w:tcPr>
          <w:p w14:paraId="797DB00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6,00</w:t>
            </w:r>
          </w:p>
        </w:tc>
        <w:tc>
          <w:tcPr>
            <w:tcW w:w="1872" w:type="dxa"/>
            <w:vAlign w:val="center"/>
          </w:tcPr>
          <w:p w14:paraId="65D70FB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+0,27</w:t>
            </w:r>
          </w:p>
        </w:tc>
        <w:tc>
          <w:tcPr>
            <w:tcW w:w="1872" w:type="dxa"/>
            <w:vAlign w:val="center"/>
          </w:tcPr>
          <w:p w14:paraId="06823C5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maior no HIIT</w:t>
            </w:r>
          </w:p>
        </w:tc>
      </w:tr>
      <w:tr w:rsidR="00D3495F" w:rsidRPr="000B7509" w14:paraId="72B6FB78" w14:textId="77777777" w:rsidTr="00545244">
        <w:trPr>
          <w:jc w:val="center"/>
        </w:trPr>
        <w:tc>
          <w:tcPr>
            <w:tcW w:w="1872" w:type="dxa"/>
            <w:vAlign w:val="center"/>
          </w:tcPr>
          <w:p w14:paraId="50ADA6A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872" w:type="dxa"/>
            <w:vAlign w:val="center"/>
          </w:tcPr>
          <w:p w14:paraId="30DE57F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5,78</w:t>
            </w:r>
          </w:p>
        </w:tc>
        <w:tc>
          <w:tcPr>
            <w:tcW w:w="1872" w:type="dxa"/>
            <w:vAlign w:val="center"/>
          </w:tcPr>
          <w:p w14:paraId="5CE2552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5,12</w:t>
            </w:r>
          </w:p>
        </w:tc>
        <w:tc>
          <w:tcPr>
            <w:tcW w:w="1872" w:type="dxa"/>
            <w:vAlign w:val="center"/>
          </w:tcPr>
          <w:p w14:paraId="71E9CDF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+0,66</w:t>
            </w:r>
          </w:p>
        </w:tc>
        <w:tc>
          <w:tcPr>
            <w:tcW w:w="1872" w:type="dxa"/>
            <w:vAlign w:val="center"/>
          </w:tcPr>
          <w:p w14:paraId="318FBF9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maior no HIIT</w:t>
            </w:r>
          </w:p>
        </w:tc>
      </w:tr>
      <w:tr w:rsidR="00D3495F" w:rsidRPr="000B7509" w14:paraId="51E9D5F8" w14:textId="77777777" w:rsidTr="00545244">
        <w:trPr>
          <w:jc w:val="center"/>
        </w:trPr>
        <w:tc>
          <w:tcPr>
            <w:tcW w:w="1872" w:type="dxa"/>
            <w:vAlign w:val="center"/>
          </w:tcPr>
          <w:p w14:paraId="70DA1A1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872" w:type="dxa"/>
            <w:vAlign w:val="center"/>
          </w:tcPr>
          <w:p w14:paraId="7A27A29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5,49</w:t>
            </w:r>
          </w:p>
        </w:tc>
        <w:tc>
          <w:tcPr>
            <w:tcW w:w="1872" w:type="dxa"/>
            <w:vAlign w:val="center"/>
          </w:tcPr>
          <w:p w14:paraId="5D96858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3,01</w:t>
            </w:r>
          </w:p>
        </w:tc>
        <w:tc>
          <w:tcPr>
            <w:tcW w:w="1872" w:type="dxa"/>
            <w:vAlign w:val="center"/>
          </w:tcPr>
          <w:p w14:paraId="728C744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+2,47</w:t>
            </w:r>
          </w:p>
        </w:tc>
        <w:tc>
          <w:tcPr>
            <w:tcW w:w="1872" w:type="dxa"/>
            <w:vAlign w:val="center"/>
          </w:tcPr>
          <w:p w14:paraId="115701B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maior no HIIT</w:t>
            </w:r>
          </w:p>
        </w:tc>
      </w:tr>
      <w:tr w:rsidR="00D3495F" w:rsidRPr="000B7509" w14:paraId="34BC03AB" w14:textId="77777777" w:rsidTr="00545244">
        <w:trPr>
          <w:jc w:val="center"/>
        </w:trPr>
        <w:tc>
          <w:tcPr>
            <w:tcW w:w="1872" w:type="dxa"/>
            <w:vAlign w:val="center"/>
          </w:tcPr>
          <w:p w14:paraId="12C27B0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mental</w:t>
            </w:r>
          </w:p>
        </w:tc>
        <w:tc>
          <w:tcPr>
            <w:tcW w:w="1872" w:type="dxa"/>
            <w:vAlign w:val="center"/>
          </w:tcPr>
          <w:p w14:paraId="49F6F05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4,76</w:t>
            </w:r>
          </w:p>
        </w:tc>
        <w:tc>
          <w:tcPr>
            <w:tcW w:w="1872" w:type="dxa"/>
            <w:vAlign w:val="center"/>
          </w:tcPr>
          <w:p w14:paraId="216F454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4,55</w:t>
            </w:r>
          </w:p>
        </w:tc>
        <w:tc>
          <w:tcPr>
            <w:tcW w:w="1872" w:type="dxa"/>
            <w:vAlign w:val="center"/>
          </w:tcPr>
          <w:p w14:paraId="44C1581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+0,21</w:t>
            </w:r>
          </w:p>
        </w:tc>
        <w:tc>
          <w:tcPr>
            <w:tcW w:w="1872" w:type="dxa"/>
            <w:vAlign w:val="center"/>
          </w:tcPr>
          <w:p w14:paraId="485D0CA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maior no HIIT</w:t>
            </w:r>
          </w:p>
        </w:tc>
      </w:tr>
      <w:tr w:rsidR="00D3495F" w:rsidRPr="000B7509" w14:paraId="6842AB7C" w14:textId="77777777" w:rsidTr="00545244">
        <w:trPr>
          <w:jc w:val="center"/>
        </w:trPr>
        <w:tc>
          <w:tcPr>
            <w:tcW w:w="1872" w:type="dxa"/>
            <w:vAlign w:val="center"/>
          </w:tcPr>
          <w:p w14:paraId="2BE58127"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872" w:type="dxa"/>
            <w:vAlign w:val="center"/>
          </w:tcPr>
          <w:p w14:paraId="1E987A5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5,19</w:t>
            </w:r>
          </w:p>
        </w:tc>
        <w:tc>
          <w:tcPr>
            <w:tcW w:w="1872" w:type="dxa"/>
            <w:vAlign w:val="center"/>
          </w:tcPr>
          <w:p w14:paraId="5A99B51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5,62</w:t>
            </w:r>
          </w:p>
        </w:tc>
        <w:tc>
          <w:tcPr>
            <w:tcW w:w="1872" w:type="dxa"/>
            <w:vAlign w:val="center"/>
          </w:tcPr>
          <w:p w14:paraId="55C5259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−0,44</w:t>
            </w:r>
          </w:p>
        </w:tc>
        <w:tc>
          <w:tcPr>
            <w:tcW w:w="1872" w:type="dxa"/>
            <w:vAlign w:val="center"/>
          </w:tcPr>
          <w:p w14:paraId="07411EA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menor no HIIT</w:t>
            </w:r>
          </w:p>
        </w:tc>
      </w:tr>
      <w:tr w:rsidR="00D3495F" w:rsidRPr="000B7509" w14:paraId="4CC8E2F6" w14:textId="77777777" w:rsidTr="00545244">
        <w:trPr>
          <w:jc w:val="center"/>
        </w:trPr>
        <w:tc>
          <w:tcPr>
            <w:tcW w:w="1872" w:type="dxa"/>
            <w:vAlign w:val="center"/>
          </w:tcPr>
          <w:p w14:paraId="60B9AFA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872" w:type="dxa"/>
            <w:vAlign w:val="center"/>
          </w:tcPr>
          <w:p w14:paraId="4E9574C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1,48</w:t>
            </w:r>
          </w:p>
        </w:tc>
        <w:tc>
          <w:tcPr>
            <w:tcW w:w="1872" w:type="dxa"/>
            <w:vAlign w:val="center"/>
          </w:tcPr>
          <w:p w14:paraId="56AF17C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1,15</w:t>
            </w:r>
          </w:p>
        </w:tc>
        <w:tc>
          <w:tcPr>
            <w:tcW w:w="1872" w:type="dxa"/>
            <w:vAlign w:val="center"/>
          </w:tcPr>
          <w:p w14:paraId="1630A47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+0,34</w:t>
            </w:r>
          </w:p>
        </w:tc>
        <w:tc>
          <w:tcPr>
            <w:tcW w:w="1872" w:type="dxa"/>
            <w:vAlign w:val="center"/>
          </w:tcPr>
          <w:p w14:paraId="6322E57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maior no HIIT</w:t>
            </w:r>
          </w:p>
        </w:tc>
      </w:tr>
      <w:tr w:rsidR="00D3495F" w:rsidRPr="000B7509" w14:paraId="5B23003F" w14:textId="77777777" w:rsidTr="00545244">
        <w:trPr>
          <w:jc w:val="center"/>
        </w:trPr>
        <w:tc>
          <w:tcPr>
            <w:tcW w:w="1872" w:type="dxa"/>
            <w:vAlign w:val="center"/>
          </w:tcPr>
          <w:p w14:paraId="51B7D91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872" w:type="dxa"/>
            <w:vAlign w:val="center"/>
          </w:tcPr>
          <w:p w14:paraId="150F825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1,32</w:t>
            </w:r>
          </w:p>
        </w:tc>
        <w:tc>
          <w:tcPr>
            <w:tcW w:w="1872" w:type="dxa"/>
            <w:vAlign w:val="center"/>
          </w:tcPr>
          <w:p w14:paraId="0F085F0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0,80</w:t>
            </w:r>
          </w:p>
        </w:tc>
        <w:tc>
          <w:tcPr>
            <w:tcW w:w="1872" w:type="dxa"/>
            <w:vAlign w:val="center"/>
          </w:tcPr>
          <w:p w14:paraId="4F319EE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+0,52</w:t>
            </w:r>
          </w:p>
        </w:tc>
        <w:tc>
          <w:tcPr>
            <w:tcW w:w="1872" w:type="dxa"/>
            <w:vAlign w:val="center"/>
          </w:tcPr>
          <w:p w14:paraId="3DAAC3B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maior no HIIT</w:t>
            </w:r>
          </w:p>
        </w:tc>
      </w:tr>
      <w:tr w:rsidR="00D3495F" w:rsidRPr="000B7509" w14:paraId="223A4953" w14:textId="77777777" w:rsidTr="00545244">
        <w:trPr>
          <w:jc w:val="center"/>
        </w:trPr>
        <w:tc>
          <w:tcPr>
            <w:tcW w:w="1872" w:type="dxa"/>
            <w:vAlign w:val="center"/>
          </w:tcPr>
          <w:p w14:paraId="68CD56A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1872" w:type="dxa"/>
            <w:vAlign w:val="center"/>
          </w:tcPr>
          <w:p w14:paraId="28819EA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1,64</w:t>
            </w:r>
          </w:p>
        </w:tc>
        <w:tc>
          <w:tcPr>
            <w:tcW w:w="1872" w:type="dxa"/>
            <w:vAlign w:val="center"/>
          </w:tcPr>
          <w:p w14:paraId="0FB14F8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1,20</w:t>
            </w:r>
          </w:p>
        </w:tc>
        <w:tc>
          <w:tcPr>
            <w:tcW w:w="1872" w:type="dxa"/>
            <w:vAlign w:val="center"/>
          </w:tcPr>
          <w:p w14:paraId="2044D17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+0,44</w:t>
            </w:r>
          </w:p>
        </w:tc>
        <w:tc>
          <w:tcPr>
            <w:tcW w:w="1872" w:type="dxa"/>
            <w:vAlign w:val="center"/>
          </w:tcPr>
          <w:p w14:paraId="0B24EA3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maior no HIIT</w:t>
            </w:r>
          </w:p>
        </w:tc>
      </w:tr>
      <w:tr w:rsidR="00D3495F" w:rsidRPr="000B7509" w14:paraId="4BF80FAE" w14:textId="77777777" w:rsidTr="00545244">
        <w:trPr>
          <w:jc w:val="center"/>
        </w:trPr>
        <w:tc>
          <w:tcPr>
            <w:tcW w:w="1872" w:type="dxa"/>
            <w:vAlign w:val="center"/>
          </w:tcPr>
          <w:p w14:paraId="311BCCF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872" w:type="dxa"/>
            <w:vAlign w:val="center"/>
          </w:tcPr>
          <w:p w14:paraId="12931B7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0,45</w:t>
            </w:r>
          </w:p>
        </w:tc>
        <w:tc>
          <w:tcPr>
            <w:tcW w:w="1872" w:type="dxa"/>
            <w:vAlign w:val="center"/>
          </w:tcPr>
          <w:p w14:paraId="30906D4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0,38</w:t>
            </w:r>
          </w:p>
        </w:tc>
        <w:tc>
          <w:tcPr>
            <w:tcW w:w="1872" w:type="dxa"/>
            <w:vAlign w:val="center"/>
          </w:tcPr>
          <w:p w14:paraId="2FBC411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+0,08</w:t>
            </w:r>
          </w:p>
        </w:tc>
        <w:tc>
          <w:tcPr>
            <w:tcW w:w="1872" w:type="dxa"/>
            <w:vAlign w:val="center"/>
          </w:tcPr>
          <w:p w14:paraId="6419C71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maior no HIIT</w:t>
            </w:r>
          </w:p>
        </w:tc>
      </w:tr>
    </w:tbl>
    <w:p w14:paraId="6F929C69" w14:textId="77777777" w:rsidR="005C0914" w:rsidRPr="005C0914" w:rsidRDefault="005C0914" w:rsidP="002D7EA2">
      <w:pPr>
        <w:spacing w:after="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067E5AE2" w14:textId="11972C7E"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Médias por atleta nos dias 2–7 (exclui o baseline).</w:t>
      </w:r>
    </w:p>
    <w:p w14:paraId="38714D52" w14:textId="77777777" w:rsidR="00D3495F" w:rsidRPr="00581C5C" w:rsidRDefault="00D3495F" w:rsidP="002D7EA2">
      <w:pPr>
        <w:jc w:val="both"/>
        <w:rPr>
          <w:rFonts w:ascii="Times New Roman" w:hAnsi="Times New Roman" w:cs="Times New Roman"/>
          <w:color w:val="000000"/>
          <w:sz w:val="24"/>
        </w:rPr>
      </w:pPr>
    </w:p>
    <w:p w14:paraId="7E86281B"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30 – Direção de cada variável nos dias de HIIT vs sem HIIT.</w:t>
      </w:r>
    </w:p>
    <w:p w14:paraId="443E39A3"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707E3412" wp14:editId="34A09578">
            <wp:extent cx="5760720" cy="38217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hiit_vs_sem.png"/>
                    <pic:cNvPicPr/>
                  </pic:nvPicPr>
                  <pic:blipFill>
                    <a:blip r:embed="rId42"/>
                    <a:stretch>
                      <a:fillRect/>
                    </a:stretch>
                  </pic:blipFill>
                  <pic:spPr>
                    <a:xfrm>
                      <a:off x="0" y="0"/>
                      <a:ext cx="5760720" cy="3821746"/>
                    </a:xfrm>
                    <a:prstGeom prst="rect">
                      <a:avLst/>
                    </a:prstGeom>
                  </pic:spPr>
                </pic:pic>
              </a:graphicData>
            </a:graphic>
          </wp:inline>
        </w:drawing>
      </w:r>
    </w:p>
    <w:p w14:paraId="6DB0059F" w14:textId="30E45FDC"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CEBE7ED" w14:textId="77777777" w:rsidR="00D3495F" w:rsidRPr="00581C5C" w:rsidRDefault="00D3495F" w:rsidP="002D7EA2">
      <w:pPr>
        <w:jc w:val="both"/>
        <w:rPr>
          <w:rFonts w:ascii="Times New Roman" w:hAnsi="Times New Roman" w:cs="Times New Roman"/>
          <w:color w:val="000000"/>
          <w:sz w:val="24"/>
        </w:rPr>
      </w:pPr>
    </w:p>
    <w:p w14:paraId="412D445E" w14:textId="12C6014F"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A dupla leitura precisa ser mantida junta. Por um lado, o nível do dia é pior no HIIT — mais fadiga física (d = 0,54) e fadiga (0,40), menos vigor (−0,35) e maior PTH (+2,47) —, com o eixo energia–fadiga novamente respondendo em oposição (fadiga sobe, vigor desce). Por outro, a mudança aguda pré→pós não distingue o HIIT do treino técnico-tático, o que indica efeito de acúmulo mais que de choque agudo isolado (MARTÍNEZ-DÍAZ et al., 2021; SANT’ANA et al., 2025): são os dias de HIIT que ancoram os picos do dente de serra semanal, não uma resposta intra-sessão qualitativamente distinta. Essa interpretação, porém, esbarra num confundimento estrutural — os dias de HIIT são também os de menor volume —, de modo que intensidade e volume não podem ser separados e o efeito não deve ser lido como dose-resposta; um desenho cruzado balanceado seria necessário para isolá-lo.</w:t>
      </w:r>
    </w:p>
    <w:p w14:paraId="5CBF0760"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31 – Nível médio por atleta em dias de HIIT (vermelho) vs técnico-tático (verde); o rótulo indica a diferença (HIIT − sem HIIT). Nos dias de HIIT todas as subescalas de fadiga/negativas são mais altas e o Vigor é mais baixo, com destaque para o PTH (+2,47).</w:t>
      </w:r>
    </w:p>
    <w:p w14:paraId="6FB35BCA"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7A5BE8F5" wp14:editId="3304F16C">
            <wp:extent cx="5760720" cy="363834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hiit_dumbbell.png"/>
                    <pic:cNvPicPr/>
                  </pic:nvPicPr>
                  <pic:blipFill>
                    <a:blip r:embed="rId43"/>
                    <a:stretch>
                      <a:fillRect/>
                    </a:stretch>
                  </pic:blipFill>
                  <pic:spPr>
                    <a:xfrm>
                      <a:off x="0" y="0"/>
                      <a:ext cx="5760720" cy="3638349"/>
                    </a:xfrm>
                    <a:prstGeom prst="rect">
                      <a:avLst/>
                    </a:prstGeom>
                  </pic:spPr>
                </pic:pic>
              </a:graphicData>
            </a:graphic>
          </wp:inline>
        </w:drawing>
      </w:r>
    </w:p>
    <w:p w14:paraId="7B8FAF41" w14:textId="1230A840"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D9EE678"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hint="eastAsia"/>
          <w:color w:val="000000"/>
          <w:sz w:val="20"/>
        </w:rPr>
        <w:t xml:space="preserve">Figura 32 – Tamanho de efeito (dz) da resposta aguda pré→pós, com IC 95%, separado por tipo de dia (dz agregado por atleta, n = 26). Os intervalos de HIIT e técnico-tático se sobrepõem amplamente em todas as variáveis: a resposta aguda não distingue os ti</w:t>
      </w:r>
      <w:r>
        <w:rPr>
          <w:rFonts w:ascii="Times New Roman" w:hAnsi="Times New Roman" w:cs="Times New Roman"/>
          <w:color w:val="000000"/>
          <w:sz w:val="20"/>
        </w:rPr>
        <w:t xml:space="preserve">pos de dia.</w:t>
      </w:r>
    </w:p>
    <w:p w14:paraId="733D7BF1"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5FAE8955" wp14:editId="45D77E8F">
            <wp:extent cx="5760720" cy="333515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hiit_dz_agudo.png"/>
                    <pic:cNvPicPr/>
                  </pic:nvPicPr>
                  <pic:blipFill>
                    <a:blip r:embed="rId44"/>
                    <a:stretch>
                      <a:fillRect/>
                    </a:stretch>
                  </pic:blipFill>
                  <pic:spPr>
                    <a:xfrm>
                      <a:off x="0" y="0"/>
                      <a:ext cx="5760720" cy="3335154"/>
                    </a:xfrm>
                    <a:prstGeom prst="rect">
                      <a:avLst/>
                    </a:prstGeom>
                  </pic:spPr>
                </pic:pic>
              </a:graphicData>
            </a:graphic>
          </wp:inline>
        </w:drawing>
      </w:r>
    </w:p>
    <w:p w14:paraId="7CD36469" w14:textId="43461918"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457797F" w14:textId="34C5305B" w:rsidR="00D34848"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27 –</w:t>
      </w:r>
      <w:r>
        <w:rPr>
          <w:rFonts w:ascii="Times New Roman" w:hAnsi="Times New Roman" w:cs="Times New Roman"/>
          <w:color w:val="000000"/>
          <w:sz w:val="20"/>
        </w:rPr>
        <w:t xml:space="preserve"> Tamanho de efeito (dz) da resposta aguda pré→pós por tipo de dia (dz agregado por atleta, n = 26), com IC 95%.</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31"/>
        <w:gridCol w:w="1508"/>
        <w:gridCol w:w="1496"/>
        <w:gridCol w:w="1510"/>
        <w:gridCol w:w="1510"/>
        <w:gridCol w:w="1510"/>
      </w:tblGrid>
      <w:tr w:rsidR="00D34848" w:rsidRPr="000B7509" w14:paraId="06DB10A7" w14:textId="77777777" w:rsidTr="00545244">
        <w:trPr>
          <w:tblHeader/>
          <w:jc w:val="center"/>
        </w:trPr>
        <w:tc>
          <w:tcPr>
            <w:tcW w:w="1560" w:type="dxa"/>
            <w:tcBorders>
              <w:bottom w:val="single" w:sz="6" w:space="0" w:color="000000"/>
            </w:tcBorders>
            <w:vAlign w:val="center"/>
          </w:tcPr>
          <w:p w14:paraId="0ADCF613"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560" w:type="dxa"/>
            <w:tcBorders>
              <w:bottom w:val="single" w:sz="6" w:space="0" w:color="000000"/>
            </w:tcBorders>
            <w:vAlign w:val="center"/>
          </w:tcPr>
          <w:p w14:paraId="59D8F0D2"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Tipo de dia</w:t>
            </w:r>
          </w:p>
        </w:tc>
        <w:tc>
          <w:tcPr>
            <w:tcW w:w="1560" w:type="dxa"/>
            <w:tcBorders>
              <w:bottom w:val="single" w:sz="6" w:space="0" w:color="000000"/>
            </w:tcBorders>
            <w:vAlign w:val="center"/>
          </w:tcPr>
          <w:p w14:paraId="729B91C9"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n</w:t>
            </w:r>
          </w:p>
        </w:tc>
        <w:tc>
          <w:tcPr>
            <w:tcW w:w="1560" w:type="dxa"/>
            <w:tcBorders>
              <w:bottom w:val="single" w:sz="6" w:space="0" w:color="000000"/>
            </w:tcBorders>
            <w:vAlign w:val="center"/>
          </w:tcPr>
          <w:p w14:paraId="5534C2A1"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dz</w:t>
            </w:r>
          </w:p>
        </w:tc>
        <w:tc>
          <w:tcPr>
            <w:tcW w:w="1560" w:type="dxa"/>
            <w:tcBorders>
              <w:bottom w:val="single" w:sz="6" w:space="0" w:color="000000"/>
            </w:tcBorders>
            <w:vAlign w:val="center"/>
          </w:tcPr>
          <w:p w14:paraId="641B8901"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IC inf.</w:t>
            </w:r>
          </w:p>
        </w:tc>
        <w:tc>
          <w:tcPr>
            <w:tcW w:w="1560" w:type="dxa"/>
            <w:tcBorders>
              <w:bottom w:val="single" w:sz="6" w:space="0" w:color="000000"/>
            </w:tcBorders>
            <w:vAlign w:val="center"/>
          </w:tcPr>
          <w:p w14:paraId="0F63E87F"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IC sup.</w:t>
            </w:r>
          </w:p>
        </w:tc>
      </w:tr>
      <w:tr w:rsidR="00D34848" w:rsidRPr="000B7509" w14:paraId="782C74E7" w14:textId="77777777" w:rsidTr="00545244">
        <w:trPr>
          <w:jc w:val="center"/>
        </w:trPr>
        <w:tc>
          <w:tcPr>
            <w:tcW w:w="1560" w:type="dxa"/>
            <w:vAlign w:val="center"/>
          </w:tcPr>
          <w:p w14:paraId="1D1A9935"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560" w:type="dxa"/>
            <w:vAlign w:val="center"/>
          </w:tcPr>
          <w:p w14:paraId="2074451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Sem HIIT</w:t>
            </w:r>
          </w:p>
        </w:tc>
        <w:tc>
          <w:tcPr>
            <w:tcW w:w="1560" w:type="dxa"/>
            <w:vAlign w:val="center"/>
          </w:tcPr>
          <w:p w14:paraId="278C78F3"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560" w:type="dxa"/>
            <w:vAlign w:val="center"/>
          </w:tcPr>
          <w:p w14:paraId="5308CF14"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0,71</w:t>
            </w:r>
          </w:p>
        </w:tc>
        <w:tc>
          <w:tcPr>
            <w:tcW w:w="1560" w:type="dxa"/>
            <w:vAlign w:val="center"/>
          </w:tcPr>
          <w:p w14:paraId="13FD1313"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0,31</w:t>
            </w:r>
          </w:p>
        </w:tc>
        <w:tc>
          <w:tcPr>
            <w:tcW w:w="1560" w:type="dxa"/>
            <w:vAlign w:val="center"/>
          </w:tcPr>
          <w:p w14:paraId="6ED18D73"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1,11</w:t>
            </w:r>
          </w:p>
        </w:tc>
      </w:tr>
      <w:tr w:rsidR="00D34848" w:rsidRPr="000B7509" w14:paraId="7FF5BB2D" w14:textId="77777777" w:rsidTr="00545244">
        <w:trPr>
          <w:jc w:val="center"/>
        </w:trPr>
        <w:tc>
          <w:tcPr>
            <w:tcW w:w="1560" w:type="dxa"/>
            <w:vAlign w:val="center"/>
          </w:tcPr>
          <w:p w14:paraId="5C8DB32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560" w:type="dxa"/>
            <w:vAlign w:val="center"/>
          </w:tcPr>
          <w:p w14:paraId="431E0AE0"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HIIT</w:t>
            </w:r>
          </w:p>
        </w:tc>
        <w:tc>
          <w:tcPr>
            <w:tcW w:w="1560" w:type="dxa"/>
            <w:vAlign w:val="center"/>
          </w:tcPr>
          <w:p w14:paraId="7293FFF3"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560" w:type="dxa"/>
            <w:vAlign w:val="center"/>
          </w:tcPr>
          <w:p w14:paraId="32CEFF8B"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1,04</w:t>
            </w:r>
          </w:p>
        </w:tc>
        <w:tc>
          <w:tcPr>
            <w:tcW w:w="1560" w:type="dxa"/>
            <w:vAlign w:val="center"/>
          </w:tcPr>
          <w:p w14:paraId="4A2E517C"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0,66</w:t>
            </w:r>
          </w:p>
        </w:tc>
        <w:tc>
          <w:tcPr>
            <w:tcW w:w="1560" w:type="dxa"/>
            <w:vAlign w:val="center"/>
          </w:tcPr>
          <w:p w14:paraId="6DF8E1A7"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1,43</w:t>
            </w:r>
          </w:p>
        </w:tc>
      </w:tr>
      <w:tr w:rsidR="00D34848" w:rsidRPr="000B7509" w14:paraId="176BB7AF" w14:textId="77777777" w:rsidTr="00545244">
        <w:trPr>
          <w:jc w:val="center"/>
        </w:trPr>
        <w:tc>
          <w:tcPr>
            <w:tcW w:w="1560" w:type="dxa"/>
            <w:vAlign w:val="center"/>
          </w:tcPr>
          <w:p w14:paraId="111AA2C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560" w:type="dxa"/>
            <w:vAlign w:val="center"/>
          </w:tcPr>
          <w:p w14:paraId="45E2DE98"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Sem HIIT</w:t>
            </w:r>
          </w:p>
        </w:tc>
        <w:tc>
          <w:tcPr>
            <w:tcW w:w="1560" w:type="dxa"/>
            <w:vAlign w:val="center"/>
          </w:tcPr>
          <w:p w14:paraId="2B823933"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560" w:type="dxa"/>
            <w:vAlign w:val="center"/>
          </w:tcPr>
          <w:p w14:paraId="3DD9140C"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0,38</w:t>
            </w:r>
          </w:p>
        </w:tc>
        <w:tc>
          <w:tcPr>
            <w:tcW w:w="1560" w:type="dxa"/>
            <w:vAlign w:val="center"/>
          </w:tcPr>
          <w:p w14:paraId="4BE2E4E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−0,02</w:t>
            </w:r>
          </w:p>
        </w:tc>
        <w:tc>
          <w:tcPr>
            <w:tcW w:w="1560" w:type="dxa"/>
            <w:vAlign w:val="center"/>
          </w:tcPr>
          <w:p w14:paraId="5A73616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0,78</w:t>
            </w:r>
          </w:p>
        </w:tc>
      </w:tr>
      <w:tr w:rsidR="00D34848" w:rsidRPr="000B7509" w14:paraId="167441D4" w14:textId="77777777" w:rsidTr="00545244">
        <w:trPr>
          <w:jc w:val="center"/>
        </w:trPr>
        <w:tc>
          <w:tcPr>
            <w:tcW w:w="1560" w:type="dxa"/>
            <w:vAlign w:val="center"/>
          </w:tcPr>
          <w:p w14:paraId="1A72683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560" w:type="dxa"/>
            <w:vAlign w:val="center"/>
          </w:tcPr>
          <w:p w14:paraId="32144C2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HIIT</w:t>
            </w:r>
          </w:p>
        </w:tc>
        <w:tc>
          <w:tcPr>
            <w:tcW w:w="1560" w:type="dxa"/>
            <w:vAlign w:val="center"/>
          </w:tcPr>
          <w:p w14:paraId="4FB9ABD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560" w:type="dxa"/>
            <w:vAlign w:val="center"/>
          </w:tcPr>
          <w:p w14:paraId="21030C43"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0,64</w:t>
            </w:r>
          </w:p>
        </w:tc>
        <w:tc>
          <w:tcPr>
            <w:tcW w:w="1560" w:type="dxa"/>
            <w:vAlign w:val="center"/>
          </w:tcPr>
          <w:p w14:paraId="0CFA2B0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0,26</w:t>
            </w:r>
          </w:p>
        </w:tc>
        <w:tc>
          <w:tcPr>
            <w:tcW w:w="1560" w:type="dxa"/>
            <w:vAlign w:val="center"/>
          </w:tcPr>
          <w:p w14:paraId="74525ADA"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1,03</w:t>
            </w:r>
          </w:p>
        </w:tc>
      </w:tr>
      <w:tr w:rsidR="00D34848" w:rsidRPr="000B7509" w14:paraId="37DA7D60" w14:textId="77777777" w:rsidTr="00545244">
        <w:trPr>
          <w:jc w:val="center"/>
        </w:trPr>
        <w:tc>
          <w:tcPr>
            <w:tcW w:w="1560" w:type="dxa"/>
            <w:vAlign w:val="center"/>
          </w:tcPr>
          <w:p w14:paraId="050E136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560" w:type="dxa"/>
            <w:vAlign w:val="center"/>
          </w:tcPr>
          <w:p w14:paraId="080AD81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Sem HIIT</w:t>
            </w:r>
          </w:p>
        </w:tc>
        <w:tc>
          <w:tcPr>
            <w:tcW w:w="1560" w:type="dxa"/>
            <w:vAlign w:val="center"/>
          </w:tcPr>
          <w:p w14:paraId="230FDDDE"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560" w:type="dxa"/>
            <w:vAlign w:val="center"/>
          </w:tcPr>
          <w:p w14:paraId="32BF5162"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0,41</w:t>
            </w:r>
          </w:p>
        </w:tc>
        <w:tc>
          <w:tcPr>
            <w:tcW w:w="1560" w:type="dxa"/>
            <w:vAlign w:val="center"/>
          </w:tcPr>
          <w:p w14:paraId="70A1FE3B"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0,01</w:t>
            </w:r>
          </w:p>
        </w:tc>
        <w:tc>
          <w:tcPr>
            <w:tcW w:w="1560" w:type="dxa"/>
            <w:vAlign w:val="center"/>
          </w:tcPr>
          <w:p w14:paraId="11A31147"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0,81</w:t>
            </w:r>
          </w:p>
        </w:tc>
      </w:tr>
      <w:tr w:rsidR="00D34848" w:rsidRPr="000B7509" w14:paraId="138C2D38" w14:textId="77777777" w:rsidTr="00545244">
        <w:trPr>
          <w:jc w:val="center"/>
        </w:trPr>
        <w:tc>
          <w:tcPr>
            <w:tcW w:w="1560" w:type="dxa"/>
            <w:vAlign w:val="center"/>
          </w:tcPr>
          <w:p w14:paraId="5408A8A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560" w:type="dxa"/>
            <w:vAlign w:val="center"/>
          </w:tcPr>
          <w:p w14:paraId="6B3A4A1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HIIT</w:t>
            </w:r>
          </w:p>
        </w:tc>
        <w:tc>
          <w:tcPr>
            <w:tcW w:w="1560" w:type="dxa"/>
            <w:vAlign w:val="center"/>
          </w:tcPr>
          <w:p w14:paraId="3639E64B"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560" w:type="dxa"/>
            <w:vAlign w:val="center"/>
          </w:tcPr>
          <w:p w14:paraId="6644A815"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0,52</w:t>
            </w:r>
          </w:p>
        </w:tc>
        <w:tc>
          <w:tcPr>
            <w:tcW w:w="1560" w:type="dxa"/>
            <w:vAlign w:val="center"/>
          </w:tcPr>
          <w:p w14:paraId="72F1097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0,14</w:t>
            </w:r>
          </w:p>
        </w:tc>
        <w:tc>
          <w:tcPr>
            <w:tcW w:w="1560" w:type="dxa"/>
            <w:vAlign w:val="center"/>
          </w:tcPr>
          <w:p w14:paraId="2405F4C7"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0,91</w:t>
            </w:r>
          </w:p>
        </w:tc>
      </w:tr>
      <w:tr w:rsidR="00D34848" w:rsidRPr="000B7509" w14:paraId="16838254" w14:textId="77777777" w:rsidTr="00545244">
        <w:trPr>
          <w:jc w:val="center"/>
        </w:trPr>
        <w:tc>
          <w:tcPr>
            <w:tcW w:w="1560" w:type="dxa"/>
            <w:vAlign w:val="center"/>
          </w:tcPr>
          <w:p w14:paraId="03AF764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7D59D084"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Sem HIIT</w:t>
            </w:r>
          </w:p>
        </w:tc>
        <w:tc>
          <w:tcPr>
            <w:tcW w:w="1560" w:type="dxa"/>
            <w:vAlign w:val="center"/>
          </w:tcPr>
          <w:p w14:paraId="79A15DC6"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560" w:type="dxa"/>
            <w:vAlign w:val="center"/>
          </w:tcPr>
          <w:p w14:paraId="3E975EA7"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−0,44</w:t>
            </w:r>
          </w:p>
        </w:tc>
        <w:tc>
          <w:tcPr>
            <w:tcW w:w="1560" w:type="dxa"/>
            <w:vAlign w:val="center"/>
          </w:tcPr>
          <w:p w14:paraId="501711E5"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−0,84</w:t>
            </w:r>
          </w:p>
        </w:tc>
        <w:tc>
          <w:tcPr>
            <w:tcW w:w="1560" w:type="dxa"/>
            <w:vAlign w:val="center"/>
          </w:tcPr>
          <w:p w14:paraId="2016673E"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−0,04</w:t>
            </w:r>
          </w:p>
        </w:tc>
      </w:tr>
      <w:tr w:rsidR="00D34848" w:rsidRPr="000B7509" w14:paraId="6169BAD2" w14:textId="77777777" w:rsidTr="00545244">
        <w:trPr>
          <w:jc w:val="center"/>
        </w:trPr>
        <w:tc>
          <w:tcPr>
            <w:tcW w:w="1560" w:type="dxa"/>
            <w:vAlign w:val="center"/>
          </w:tcPr>
          <w:p w14:paraId="4E2B8AF6"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777ECCE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HIIT</w:t>
            </w:r>
          </w:p>
        </w:tc>
        <w:tc>
          <w:tcPr>
            <w:tcW w:w="1560" w:type="dxa"/>
            <w:vAlign w:val="center"/>
          </w:tcPr>
          <w:p w14:paraId="56882D22"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560" w:type="dxa"/>
            <w:vAlign w:val="center"/>
          </w:tcPr>
          <w:p w14:paraId="41386292"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−0,39</w:t>
            </w:r>
          </w:p>
        </w:tc>
        <w:tc>
          <w:tcPr>
            <w:tcW w:w="1560" w:type="dxa"/>
            <w:vAlign w:val="center"/>
          </w:tcPr>
          <w:p w14:paraId="2B2A4020"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−0,77</w:t>
            </w:r>
          </w:p>
        </w:tc>
        <w:tc>
          <w:tcPr>
            <w:tcW w:w="1560" w:type="dxa"/>
            <w:vAlign w:val="center"/>
          </w:tcPr>
          <w:p w14:paraId="0EEAD13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0,00</w:t>
            </w:r>
          </w:p>
        </w:tc>
      </w:tr>
    </w:tbl>
    <w:p w14:paraId="28B19FEF"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030E3D4" w14:textId="72E079E8"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Figuras 31 e 32 distinguem dois níveis de análise do HIIT que costumam ser confundidos. No nível do dia (Figura 31), os dias de HIIT são claramente mais pesados: concentram maior fadiga física, maior PTH (+2,47), mais fadiga, tensão, raiva e depressão, e menor Vigor do que os dias técnico-táticos — o que é coerente com a maior demanda fisiológica </w:t>
        <w:lastRenderedPageBreak/>
        <w:t xml:space="preserve">dessas sessões. Contudo, no nível da resposta aguda intra-sessão (Figura 32 e Tabela 27), o quadro muda: o dz pré→pós em dias de HIIT não difere estatisticamente do obtido em dias técnico-táticos (os IC 95% se sobrepõem em todas as variáveis; para o PTH e o Vigor o efeito é até numericamente menor no HIIT). Ou seja, o HIIT associa-se a um estado de humor mais fatigado sobretudo por acúmulo e pelo maior volume/carga do dia, e não porque cada sessão isolada produza um choque agudo maior. Essa distinção — nível do dia versus resposta aguda — é essencial para o monitoramento: a bandeira de alerta deve considerar a carga acumulada, não apenas a variação de uma única sessão (MEEUSEN et al., 2013; SAW et al., 2016).</w:t>
      </w:r>
    </w:p>
    <w:p w14:paraId="5C734618"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33 – Curvas ROC para a discriminação de dias de HIIT vs técnico-tático a partir das variáveis de humor/fadiga (nível atleta×dia). A diagonal tracejada representa o acaso (AUC = 0,50).</w:t>
      </w:r>
    </w:p>
    <w:p w14:paraId="7EAA4AD8"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703EEAF9" wp14:editId="38C939DC">
            <wp:extent cx="5303520" cy="46405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roc_hiit.png"/>
                    <pic:cNvPicPr/>
                  </pic:nvPicPr>
                  <pic:blipFill>
                    <a:blip r:embed="rId45"/>
                    <a:stretch>
                      <a:fillRect/>
                    </a:stretch>
                  </pic:blipFill>
                  <pic:spPr>
                    <a:xfrm>
                      <a:off x="0" y="0"/>
                      <a:ext cx="5303520" cy="4640580"/>
                    </a:xfrm>
                    <a:prstGeom prst="rect">
                      <a:avLst/>
                    </a:prstGeom>
                  </pic:spPr>
                </pic:pic>
              </a:graphicData>
            </a:graphic>
          </wp:inline>
        </w:drawing>
      </w:r>
    </w:p>
    <w:p w14:paraId="6DD3FEC9" w14:textId="4F39FCF6"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D25FB20" w14:textId="77777777" w:rsidR="00F56AA8" w:rsidRDefault="00F56AA8" w:rsidP="002D7EA2">
      <w:pPr>
        <w:spacing w:before="120" w:after="120" w:line="240" w:lineRule="auto"/>
        <w:rPr>
          <w:rFonts w:ascii="Times New Roman" w:hAnsi="Times New Roman" w:cs="Times New Roman"/>
          <w:b/>
          <w:color w:val="000000"/>
          <w:sz w:val="20"/>
        </w:rPr>
      </w:pPr>
      <w:r>
        <w:rPr>
          <w:rFonts w:ascii="Times New Roman" w:hAnsi="Times New Roman" w:cs="Times New Roman"/>
          <w:b/>
          <w:color w:val="000000"/>
          <w:sz w:val="20"/>
        </w:rPr>
        <w:br w:type="page"/>
      </w:r>
    </w:p>
    <w:p w14:paraId="1E60C3E8" w14:textId="2059AAE1"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28 –</w:t>
      </w:r>
      <w:r>
        <w:rPr>
          <w:rFonts w:ascii="Times New Roman" w:hAnsi="Times New Roman" w:cs="Times New Roman"/>
          <w:color w:val="000000"/>
          <w:sz w:val="20"/>
        </w:rPr>
        <w:t xml:space="preserve"> Acurácia discriminante (dias de HIIT vs técnico-tático): AUC (IC 95% de DeLong) e ponto de corte de Youden com sensibilidade e especificidade.</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16"/>
        <w:gridCol w:w="1484"/>
        <w:gridCol w:w="1490"/>
        <w:gridCol w:w="1487"/>
        <w:gridCol w:w="1540"/>
        <w:gridCol w:w="1548"/>
      </w:tblGrid>
      <w:tr w:rsidR="008A0D4A" w:rsidRPr="000B7509" w14:paraId="12F78D09" w14:textId="77777777" w:rsidTr="00545244">
        <w:trPr>
          <w:tblHeader/>
          <w:jc w:val="center"/>
        </w:trPr>
        <w:tc>
          <w:tcPr>
            <w:tcW w:w="1560" w:type="dxa"/>
            <w:tcBorders>
              <w:bottom w:val="single" w:sz="6" w:space="0" w:color="000000"/>
            </w:tcBorders>
            <w:vAlign w:val="center"/>
          </w:tcPr>
          <w:p w14:paraId="01484C5D"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560" w:type="dxa"/>
            <w:tcBorders>
              <w:bottom w:val="single" w:sz="6" w:space="0" w:color="000000"/>
            </w:tcBorders>
            <w:vAlign w:val="center"/>
          </w:tcPr>
          <w:p w14:paraId="4DA63E49"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AUC</w:t>
            </w:r>
          </w:p>
        </w:tc>
        <w:tc>
          <w:tcPr>
            <w:tcW w:w="1560" w:type="dxa"/>
            <w:tcBorders>
              <w:bottom w:val="single" w:sz="6" w:space="0" w:color="000000"/>
            </w:tcBorders>
            <w:vAlign w:val="center"/>
          </w:tcPr>
          <w:p w14:paraId="7DB060B1"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IC 95%</w:t>
            </w:r>
          </w:p>
        </w:tc>
        <w:tc>
          <w:tcPr>
            <w:tcW w:w="1560" w:type="dxa"/>
            <w:tcBorders>
              <w:bottom w:val="single" w:sz="6" w:space="0" w:color="000000"/>
            </w:tcBorders>
            <w:vAlign w:val="center"/>
          </w:tcPr>
          <w:p w14:paraId="727A5A5D"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Corte</w:t>
            </w:r>
          </w:p>
        </w:tc>
        <w:tc>
          <w:tcPr>
            <w:tcW w:w="1560" w:type="dxa"/>
            <w:tcBorders>
              <w:bottom w:val="single" w:sz="6" w:space="0" w:color="000000"/>
            </w:tcBorders>
            <w:vAlign w:val="center"/>
          </w:tcPr>
          <w:p w14:paraId="5AE9898F"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Sensibilidade</w:t>
            </w:r>
          </w:p>
        </w:tc>
        <w:tc>
          <w:tcPr>
            <w:tcW w:w="1560" w:type="dxa"/>
            <w:tcBorders>
              <w:bottom w:val="single" w:sz="6" w:space="0" w:color="000000"/>
            </w:tcBorders>
            <w:vAlign w:val="center"/>
          </w:tcPr>
          <w:p w14:paraId="4C4F22D1"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Especificidade</w:t>
            </w:r>
          </w:p>
        </w:tc>
      </w:tr>
      <w:tr w:rsidR="008A0D4A" w:rsidRPr="000B7509" w14:paraId="01762807" w14:textId="77777777" w:rsidTr="00545244">
        <w:trPr>
          <w:jc w:val="center"/>
        </w:trPr>
        <w:tc>
          <w:tcPr>
            <w:tcW w:w="1560" w:type="dxa"/>
            <w:vAlign w:val="center"/>
          </w:tcPr>
          <w:p w14:paraId="3DEA5555"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560" w:type="dxa"/>
            <w:vAlign w:val="center"/>
          </w:tcPr>
          <w:p w14:paraId="61D8672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0,623</w:t>
            </w:r>
          </w:p>
        </w:tc>
        <w:tc>
          <w:tcPr>
            <w:tcW w:w="1560" w:type="dxa"/>
            <w:vAlign w:val="center"/>
          </w:tcPr>
          <w:p w14:paraId="45FA5C19"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[0,54–0,71]</w:t>
            </w:r>
          </w:p>
        </w:tc>
        <w:tc>
          <w:tcPr>
            <w:tcW w:w="1560" w:type="dxa"/>
            <w:vAlign w:val="center"/>
          </w:tcPr>
          <w:p w14:paraId="30ABFA8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5,8</w:t>
            </w:r>
          </w:p>
        </w:tc>
        <w:tc>
          <w:tcPr>
            <w:tcW w:w="1560" w:type="dxa"/>
            <w:vAlign w:val="center"/>
          </w:tcPr>
          <w:p w14:paraId="50B61562"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0,75</w:t>
            </w:r>
          </w:p>
        </w:tc>
        <w:tc>
          <w:tcPr>
            <w:tcW w:w="1560" w:type="dxa"/>
            <w:vAlign w:val="center"/>
          </w:tcPr>
          <w:p w14:paraId="745F275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0,52</w:t>
            </w:r>
          </w:p>
        </w:tc>
      </w:tr>
      <w:tr w:rsidR="008A0D4A" w:rsidRPr="000B7509" w14:paraId="30846DDF" w14:textId="77777777" w:rsidTr="00545244">
        <w:trPr>
          <w:jc w:val="center"/>
        </w:trPr>
        <w:tc>
          <w:tcPr>
            <w:tcW w:w="1560" w:type="dxa"/>
            <w:vAlign w:val="center"/>
          </w:tcPr>
          <w:p w14:paraId="2CEA5728"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560" w:type="dxa"/>
            <w:vAlign w:val="center"/>
          </w:tcPr>
          <w:p w14:paraId="351E5F5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0,590</w:t>
            </w:r>
          </w:p>
        </w:tc>
        <w:tc>
          <w:tcPr>
            <w:tcW w:w="1560" w:type="dxa"/>
            <w:vAlign w:val="center"/>
          </w:tcPr>
          <w:p w14:paraId="693D633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[0,50–0,68]</w:t>
            </w:r>
          </w:p>
        </w:tc>
        <w:tc>
          <w:tcPr>
            <w:tcW w:w="1560" w:type="dxa"/>
            <w:vAlign w:val="center"/>
          </w:tcPr>
          <w:p w14:paraId="731410C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w:t>
            </w:r>
          </w:p>
        </w:tc>
        <w:tc>
          <w:tcPr>
            <w:tcW w:w="1560" w:type="dxa"/>
            <w:vAlign w:val="center"/>
          </w:tcPr>
          <w:p w14:paraId="63D58C7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0,82</w:t>
            </w:r>
          </w:p>
        </w:tc>
        <w:tc>
          <w:tcPr>
            <w:tcW w:w="1560" w:type="dxa"/>
            <w:vAlign w:val="center"/>
          </w:tcPr>
          <w:p w14:paraId="127BC01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0,41</w:t>
            </w:r>
          </w:p>
        </w:tc>
      </w:tr>
      <w:tr w:rsidR="008A0D4A" w:rsidRPr="000B7509" w14:paraId="723B50FD" w14:textId="77777777" w:rsidTr="00545244">
        <w:trPr>
          <w:jc w:val="center"/>
        </w:trPr>
        <w:tc>
          <w:tcPr>
            <w:tcW w:w="1560" w:type="dxa"/>
            <w:vAlign w:val="center"/>
          </w:tcPr>
          <w:p w14:paraId="6377DD1A"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086A072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0,587</w:t>
            </w:r>
          </w:p>
        </w:tc>
        <w:tc>
          <w:tcPr>
            <w:tcW w:w="1560" w:type="dxa"/>
            <w:vAlign w:val="center"/>
          </w:tcPr>
          <w:p w14:paraId="66A18C2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[0,50–0,67]</w:t>
            </w:r>
          </w:p>
        </w:tc>
        <w:tc>
          <w:tcPr>
            <w:tcW w:w="1560" w:type="dxa"/>
            <w:vAlign w:val="center"/>
          </w:tcPr>
          <w:p w14:paraId="5E89BED4"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7,9</w:t>
            </w:r>
          </w:p>
        </w:tc>
        <w:tc>
          <w:tcPr>
            <w:tcW w:w="1560" w:type="dxa"/>
            <w:vAlign w:val="center"/>
          </w:tcPr>
          <w:p w14:paraId="656AB9F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0,87</w:t>
            </w:r>
          </w:p>
        </w:tc>
        <w:tc>
          <w:tcPr>
            <w:tcW w:w="1560" w:type="dxa"/>
            <w:vAlign w:val="center"/>
          </w:tcPr>
          <w:p w14:paraId="4A6DD2C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0,31</w:t>
            </w:r>
          </w:p>
        </w:tc>
      </w:tr>
      <w:tr w:rsidR="008A0D4A" w:rsidRPr="000B7509" w14:paraId="00EE0962" w14:textId="77777777" w:rsidTr="00545244">
        <w:trPr>
          <w:jc w:val="center"/>
        </w:trPr>
        <w:tc>
          <w:tcPr>
            <w:tcW w:w="1560" w:type="dxa"/>
            <w:vAlign w:val="center"/>
          </w:tcPr>
          <w:p w14:paraId="689EE50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560" w:type="dxa"/>
            <w:vAlign w:val="center"/>
          </w:tcPr>
          <w:p w14:paraId="32C640B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0,584</w:t>
            </w:r>
          </w:p>
        </w:tc>
        <w:tc>
          <w:tcPr>
            <w:tcW w:w="1560" w:type="dxa"/>
            <w:vAlign w:val="center"/>
          </w:tcPr>
          <w:p w14:paraId="7AACDB1B"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[0,50–0,67]</w:t>
            </w:r>
          </w:p>
        </w:tc>
        <w:tc>
          <w:tcPr>
            <w:tcW w:w="1560" w:type="dxa"/>
            <w:vAlign w:val="center"/>
          </w:tcPr>
          <w:p w14:paraId="545E90F8"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3,4</w:t>
            </w:r>
          </w:p>
        </w:tc>
        <w:tc>
          <w:tcPr>
            <w:tcW w:w="1560" w:type="dxa"/>
            <w:vAlign w:val="center"/>
          </w:tcPr>
          <w:p w14:paraId="4AEC652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0,79</w:t>
            </w:r>
          </w:p>
        </w:tc>
        <w:tc>
          <w:tcPr>
            <w:tcW w:w="1560" w:type="dxa"/>
            <w:vAlign w:val="center"/>
          </w:tcPr>
          <w:p w14:paraId="69F1EBC0"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0,41</w:t>
            </w:r>
          </w:p>
        </w:tc>
      </w:tr>
    </w:tbl>
    <w:p w14:paraId="23A8B9A9"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46EAA5E7" w14:textId="6B0E6E42"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Uma última perspectiva sobre o HIIT é a acurácia diagnóstica: quão bem as variáveis de humor/fadiga classificam um dia como sendo de HIIT? A Figura 33 e a Tabela 28 trazem as curvas ROC. As áreas sob a curva (AUC) são modestas — a fadiga física é a melhor (AUC = 0,62; IC 0,54–0,71), seguida de PTH, vigor e fadiga (AUC ≈ 0,58–0,59, com IC tocando 0,50). Ou seja, mesmo a variável mais informativa discrimina os dias de HIIT apenas ligeiramente acima do acaso. O resultado converge com a ausência de diferença aguda entre tipos de dia (Figura 32) e reforça a interpretação central: o HIIT não imprime uma 'assinatura' aguda de humor nítida; seu impacto emerge por acúmulo ao longo do microciclo, e não como um marcador pontual capaz de identificar a sessão isolada. Na prática, isso desaconselha usar um único escore de humor para 'detectar' se um treino foi intenso: o corte de Youden da fadiga física (≈ 5,8/10; sensibilidade 0,75, especificidade 0,52) captura a maioria dos dias de HIIT, mas ao custo de muitos falso-positivos. O valor do monitoramento está na tendência ao longo da semana, não no ponto isolado. (As curvas são descritivas da discriminabilidade; as observações são agrupadas por atleta, o que recomenda cautela inferencial.)</w:t>
      </w:r>
    </w:p>
    <w:p w14:paraId="2A08F3CF"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4.10 Determinantes do humor — regressão linear multivariada</w:t>
      </w:r>
    </w:p>
    <w:p w14:paraId="347E1927"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Um modelo misto multivariável para o PTH, com preditores externos (não componentes do próprio PTH), explicou parcela substancial da variância: R² marginal = 0,54 (efeitos fixos) e R² condicional = 0,77 (fixos + atleta). A diferença (~0,22) indica que, além dos preditores de estado, há um componente de traço — diferenças estáveis entre atletas contribuem para o nível de perturbação (Tabela 29). Todos os preditores foram significativos, sem colinearidade problemática (VIF ≤ 2,8).</w:t>
      </w:r>
    </w:p>
    <w:p w14:paraId="4D235AA7" w14:textId="77777777" w:rsidR="00F56AA8" w:rsidRDefault="00F56AA8" w:rsidP="002D7EA2">
      <w:pPr>
        <w:spacing w:before="120" w:after="120" w:line="240" w:lineRule="auto"/>
        <w:rPr>
          <w:rFonts w:ascii="Times New Roman" w:hAnsi="Times New Roman" w:cs="Times New Roman"/>
          <w:b/>
          <w:color w:val="000000"/>
          <w:sz w:val="20"/>
        </w:rPr>
      </w:pPr>
      <w:r>
        <w:rPr>
          <w:rFonts w:ascii="Times New Roman" w:hAnsi="Times New Roman" w:cs="Times New Roman"/>
          <w:b/>
          <w:color w:val="000000"/>
          <w:sz w:val="20"/>
        </w:rPr>
        <w:br w:type="page"/>
      </w:r>
    </w:p>
    <w:p w14:paraId="6497B58C" w14:textId="4ECA9C7F"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29 –</w:t>
      </w:r>
      <w:r>
        <w:rPr>
          <w:rFonts w:ascii="Times New Roman" w:hAnsi="Times New Roman" w:cs="Times New Roman"/>
          <w:color w:val="000000"/>
          <w:sz w:val="20"/>
        </w:rPr>
        <w:t xml:space="preserve"> Regressão multivariada do PTH (modelo misto; β padronizado).</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2276"/>
        <w:gridCol w:w="2286"/>
        <w:gridCol w:w="2254"/>
        <w:gridCol w:w="2249"/>
      </w:tblGrid>
      <w:tr w:rsidR="00D3495F" w:rsidRPr="000B7509" w14:paraId="544DC4CE" w14:textId="77777777" w:rsidTr="00545244">
        <w:trPr>
          <w:tblHeader/>
          <w:jc w:val="center"/>
        </w:trPr>
        <w:tc>
          <w:tcPr>
            <w:tcW w:w="2340" w:type="dxa"/>
            <w:tcBorders>
              <w:bottom w:val="single" w:sz="6" w:space="0" w:color="000000"/>
            </w:tcBorders>
            <w:vAlign w:val="center"/>
          </w:tcPr>
          <w:p w14:paraId="2B1CA788"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Preditor</w:t>
            </w:r>
          </w:p>
        </w:tc>
        <w:tc>
          <w:tcPr>
            <w:tcW w:w="2340" w:type="dxa"/>
            <w:tcBorders>
              <w:bottom w:val="single" w:sz="6" w:space="0" w:color="000000"/>
            </w:tcBorders>
            <w:vAlign w:val="center"/>
          </w:tcPr>
          <w:p w14:paraId="0553E6E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β padronizado</w:t>
            </w:r>
          </w:p>
        </w:tc>
        <w:tc>
          <w:tcPr>
            <w:tcW w:w="2340" w:type="dxa"/>
            <w:tcBorders>
              <w:bottom w:val="single" w:sz="6" w:space="0" w:color="000000"/>
            </w:tcBorders>
            <w:vAlign w:val="center"/>
          </w:tcPr>
          <w:p w14:paraId="7ECEAF6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p</w:t>
            </w:r>
          </w:p>
        </w:tc>
        <w:tc>
          <w:tcPr>
            <w:tcW w:w="2340" w:type="dxa"/>
            <w:tcBorders>
              <w:bottom w:val="single" w:sz="6" w:space="0" w:color="000000"/>
            </w:tcBorders>
            <w:vAlign w:val="center"/>
          </w:tcPr>
          <w:p w14:paraId="5A2B905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VIF</w:t>
            </w:r>
          </w:p>
        </w:tc>
      </w:tr>
      <w:tr w:rsidR="00D3495F" w:rsidRPr="000B7509" w14:paraId="2B0B540A" w14:textId="77777777" w:rsidTr="00545244">
        <w:trPr>
          <w:jc w:val="center"/>
        </w:trPr>
        <w:tc>
          <w:tcPr>
            <w:tcW w:w="2340" w:type="dxa"/>
            <w:vAlign w:val="center"/>
          </w:tcPr>
          <w:p w14:paraId="4683F33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Estado mental (autoaval.)</w:t>
            </w:r>
          </w:p>
        </w:tc>
        <w:tc>
          <w:tcPr>
            <w:tcW w:w="2340" w:type="dxa"/>
            <w:vAlign w:val="center"/>
          </w:tcPr>
          <w:p w14:paraId="4F158F44"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−2,82</w:t>
            </w:r>
          </w:p>
        </w:tc>
        <w:tc>
          <w:tcPr>
            <w:tcW w:w="2340" w:type="dxa"/>
            <w:vAlign w:val="center"/>
          </w:tcPr>
          <w:p w14:paraId="0926163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&lt; 0,001</w:t>
            </w:r>
          </w:p>
        </w:tc>
        <w:tc>
          <w:tcPr>
            <w:tcW w:w="2340" w:type="dxa"/>
            <w:vAlign w:val="center"/>
          </w:tcPr>
          <w:p w14:paraId="152E449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2,49</w:t>
            </w:r>
          </w:p>
        </w:tc>
      </w:tr>
      <w:tr w:rsidR="00D3495F" w:rsidRPr="000B7509" w14:paraId="52F11A82" w14:textId="77777777" w:rsidTr="00545244">
        <w:trPr>
          <w:jc w:val="center"/>
        </w:trPr>
        <w:tc>
          <w:tcPr>
            <w:tcW w:w="2340" w:type="dxa"/>
            <w:vAlign w:val="center"/>
          </w:tcPr>
          <w:p w14:paraId="6CA3DA0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Sonolência</w:t>
            </w:r>
          </w:p>
        </w:tc>
        <w:tc>
          <w:tcPr>
            <w:tcW w:w="2340" w:type="dxa"/>
            <w:vAlign w:val="center"/>
          </w:tcPr>
          <w:p w14:paraId="64F0029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+1,63</w:t>
            </w:r>
          </w:p>
        </w:tc>
        <w:tc>
          <w:tcPr>
            <w:tcW w:w="2340" w:type="dxa"/>
            <w:vAlign w:val="center"/>
          </w:tcPr>
          <w:p w14:paraId="669FBEE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&lt; 0,001</w:t>
            </w:r>
          </w:p>
        </w:tc>
        <w:tc>
          <w:tcPr>
            <w:tcW w:w="2340" w:type="dxa"/>
            <w:vAlign w:val="center"/>
          </w:tcPr>
          <w:p w14:paraId="196BADA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1,16</w:t>
            </w:r>
          </w:p>
        </w:tc>
      </w:tr>
      <w:tr w:rsidR="00D3495F" w:rsidRPr="000B7509" w14:paraId="241592F7" w14:textId="77777777" w:rsidTr="00545244">
        <w:trPr>
          <w:jc w:val="center"/>
        </w:trPr>
        <w:tc>
          <w:tcPr>
            <w:tcW w:w="2340" w:type="dxa"/>
            <w:vAlign w:val="center"/>
          </w:tcPr>
          <w:p w14:paraId="0692D45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Estado físico (autoaval.)</w:t>
            </w:r>
          </w:p>
        </w:tc>
        <w:tc>
          <w:tcPr>
            <w:tcW w:w="2340" w:type="dxa"/>
            <w:vAlign w:val="center"/>
          </w:tcPr>
          <w:p w14:paraId="49E871F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−1,65</w:t>
            </w:r>
          </w:p>
        </w:tc>
        <w:tc>
          <w:tcPr>
            <w:tcW w:w="2340" w:type="dxa"/>
            <w:vAlign w:val="center"/>
          </w:tcPr>
          <w:p w14:paraId="75689CD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&lt; 0,001</w:t>
            </w:r>
          </w:p>
        </w:tc>
        <w:tc>
          <w:tcPr>
            <w:tcW w:w="2340" w:type="dxa"/>
            <w:vAlign w:val="center"/>
          </w:tcPr>
          <w:p w14:paraId="4956DAD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2,78</w:t>
            </w:r>
          </w:p>
        </w:tc>
      </w:tr>
      <w:tr w:rsidR="00D3495F" w:rsidRPr="000B7509" w14:paraId="40D54308" w14:textId="77777777" w:rsidTr="00545244">
        <w:trPr>
          <w:jc w:val="center"/>
        </w:trPr>
        <w:tc>
          <w:tcPr>
            <w:tcW w:w="2340" w:type="dxa"/>
            <w:vAlign w:val="center"/>
          </w:tcPr>
          <w:p w14:paraId="6AB3DE0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2340" w:type="dxa"/>
            <w:vAlign w:val="center"/>
          </w:tcPr>
          <w:p w14:paraId="115A8E2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+1,54</w:t>
            </w:r>
          </w:p>
        </w:tc>
        <w:tc>
          <w:tcPr>
            <w:tcW w:w="2340" w:type="dxa"/>
            <w:vAlign w:val="center"/>
          </w:tcPr>
          <w:p w14:paraId="5A0BA06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&lt; 0,001</w:t>
            </w:r>
          </w:p>
        </w:tc>
        <w:tc>
          <w:tcPr>
            <w:tcW w:w="2340" w:type="dxa"/>
            <w:vAlign w:val="center"/>
          </w:tcPr>
          <w:p w14:paraId="0B1507B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2,68</w:t>
            </w:r>
          </w:p>
        </w:tc>
      </w:tr>
      <w:tr w:rsidR="00D3495F" w:rsidRPr="000B7509" w14:paraId="7230A696" w14:textId="77777777" w:rsidTr="00545244">
        <w:trPr>
          <w:jc w:val="center"/>
        </w:trPr>
        <w:tc>
          <w:tcPr>
            <w:tcW w:w="2340" w:type="dxa"/>
            <w:vAlign w:val="center"/>
          </w:tcPr>
          <w:p w14:paraId="50795E0D"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mental</w:t>
            </w:r>
          </w:p>
        </w:tc>
        <w:tc>
          <w:tcPr>
            <w:tcW w:w="2340" w:type="dxa"/>
            <w:vAlign w:val="center"/>
          </w:tcPr>
          <w:p w14:paraId="5B19F1E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+1,03</w:t>
            </w:r>
          </w:p>
        </w:tc>
        <w:tc>
          <w:tcPr>
            <w:tcW w:w="2340" w:type="dxa"/>
            <w:vAlign w:val="center"/>
          </w:tcPr>
          <w:p w14:paraId="0D61712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0,032</w:t>
            </w:r>
          </w:p>
        </w:tc>
        <w:tc>
          <w:tcPr>
            <w:tcW w:w="2340" w:type="dxa"/>
            <w:vAlign w:val="center"/>
          </w:tcPr>
          <w:p w14:paraId="6E3E96E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2,80</w:t>
            </w:r>
          </w:p>
        </w:tc>
      </w:tr>
      <w:tr w:rsidR="00D3495F" w:rsidRPr="000B7509" w14:paraId="10BEE462" w14:textId="77777777" w:rsidTr="00545244">
        <w:trPr>
          <w:jc w:val="center"/>
        </w:trPr>
        <w:tc>
          <w:tcPr>
            <w:tcW w:w="2340" w:type="dxa"/>
            <w:vAlign w:val="center"/>
          </w:tcPr>
          <w:p w14:paraId="4F73B404"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Estresse percebido (PSS)</w:t>
            </w:r>
          </w:p>
        </w:tc>
        <w:tc>
          <w:tcPr>
            <w:tcW w:w="2340" w:type="dxa"/>
            <w:vAlign w:val="center"/>
          </w:tcPr>
          <w:p w14:paraId="24CDCA1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+0,93</w:t>
            </w:r>
          </w:p>
        </w:tc>
        <w:tc>
          <w:tcPr>
            <w:tcW w:w="2340" w:type="dxa"/>
            <w:vAlign w:val="center"/>
          </w:tcPr>
          <w:p w14:paraId="05CF40A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0,005</w:t>
            </w:r>
          </w:p>
        </w:tc>
        <w:tc>
          <w:tcPr>
            <w:tcW w:w="2340" w:type="dxa"/>
            <w:vAlign w:val="center"/>
          </w:tcPr>
          <w:p w14:paraId="7AF1290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1,37</w:t>
            </w:r>
          </w:p>
        </w:tc>
      </w:tr>
    </w:tbl>
    <w:p w14:paraId="45BDE063" w14:textId="77777777" w:rsidR="005C0914" w:rsidRPr="005C0914" w:rsidRDefault="005C0914" w:rsidP="002D7EA2">
      <w:pPr>
        <w:spacing w:after="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064C2EFD" w14:textId="39712C51"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R² marginal = 0,541; R² condicional = 0,766 (n = 456; 27 atletas).</w:t>
      </w:r>
    </w:p>
    <w:p w14:paraId="33B359E8" w14:textId="77777777" w:rsidR="00D3495F" w:rsidRPr="00581C5C" w:rsidRDefault="00D3495F" w:rsidP="002D7EA2">
      <w:pPr>
        <w:jc w:val="both"/>
        <w:rPr>
          <w:rFonts w:ascii="Times New Roman" w:hAnsi="Times New Roman" w:cs="Times New Roman"/>
          <w:color w:val="000000"/>
          <w:sz w:val="24"/>
        </w:rPr>
      </w:pPr>
    </w:p>
    <w:p w14:paraId="028CE364" w14:textId="4F6B722C"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Esse padrão (R² condicional &gt; marginal) formaliza o componente de traço já assinalado: os atletas diferem estavelmente em seu nível basal de perturbação (NAKAGAWA; SCHIELZETH, 2013).</w:t>
      </w:r>
    </w:p>
    <w:p w14:paraId="261BC188"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34 – Diagnóstico de resíduos do modelo misto do PTH: resíduos vs. valores ajustados, QQ-plot dos resíduos, gráfico escala-locação (homocedasticidade) e QQ-plot dos interceptos aleatórios dos atletas.</w:t>
      </w:r>
    </w:p>
    <w:p w14:paraId="3D445023"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1ABD79E0" wp14:editId="71F94EC1">
            <wp:extent cx="5852160" cy="445878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residuos.png"/>
                    <pic:cNvPicPr/>
                  </pic:nvPicPr>
                  <pic:blipFill>
                    <a:blip r:embed="rId46"/>
                    <a:stretch>
                      <a:fillRect/>
                    </a:stretch>
                  </pic:blipFill>
                  <pic:spPr>
                    <a:xfrm>
                      <a:off x="0" y="0"/>
                      <a:ext cx="5852160" cy="4458789"/>
                    </a:xfrm>
                    <a:prstGeom prst="rect">
                      <a:avLst/>
                    </a:prstGeom>
                  </pic:spPr>
                </pic:pic>
              </a:graphicData>
            </a:graphic>
          </wp:inline>
        </w:drawing>
      </w:r>
    </w:p>
    <w:p w14:paraId="32EB7CB1" w14:textId="4863F1E9"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0A418CB4"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35 – Dispersão do PTH observado vs. predito pelo modelo (linha tracejada = identidade; linha verde = ajuste linear). R² = 0,81.</w:t>
      </w:r>
    </w:p>
    <w:p w14:paraId="32773281"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044F2DCA" wp14:editId="6C9C529B">
            <wp:extent cx="5394960" cy="38082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obs_pred.png"/>
                    <pic:cNvPicPr/>
                  </pic:nvPicPr>
                  <pic:blipFill>
                    <a:blip r:embed="rId47"/>
                    <a:stretch>
                      <a:fillRect/>
                    </a:stretch>
                  </pic:blipFill>
                  <pic:spPr>
                    <a:xfrm>
                      <a:off x="0" y="0"/>
                      <a:ext cx="5394960" cy="3808207"/>
                    </a:xfrm>
                    <a:prstGeom prst="rect">
                      <a:avLst/>
                    </a:prstGeom>
                  </pic:spPr>
                </pic:pic>
              </a:graphicData>
            </a:graphic>
          </wp:inline>
        </w:drawing>
      </w:r>
    </w:p>
    <w:p w14:paraId="26A0DA53" w14:textId="4131E6FC"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EA69A41"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ajuste do modelo de determinantes do PTH foi inspecionado graficamente. A Figura 35 (observado vs. predito, R² = 0,81) confirma boa capacidade preditiva. A Figura 34 reúne o diagnóstico dos pressupostos: os resíduos distribuem-se em torno de zero sem padrão sistemático (linearidade adequada) e os interceptos aleatórios dos atletas são aproximadamente normais. Observam-se, contudo, um leve alongamento da cauda direita dos resíduos (não-normalidade; Shapiro–Wilk p &lt; 0,001) e um discreto aumento da dispersão nos valores ajustados mais altos (leve heterocedasticidade) — ambos esperados em dados de humor com efeito piso e assimetria positiva. Esses desvios são atenuados pela inferência robusta com bootstrap de cluster e pela agregação por atleta adotadas ao longo do estudo, mas recomendam cautela na leitura pontual dos maiores valores de PTH e sugerem, em trabalhos futuros, considerar transformações ou modelos para respostas assimétricas (p.ex., Gama/log).</w:t>
      </w:r>
    </w:p>
    <w:p w14:paraId="17C8A7C6"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36 – Coeficientes padronizados (β ± IC 95%) do modelo misto dos determinantes do PTH. Vermelho = significativo (p &lt; 0,05).</w:t>
      </w:r>
    </w:p>
    <w:p w14:paraId="547CDC7B"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4419F54D" wp14:editId="32E46184">
            <wp:extent cx="5669280" cy="34645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reg_coef.png"/>
                    <pic:cNvPicPr/>
                  </pic:nvPicPr>
                  <pic:blipFill>
                    <a:blip r:embed="rId48"/>
                    <a:stretch>
                      <a:fillRect/>
                    </a:stretch>
                  </pic:blipFill>
                  <pic:spPr>
                    <a:xfrm>
                      <a:off x="0" y="0"/>
                      <a:ext cx="5669280" cy="3464560"/>
                    </a:xfrm>
                    <a:prstGeom prst="rect">
                      <a:avLst/>
                    </a:prstGeom>
                  </pic:spPr>
                </pic:pic>
              </a:graphicData>
            </a:graphic>
          </wp:inline>
        </w:drawing>
      </w:r>
    </w:p>
    <w:p w14:paraId="0878A52E" w14:textId="2B6B7539"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661A7F0"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37 – Efeitos parciais (component + residual) de cada preditor sobre o PTH: cada painel mostra a relação com o PTH mantendo os demais preditores constantes (reta = ajuste linear; sombreado = IC 95%).</w:t>
      </w:r>
    </w:p>
    <w:p w14:paraId="3008A3EF"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7E7DD6EC" wp14:editId="3CAB10FF">
            <wp:extent cx="5943600" cy="37822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_reg_parcial.png"/>
                    <pic:cNvPicPr/>
                  </pic:nvPicPr>
                  <pic:blipFill>
                    <a:blip r:embed="rId49"/>
                    <a:stretch>
                      <a:fillRect/>
                    </a:stretch>
                  </pic:blipFill>
                  <pic:spPr>
                    <a:xfrm>
                      <a:off x="0" y="0"/>
                      <a:ext cx="5943600" cy="3782291"/>
                    </a:xfrm>
                    <a:prstGeom prst="rect">
                      <a:avLst/>
                    </a:prstGeom>
                  </pic:spPr>
                </pic:pic>
              </a:graphicData>
            </a:graphic>
          </wp:inline>
        </w:drawing>
      </w:r>
    </w:p>
    <w:p w14:paraId="2D47085F" w14:textId="0A9C7A33"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A4DC921" w14:textId="11523646"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lastRenderedPageBreak/>
        <w:t xml:space="preserve">As Figuras 36 e 37 detalham os determinantes do PTH. Todos os seis preditores externos foram significativos (Figura 36): o estado mental é o mais forte (β = −2,82; melhor estado mental → menor perturbação), seguido de sonolência (+1,63), estado físico (−1,65) e fadiga física (+1,54); fadiga mental (+1,03) e estresse percebido (+0,93) contribuem de forma mais modesta. Os efeitos parciais (Figura 37) confirmam, preditor a preditor, a direção e a linearidade dessas relações mantendo os demais constantes. O modelo explica boa parte da variância (R²m = 0,54), mas o salto para a variância condicional (R²c = 0,77) revela que cerca de 22% se deve a diferenças estáveis entre atletas (intercepto aleatório): há um componente de traço no PTH que nenhum preditor de estado captura — evidência quantitativa a favor de referências individuais no monitoramento, e não apenas de pontos de corte de grupo (NAKAGAWA; SCHIELZETH, 2013).</w:t>
      </w:r>
    </w:p>
    <w:p w14:paraId="71FC1917"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4.11 Erro típico da medida e heterogeneidade individual</w:t>
      </w:r>
    </w:p>
    <w:p w14:paraId="6F5B762D"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Erro Típico da Medida (ETM) supera a menor mudança relevante (SWC) em todas as variáveis (Tabela 30): o BRUMS é adequado para inferência de grupo, mas ruidoso para decisão individual a partir de coleta isolada — a fadiga física é a menos ruidosa (ETM = 27%). Coerentemente, o ICC da resposta ao treino é baixo (≤ 0,34) em todas as variáveis, indicando que a sensibilidade ao treino é situacional, não um traço estável do atleta. Rotular “alto respondedor” a partir de um único par pré/pós é, portanto, frágil; recomendam-se médias de múltiplas coletas.</w:t>
      </w:r>
    </w:p>
    <w:p w14:paraId="22D17FA1" w14:textId="0F79C704"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30 –</w:t>
      </w:r>
      <w:r>
        <w:rPr>
          <w:rFonts w:ascii="Times New Roman" w:hAnsi="Times New Roman" w:cs="Times New Roman"/>
          <w:color w:val="000000"/>
          <w:sz w:val="20"/>
        </w:rPr>
        <w:t xml:space="preserve"> Erro Típico da Medida (Hopkins) e menor mudança relevante.</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25"/>
        <w:gridCol w:w="1501"/>
        <w:gridCol w:w="1501"/>
        <w:gridCol w:w="1501"/>
        <w:gridCol w:w="1515"/>
        <w:gridCol w:w="1522"/>
      </w:tblGrid>
      <w:tr w:rsidR="00D3495F" w:rsidRPr="000B7509" w14:paraId="0D666BAF" w14:textId="77777777" w:rsidTr="00545244">
        <w:trPr>
          <w:tblHeader/>
          <w:jc w:val="center"/>
        </w:trPr>
        <w:tc>
          <w:tcPr>
            <w:tcW w:w="1560" w:type="dxa"/>
            <w:tcBorders>
              <w:bottom w:val="single" w:sz="6" w:space="0" w:color="000000"/>
            </w:tcBorders>
            <w:vAlign w:val="center"/>
          </w:tcPr>
          <w:p w14:paraId="5A1A10E3"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560" w:type="dxa"/>
            <w:tcBorders>
              <w:bottom w:val="single" w:sz="6" w:space="0" w:color="000000"/>
            </w:tcBorders>
            <w:vAlign w:val="center"/>
          </w:tcPr>
          <w:p w14:paraId="3506C6A8"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ETM</w:t>
            </w:r>
          </w:p>
        </w:tc>
        <w:tc>
          <w:tcPr>
            <w:tcW w:w="1560" w:type="dxa"/>
            <w:tcBorders>
              <w:bottom w:val="single" w:sz="6" w:space="0" w:color="000000"/>
            </w:tcBorders>
            <w:vAlign w:val="center"/>
          </w:tcPr>
          <w:p w14:paraId="5FFFEDF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ETM %</w:t>
            </w:r>
          </w:p>
        </w:tc>
        <w:tc>
          <w:tcPr>
            <w:tcW w:w="1560" w:type="dxa"/>
            <w:tcBorders>
              <w:bottom w:val="single" w:sz="6" w:space="0" w:color="000000"/>
            </w:tcBorders>
            <w:vAlign w:val="center"/>
          </w:tcPr>
          <w:p w14:paraId="78596C9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SWC</w:t>
            </w:r>
          </w:p>
        </w:tc>
        <w:tc>
          <w:tcPr>
            <w:tcW w:w="1560" w:type="dxa"/>
            <w:tcBorders>
              <w:bottom w:val="single" w:sz="6" w:space="0" w:color="000000"/>
            </w:tcBorders>
            <w:vAlign w:val="center"/>
          </w:tcPr>
          <w:p w14:paraId="19A76506"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MDC95</w:t>
            </w:r>
          </w:p>
        </w:tc>
        <w:tc>
          <w:tcPr>
            <w:tcW w:w="1560" w:type="dxa"/>
            <w:tcBorders>
              <w:bottom w:val="single" w:sz="6" w:space="0" w:color="000000"/>
            </w:tcBorders>
            <w:vAlign w:val="center"/>
          </w:tcPr>
          <w:p w14:paraId="45DB6960"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Utilidade</w:t>
            </w:r>
          </w:p>
        </w:tc>
      </w:tr>
      <w:tr w:rsidR="00D3495F" w:rsidRPr="000B7509" w14:paraId="35256123" w14:textId="77777777" w:rsidTr="00545244">
        <w:trPr>
          <w:jc w:val="center"/>
        </w:trPr>
        <w:tc>
          <w:tcPr>
            <w:tcW w:w="1560" w:type="dxa"/>
            <w:vAlign w:val="center"/>
          </w:tcPr>
          <w:p w14:paraId="2D3DC9F4"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560" w:type="dxa"/>
            <w:vAlign w:val="center"/>
          </w:tcPr>
          <w:p w14:paraId="3679640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1,62</w:t>
            </w:r>
          </w:p>
        </w:tc>
        <w:tc>
          <w:tcPr>
            <w:tcW w:w="1560" w:type="dxa"/>
            <w:vAlign w:val="center"/>
          </w:tcPr>
          <w:p w14:paraId="69FEC72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27,3</w:t>
            </w:r>
          </w:p>
        </w:tc>
        <w:tc>
          <w:tcPr>
            <w:tcW w:w="1560" w:type="dxa"/>
            <w:vAlign w:val="center"/>
          </w:tcPr>
          <w:p w14:paraId="6E2A9A2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0,38</w:t>
            </w:r>
          </w:p>
        </w:tc>
        <w:tc>
          <w:tcPr>
            <w:tcW w:w="1560" w:type="dxa"/>
            <w:vAlign w:val="center"/>
          </w:tcPr>
          <w:p w14:paraId="736991F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4,48</w:t>
            </w:r>
          </w:p>
        </w:tc>
        <w:tc>
          <w:tcPr>
            <w:tcW w:w="1560" w:type="dxa"/>
            <w:vAlign w:val="center"/>
          </w:tcPr>
          <w:p w14:paraId="341217BC" w14:textId="181B4D1F"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Marginal</w:t>
            </w:r>
          </w:p>
        </w:tc>
      </w:tr>
      <w:tr w:rsidR="00D3495F" w:rsidRPr="000B7509" w14:paraId="721BC9A5" w14:textId="77777777" w:rsidTr="00545244">
        <w:trPr>
          <w:jc w:val="center"/>
        </w:trPr>
        <w:tc>
          <w:tcPr>
            <w:tcW w:w="1560" w:type="dxa"/>
            <w:vAlign w:val="center"/>
          </w:tcPr>
          <w:p w14:paraId="760C4D6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mental</w:t>
            </w:r>
          </w:p>
        </w:tc>
        <w:tc>
          <w:tcPr>
            <w:tcW w:w="1560" w:type="dxa"/>
            <w:vAlign w:val="center"/>
          </w:tcPr>
          <w:p w14:paraId="5101A85B"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1,56</w:t>
            </w:r>
          </w:p>
        </w:tc>
        <w:tc>
          <w:tcPr>
            <w:tcW w:w="1560" w:type="dxa"/>
            <w:vAlign w:val="center"/>
          </w:tcPr>
          <w:p w14:paraId="47A4795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33,5</w:t>
            </w:r>
          </w:p>
        </w:tc>
        <w:tc>
          <w:tcPr>
            <w:tcW w:w="1560" w:type="dxa"/>
            <w:vAlign w:val="center"/>
          </w:tcPr>
          <w:p w14:paraId="0BD0912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0,52</w:t>
            </w:r>
          </w:p>
        </w:tc>
        <w:tc>
          <w:tcPr>
            <w:tcW w:w="1560" w:type="dxa"/>
            <w:vAlign w:val="center"/>
          </w:tcPr>
          <w:p w14:paraId="5B5D004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4,33</w:t>
            </w:r>
          </w:p>
        </w:tc>
        <w:tc>
          <w:tcPr>
            <w:tcW w:w="1560" w:type="dxa"/>
            <w:vAlign w:val="center"/>
          </w:tcPr>
          <w:p w14:paraId="19E144DE" w14:textId="0AC33D5D"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Marginal</w:t>
            </w:r>
          </w:p>
        </w:tc>
      </w:tr>
      <w:tr w:rsidR="00D3495F" w:rsidRPr="000B7509" w14:paraId="76734FBB" w14:textId="77777777" w:rsidTr="00545244">
        <w:trPr>
          <w:jc w:val="center"/>
        </w:trPr>
        <w:tc>
          <w:tcPr>
            <w:tcW w:w="1560" w:type="dxa"/>
            <w:vAlign w:val="center"/>
          </w:tcPr>
          <w:p w14:paraId="2F13A65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1FE14AE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2,13</w:t>
            </w:r>
          </w:p>
        </w:tc>
        <w:tc>
          <w:tcPr>
            <w:tcW w:w="1560" w:type="dxa"/>
            <w:vAlign w:val="center"/>
          </w:tcPr>
          <w:p w14:paraId="2104081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37,6</w:t>
            </w:r>
          </w:p>
        </w:tc>
        <w:tc>
          <w:tcPr>
            <w:tcW w:w="1560" w:type="dxa"/>
            <w:vAlign w:val="center"/>
          </w:tcPr>
          <w:p w14:paraId="32B82C3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0,56</w:t>
            </w:r>
          </w:p>
        </w:tc>
        <w:tc>
          <w:tcPr>
            <w:tcW w:w="1560" w:type="dxa"/>
            <w:vAlign w:val="center"/>
          </w:tcPr>
          <w:p w14:paraId="5E84C7C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5,90</w:t>
            </w:r>
          </w:p>
        </w:tc>
        <w:tc>
          <w:tcPr>
            <w:tcW w:w="1560" w:type="dxa"/>
            <w:vAlign w:val="center"/>
          </w:tcPr>
          <w:p w14:paraId="26F0943A" w14:textId="022A5970"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Marginal</w:t>
            </w:r>
          </w:p>
        </w:tc>
      </w:tr>
      <w:tr w:rsidR="00D3495F" w:rsidRPr="000B7509" w14:paraId="6E523E94" w14:textId="77777777" w:rsidTr="00545244">
        <w:trPr>
          <w:jc w:val="center"/>
        </w:trPr>
        <w:tc>
          <w:tcPr>
            <w:tcW w:w="1560" w:type="dxa"/>
            <w:vAlign w:val="center"/>
          </w:tcPr>
          <w:p w14:paraId="40C6B0E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560" w:type="dxa"/>
            <w:vAlign w:val="center"/>
          </w:tcPr>
          <w:p w14:paraId="217D13B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2,48</w:t>
            </w:r>
          </w:p>
        </w:tc>
        <w:tc>
          <w:tcPr>
            <w:tcW w:w="1560" w:type="dxa"/>
            <w:vAlign w:val="center"/>
          </w:tcPr>
          <w:p w14:paraId="5669204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45,5</w:t>
            </w:r>
          </w:p>
        </w:tc>
        <w:tc>
          <w:tcPr>
            <w:tcW w:w="1560" w:type="dxa"/>
            <w:vAlign w:val="center"/>
          </w:tcPr>
          <w:p w14:paraId="1A0724D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0,63</w:t>
            </w:r>
          </w:p>
        </w:tc>
        <w:tc>
          <w:tcPr>
            <w:tcW w:w="1560" w:type="dxa"/>
            <w:vAlign w:val="center"/>
          </w:tcPr>
          <w:p w14:paraId="1F1E4EE3"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6,88</w:t>
            </w:r>
          </w:p>
        </w:tc>
        <w:tc>
          <w:tcPr>
            <w:tcW w:w="1560" w:type="dxa"/>
            <w:vAlign w:val="center"/>
          </w:tcPr>
          <w:p w14:paraId="68C52611" w14:textId="3422FE8D"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Marginal</w:t>
            </w:r>
          </w:p>
        </w:tc>
      </w:tr>
      <w:tr w:rsidR="00D3495F" w:rsidRPr="000B7509" w14:paraId="0AC42ECD" w14:textId="77777777" w:rsidTr="00545244">
        <w:trPr>
          <w:jc w:val="center"/>
        </w:trPr>
        <w:tc>
          <w:tcPr>
            <w:tcW w:w="1560" w:type="dxa"/>
            <w:vAlign w:val="center"/>
          </w:tcPr>
          <w:p w14:paraId="64379CE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560" w:type="dxa"/>
            <w:vAlign w:val="center"/>
          </w:tcPr>
          <w:p w14:paraId="448AAAAC"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6,24</w:t>
            </w:r>
          </w:p>
        </w:tc>
        <w:tc>
          <w:tcPr>
            <w:tcW w:w="1560" w:type="dxa"/>
            <w:vAlign w:val="center"/>
          </w:tcPr>
          <w:p w14:paraId="16C26C2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138,1</w:t>
            </w:r>
          </w:p>
        </w:tc>
        <w:tc>
          <w:tcPr>
            <w:tcW w:w="1560" w:type="dxa"/>
            <w:vAlign w:val="center"/>
          </w:tcPr>
          <w:p w14:paraId="3BBB6AE2"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1,56</w:t>
            </w:r>
          </w:p>
        </w:tc>
        <w:tc>
          <w:tcPr>
            <w:tcW w:w="1560" w:type="dxa"/>
            <w:vAlign w:val="center"/>
          </w:tcPr>
          <w:p w14:paraId="200036B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17,28</w:t>
            </w:r>
          </w:p>
        </w:tc>
        <w:tc>
          <w:tcPr>
            <w:tcW w:w="1560" w:type="dxa"/>
            <w:vAlign w:val="center"/>
          </w:tcPr>
          <w:p w14:paraId="434009C9" w14:textId="496F2B90"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Marginal</w:t>
            </w:r>
          </w:p>
        </w:tc>
      </w:tr>
    </w:tbl>
    <w:p w14:paraId="79B4369B" w14:textId="77777777" w:rsidR="005C0914" w:rsidRPr="005C0914" w:rsidRDefault="005C0914" w:rsidP="002D7EA2">
      <w:pPr>
        <w:spacing w:after="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23442C97" w14:textId="236F2391"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Utilidade de Hopkins: ETM &lt; SWC = bom; &lt; 2·SWC = ok; caso contrário, marginal.</w:t>
      </w:r>
    </w:p>
    <w:p w14:paraId="096F6697" w14:textId="77777777" w:rsidR="00D3495F" w:rsidRPr="00581C5C" w:rsidRDefault="00D3495F" w:rsidP="002D7EA2">
      <w:pPr>
        <w:jc w:val="both"/>
        <w:rPr>
          <w:rFonts w:ascii="Times New Roman" w:hAnsi="Times New Roman" w:cs="Times New Roman"/>
          <w:color w:val="000000"/>
          <w:sz w:val="24"/>
        </w:rPr>
      </w:pPr>
    </w:p>
    <w:p w14:paraId="11BF5825" w14:textId="787B0538"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lastRenderedPageBreak/>
        <w:t xml:space="preserve">Discussão. </w:t>
      </w:r>
      <w:r>
        <w:rPr>
          <w:rFonts w:ascii="Times New Roman" w:hAnsi="Times New Roman" w:cs="Times New Roman"/>
          <w:color w:val="000000"/>
          <w:sz w:val="24"/>
        </w:rPr>
        <w:t xml:space="preserve">O ETM exceder a menor mudança relevante em todas as variáveis (HOPKINS, 2000), somado ao ICC de resposta baixo, é a base quantitativa para basear decisões individuais em médias de múltiplas coletas (KOO; LI, 2016), e não em leituras isoladas.</w:t>
      </w:r>
    </w:p>
    <w:p w14:paraId="74A53A23"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4.12 Análise bayesiana e equivalência prática</w:t>
      </w:r>
    </w:p>
    <w:p w14:paraId="01B4417C" w14:textId="471E61FE"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Para quantificar a força da evidência — e, sobretudo, para permitir afirmar a ausência de efeito onde couber —, a resposta aguda foi reanalisada por estimação bayesiana com fatores de Bayes JZS (ROUDER et al., 2009) e teste de região de equivalência prática (ROPE = ±SWC) sobre os deltas agregados por atleta (Tabela 31; Figura 38). Os quatro efeitos do eixo energia–fadiga têm evidência bayesiana de moderada a extrema (BF10 de 5,9 a 2.444) e intervalos de credibilidade que excluem zero. Note-se que esses fatores de Bayes, calculados corretamente no nível do atleta, são muito mais modestos que os obtidos ao tratar as observações como independentes — confirmando, por via bayesiana, o efeito da pseudorreplicação. A confusão apresenta evidência positiva de equivalência (93,2% do posterior dentro da ROPE; BF favorável a H0), autorizando a afirmação de ausência de efeito. Já tensão, depressão, raiva e fadiga mental ficam indeterminadas — nem efeito nem equivalência demonstrados —, o que reflete falta de poder, e não evidência de nulidade.</w:t>
      </w:r>
    </w:p>
    <w:p w14:paraId="7B40F3C1" w14:textId="72E05415" w:rsidR="00D3495F"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31 –</w:t>
      </w:r>
      <w:r>
        <w:rPr>
          <w:rFonts w:ascii="Times New Roman" w:hAnsi="Times New Roman" w:cs="Times New Roman"/>
          <w:color w:val="000000"/>
          <w:sz w:val="20"/>
        </w:rPr>
        <w:t xml:space="preserve"> Fechamento bayesiano da resposta aguda (BF JZS; estimação com ROPE).</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307"/>
        <w:gridCol w:w="1273"/>
        <w:gridCol w:w="1274"/>
        <w:gridCol w:w="1308"/>
        <w:gridCol w:w="1285"/>
        <w:gridCol w:w="1281"/>
        <w:gridCol w:w="1337"/>
      </w:tblGrid>
      <w:tr w:rsidR="00D3495F" w:rsidRPr="000B7509" w14:paraId="6303EADB" w14:textId="77777777" w:rsidTr="00545244">
        <w:trPr>
          <w:tblHeader/>
          <w:jc w:val="center"/>
        </w:trPr>
        <w:tc>
          <w:tcPr>
            <w:tcW w:w="1337" w:type="dxa"/>
            <w:tcBorders>
              <w:bottom w:val="single" w:sz="6" w:space="0" w:color="000000"/>
            </w:tcBorders>
            <w:vAlign w:val="center"/>
          </w:tcPr>
          <w:p w14:paraId="05D43EC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337" w:type="dxa"/>
            <w:tcBorders>
              <w:bottom w:val="single" w:sz="6" w:space="0" w:color="000000"/>
            </w:tcBorders>
            <w:vAlign w:val="center"/>
          </w:tcPr>
          <w:p w14:paraId="3A795F6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Δ</w:t>
            </w:r>
          </w:p>
        </w:tc>
        <w:tc>
          <w:tcPr>
            <w:tcW w:w="1337" w:type="dxa"/>
            <w:tcBorders>
              <w:bottom w:val="single" w:sz="6" w:space="0" w:color="000000"/>
            </w:tcBorders>
            <w:vAlign w:val="center"/>
          </w:tcPr>
          <w:p w14:paraId="5D4D45E9"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BF10 (JZS)</w:t>
            </w:r>
          </w:p>
        </w:tc>
        <w:tc>
          <w:tcPr>
            <w:tcW w:w="1337" w:type="dxa"/>
            <w:tcBorders>
              <w:bottom w:val="single" w:sz="6" w:space="0" w:color="000000"/>
            </w:tcBorders>
            <w:vAlign w:val="center"/>
          </w:tcPr>
          <w:p w14:paraId="787FD987"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Evidência</w:t>
            </w:r>
          </w:p>
        </w:tc>
        <w:tc>
          <w:tcPr>
            <w:tcW w:w="1337" w:type="dxa"/>
            <w:tcBorders>
              <w:bottom w:val="single" w:sz="6" w:space="0" w:color="000000"/>
            </w:tcBorders>
            <w:vAlign w:val="center"/>
          </w:tcPr>
          <w:p w14:paraId="5BC900BC"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IC credib. 95%</w:t>
            </w:r>
          </w:p>
        </w:tc>
        <w:tc>
          <w:tcPr>
            <w:tcW w:w="1337" w:type="dxa"/>
            <w:tcBorders>
              <w:bottom w:val="single" w:sz="6" w:space="0" w:color="000000"/>
            </w:tcBorders>
            <w:vAlign w:val="center"/>
          </w:tcPr>
          <w:p w14:paraId="492E0D54"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 na ROPE</w:t>
            </w:r>
          </w:p>
        </w:tc>
        <w:tc>
          <w:tcPr>
            <w:tcW w:w="1337" w:type="dxa"/>
            <w:tcBorders>
              <w:bottom w:val="single" w:sz="6" w:space="0" w:color="000000"/>
            </w:tcBorders>
            <w:vAlign w:val="center"/>
          </w:tcPr>
          <w:p w14:paraId="06C231FA" w14:textId="77777777" w:rsidR="00D3495F"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Leitura</w:t>
            </w:r>
          </w:p>
        </w:tc>
      </w:tr>
      <w:tr w:rsidR="00D3495F" w:rsidRPr="000B7509" w14:paraId="572EEB4D" w14:textId="77777777" w:rsidTr="00545244">
        <w:trPr>
          <w:jc w:val="center"/>
        </w:trPr>
        <w:tc>
          <w:tcPr>
            <w:tcW w:w="1337" w:type="dxa"/>
            <w:vAlign w:val="center"/>
          </w:tcPr>
          <w:p w14:paraId="2855C5C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337" w:type="dxa"/>
            <w:vAlign w:val="center"/>
          </w:tcPr>
          <w:p w14:paraId="7D9029B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+1,74</w:t>
            </w:r>
          </w:p>
        </w:tc>
        <w:tc>
          <w:tcPr>
            <w:tcW w:w="1337" w:type="dxa"/>
            <w:vAlign w:val="center"/>
          </w:tcPr>
          <w:p w14:paraId="1E9C6E6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2444</w:t>
            </w:r>
          </w:p>
        </w:tc>
        <w:tc>
          <w:tcPr>
            <w:tcW w:w="1337" w:type="dxa"/>
            <w:vAlign w:val="center"/>
          </w:tcPr>
          <w:p w14:paraId="724520A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extrema (H1)</w:t>
            </w:r>
          </w:p>
        </w:tc>
        <w:tc>
          <w:tcPr>
            <w:tcW w:w="1337" w:type="dxa"/>
            <w:vAlign w:val="center"/>
          </w:tcPr>
          <w:p w14:paraId="610213A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[1,09; 2,39]</w:t>
            </w:r>
          </w:p>
        </w:tc>
        <w:tc>
          <w:tcPr>
            <w:tcW w:w="1337" w:type="dxa"/>
            <w:vAlign w:val="center"/>
          </w:tcPr>
          <w:p w14:paraId="27B828F6"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w:t>
            </w:r>
          </w:p>
        </w:tc>
        <w:tc>
          <w:tcPr>
            <w:tcW w:w="1337" w:type="dxa"/>
            <w:vAlign w:val="center"/>
          </w:tcPr>
          <w:p w14:paraId="5F08298D" w14:textId="60809EE7"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Efeito</w:t>
            </w:r>
          </w:p>
        </w:tc>
      </w:tr>
      <w:tr w:rsidR="00D3495F" w:rsidRPr="000B7509" w14:paraId="78D382E5" w14:textId="77777777" w:rsidTr="00545244">
        <w:trPr>
          <w:jc w:val="center"/>
        </w:trPr>
        <w:tc>
          <w:tcPr>
            <w:tcW w:w="1337" w:type="dxa"/>
            <w:vAlign w:val="center"/>
          </w:tcPr>
          <w:p w14:paraId="3E05C41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337" w:type="dxa"/>
            <w:vAlign w:val="center"/>
          </w:tcPr>
          <w:p w14:paraId="7E40550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+3,51</w:t>
            </w:r>
          </w:p>
        </w:tc>
        <w:tc>
          <w:tcPr>
            <w:tcW w:w="1337" w:type="dxa"/>
            <w:vAlign w:val="center"/>
          </w:tcPr>
          <w:p w14:paraId="050B1A55"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22,40</w:t>
            </w:r>
          </w:p>
        </w:tc>
        <w:tc>
          <w:tcPr>
            <w:tcW w:w="1337" w:type="dxa"/>
            <w:vAlign w:val="center"/>
          </w:tcPr>
          <w:p w14:paraId="15FDDD4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forte (H1)</w:t>
            </w:r>
          </w:p>
        </w:tc>
        <w:tc>
          <w:tcPr>
            <w:tcW w:w="1337" w:type="dxa"/>
            <w:vAlign w:val="center"/>
          </w:tcPr>
          <w:p w14:paraId="471E178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[1,46; 5,56]</w:t>
            </w:r>
          </w:p>
        </w:tc>
        <w:tc>
          <w:tcPr>
            <w:tcW w:w="1337" w:type="dxa"/>
            <w:vAlign w:val="center"/>
          </w:tcPr>
          <w:p w14:paraId="687954C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3,1</w:t>
            </w:r>
          </w:p>
        </w:tc>
        <w:tc>
          <w:tcPr>
            <w:tcW w:w="1337" w:type="dxa"/>
            <w:vAlign w:val="center"/>
          </w:tcPr>
          <w:p w14:paraId="11B57198" w14:textId="246BF95D"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Efeito</w:t>
            </w:r>
          </w:p>
        </w:tc>
      </w:tr>
      <w:tr w:rsidR="00D3495F" w:rsidRPr="000B7509" w14:paraId="7F66388F" w14:textId="77777777" w:rsidTr="00545244">
        <w:trPr>
          <w:jc w:val="center"/>
        </w:trPr>
        <w:tc>
          <w:tcPr>
            <w:tcW w:w="1337" w:type="dxa"/>
            <w:vAlign w:val="center"/>
          </w:tcPr>
          <w:p w14:paraId="6551919C"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337" w:type="dxa"/>
            <w:vAlign w:val="center"/>
          </w:tcPr>
          <w:p w14:paraId="054C08C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+1,72</w:t>
            </w:r>
          </w:p>
        </w:tc>
        <w:tc>
          <w:tcPr>
            <w:tcW w:w="1337" w:type="dxa"/>
            <w:vAlign w:val="center"/>
          </w:tcPr>
          <w:p w14:paraId="50F9A4D7"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11,30</w:t>
            </w:r>
          </w:p>
        </w:tc>
        <w:tc>
          <w:tcPr>
            <w:tcW w:w="1337" w:type="dxa"/>
            <w:vAlign w:val="center"/>
          </w:tcPr>
          <w:p w14:paraId="1435B130"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forte (H1)</w:t>
            </w:r>
          </w:p>
        </w:tc>
        <w:tc>
          <w:tcPr>
            <w:tcW w:w="1337" w:type="dxa"/>
            <w:vAlign w:val="center"/>
          </w:tcPr>
          <w:p w14:paraId="6ADB332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[0,62; 2,82]</w:t>
            </w:r>
          </w:p>
        </w:tc>
        <w:tc>
          <w:tcPr>
            <w:tcW w:w="1337" w:type="dxa"/>
            <w:vAlign w:val="center"/>
          </w:tcPr>
          <w:p w14:paraId="76478D7A"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w:t>
            </w:r>
          </w:p>
        </w:tc>
        <w:tc>
          <w:tcPr>
            <w:tcW w:w="1337" w:type="dxa"/>
            <w:vAlign w:val="center"/>
          </w:tcPr>
          <w:p w14:paraId="320B87D1" w14:textId="01BF0F6B"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Efeito</w:t>
            </w:r>
          </w:p>
        </w:tc>
      </w:tr>
      <w:tr w:rsidR="00D3495F" w:rsidRPr="000B7509" w14:paraId="508BA125" w14:textId="77777777" w:rsidTr="00545244">
        <w:trPr>
          <w:jc w:val="center"/>
        </w:trPr>
        <w:tc>
          <w:tcPr>
            <w:tcW w:w="1337" w:type="dxa"/>
            <w:vAlign w:val="center"/>
          </w:tcPr>
          <w:p w14:paraId="0F94CBC6"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337" w:type="dxa"/>
            <w:vAlign w:val="center"/>
          </w:tcPr>
          <w:p w14:paraId="5A5A2E4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−0,96</w:t>
            </w:r>
          </w:p>
        </w:tc>
        <w:tc>
          <w:tcPr>
            <w:tcW w:w="1337" w:type="dxa"/>
            <w:vAlign w:val="center"/>
          </w:tcPr>
          <w:p w14:paraId="50AEB209"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5,90</w:t>
            </w:r>
          </w:p>
        </w:tc>
        <w:tc>
          <w:tcPr>
            <w:tcW w:w="1337" w:type="dxa"/>
            <w:vAlign w:val="center"/>
          </w:tcPr>
          <w:p w14:paraId="58F0E55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moderada (H1)</w:t>
            </w:r>
          </w:p>
        </w:tc>
        <w:tc>
          <w:tcPr>
            <w:tcW w:w="1337" w:type="dxa"/>
            <w:vAlign w:val="center"/>
          </w:tcPr>
          <w:p w14:paraId="2C9B7E9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[−1,64; −0,28]</w:t>
            </w:r>
          </w:p>
        </w:tc>
        <w:tc>
          <w:tcPr>
            <w:tcW w:w="1337" w:type="dxa"/>
            <w:vAlign w:val="center"/>
          </w:tcPr>
          <w:p w14:paraId="645553D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12,1</w:t>
            </w:r>
          </w:p>
        </w:tc>
        <w:tc>
          <w:tcPr>
            <w:tcW w:w="1337" w:type="dxa"/>
            <w:vAlign w:val="center"/>
          </w:tcPr>
          <w:p w14:paraId="387DE374" w14:textId="5429B64B"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Efeito</w:t>
            </w:r>
          </w:p>
        </w:tc>
      </w:tr>
      <w:tr w:rsidR="00D3495F" w:rsidRPr="000B7509" w14:paraId="6CCF7865" w14:textId="77777777" w:rsidTr="00545244">
        <w:trPr>
          <w:jc w:val="center"/>
        </w:trPr>
        <w:tc>
          <w:tcPr>
            <w:tcW w:w="1337" w:type="dxa"/>
            <w:vAlign w:val="center"/>
          </w:tcPr>
          <w:p w14:paraId="17B1F7A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mental</w:t>
            </w:r>
          </w:p>
        </w:tc>
        <w:tc>
          <w:tcPr>
            <w:tcW w:w="1337" w:type="dxa"/>
            <w:vAlign w:val="center"/>
          </w:tcPr>
          <w:p w14:paraId="2175F0F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+0,53</w:t>
            </w:r>
          </w:p>
        </w:tc>
        <w:tc>
          <w:tcPr>
            <w:tcW w:w="1337" w:type="dxa"/>
            <w:vAlign w:val="center"/>
          </w:tcPr>
          <w:p w14:paraId="44AA423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1,85</w:t>
            </w:r>
          </w:p>
        </w:tc>
        <w:tc>
          <w:tcPr>
            <w:tcW w:w="1337" w:type="dxa"/>
            <w:vAlign w:val="center"/>
          </w:tcPr>
          <w:p w14:paraId="52BC30C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anedótica</w:t>
            </w:r>
          </w:p>
        </w:tc>
        <w:tc>
          <w:tcPr>
            <w:tcW w:w="1337" w:type="dxa"/>
            <w:vAlign w:val="center"/>
          </w:tcPr>
          <w:p w14:paraId="18A8C7A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[0,05; 1,02]</w:t>
            </w:r>
          </w:p>
        </w:tc>
        <w:tc>
          <w:tcPr>
            <w:tcW w:w="1337" w:type="dxa"/>
            <w:vAlign w:val="center"/>
          </w:tcPr>
          <w:p w14:paraId="1DFFCE0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47,9</w:t>
            </w:r>
          </w:p>
        </w:tc>
        <w:tc>
          <w:tcPr>
            <w:tcW w:w="1337" w:type="dxa"/>
            <w:vAlign w:val="center"/>
          </w:tcPr>
          <w:p w14:paraId="798E8D4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indeterminado</w:t>
            </w:r>
          </w:p>
        </w:tc>
      </w:tr>
      <w:tr w:rsidR="00D3495F" w:rsidRPr="000B7509" w14:paraId="0B701139" w14:textId="77777777" w:rsidTr="00545244">
        <w:trPr>
          <w:jc w:val="center"/>
        </w:trPr>
        <w:tc>
          <w:tcPr>
            <w:tcW w:w="1337" w:type="dxa"/>
            <w:vAlign w:val="center"/>
          </w:tcPr>
          <w:p w14:paraId="6E4AA82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1337" w:type="dxa"/>
            <w:vAlign w:val="center"/>
          </w:tcPr>
          <w:p w14:paraId="41221545"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+0,28</w:t>
            </w:r>
          </w:p>
        </w:tc>
        <w:tc>
          <w:tcPr>
            <w:tcW w:w="1337" w:type="dxa"/>
            <w:vAlign w:val="center"/>
          </w:tcPr>
          <w:p w14:paraId="5396D2F4"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1,56</w:t>
            </w:r>
          </w:p>
        </w:tc>
        <w:tc>
          <w:tcPr>
            <w:tcW w:w="1337" w:type="dxa"/>
            <w:vAlign w:val="center"/>
          </w:tcPr>
          <w:p w14:paraId="5C27C124"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anedótica</w:t>
            </w:r>
          </w:p>
        </w:tc>
        <w:tc>
          <w:tcPr>
            <w:tcW w:w="1337" w:type="dxa"/>
            <w:vAlign w:val="center"/>
          </w:tcPr>
          <w:p w14:paraId="7C296E7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[0,02; 0,53]</w:t>
            </w:r>
          </w:p>
        </w:tc>
        <w:tc>
          <w:tcPr>
            <w:tcW w:w="1337" w:type="dxa"/>
            <w:vAlign w:val="center"/>
          </w:tcPr>
          <w:p w14:paraId="5C80F7F8"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66,0</w:t>
            </w:r>
          </w:p>
        </w:tc>
        <w:tc>
          <w:tcPr>
            <w:tcW w:w="1337" w:type="dxa"/>
            <w:vAlign w:val="center"/>
          </w:tcPr>
          <w:p w14:paraId="5AB5CC6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indeterminado</w:t>
            </w:r>
          </w:p>
        </w:tc>
      </w:tr>
      <w:tr w:rsidR="00D3495F" w:rsidRPr="000B7509" w14:paraId="3DEC1451" w14:textId="77777777" w:rsidTr="00545244">
        <w:trPr>
          <w:jc w:val="center"/>
        </w:trPr>
        <w:tc>
          <w:tcPr>
            <w:tcW w:w="1337" w:type="dxa"/>
            <w:vAlign w:val="center"/>
          </w:tcPr>
          <w:p w14:paraId="65515DD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337" w:type="dxa"/>
            <w:vAlign w:val="center"/>
          </w:tcPr>
          <w:p w14:paraId="7D8A12C3"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+0,33</w:t>
            </w:r>
          </w:p>
        </w:tc>
        <w:tc>
          <w:tcPr>
            <w:tcW w:w="1337" w:type="dxa"/>
            <w:vAlign w:val="center"/>
          </w:tcPr>
          <w:p w14:paraId="34FEC73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0,94</w:t>
            </w:r>
          </w:p>
        </w:tc>
        <w:tc>
          <w:tcPr>
            <w:tcW w:w="1337" w:type="dxa"/>
            <w:vAlign w:val="center"/>
          </w:tcPr>
          <w:p w14:paraId="2D2E478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anedótica (H0)</w:t>
            </w:r>
          </w:p>
        </w:tc>
        <w:tc>
          <w:tcPr>
            <w:tcW w:w="1337" w:type="dxa"/>
            <w:vAlign w:val="center"/>
          </w:tcPr>
          <w:p w14:paraId="6379D94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[−0,03; 0,69]</w:t>
            </w:r>
          </w:p>
        </w:tc>
        <w:tc>
          <w:tcPr>
            <w:tcW w:w="1337" w:type="dxa"/>
            <w:vAlign w:val="center"/>
          </w:tcPr>
          <w:p w14:paraId="5490980F"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51,8</w:t>
            </w:r>
          </w:p>
        </w:tc>
        <w:tc>
          <w:tcPr>
            <w:tcW w:w="1337" w:type="dxa"/>
            <w:vAlign w:val="center"/>
          </w:tcPr>
          <w:p w14:paraId="4A26648B"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indeterminado</w:t>
            </w:r>
          </w:p>
        </w:tc>
      </w:tr>
      <w:tr w:rsidR="00D3495F" w:rsidRPr="000B7509" w14:paraId="6DFB9118" w14:textId="77777777" w:rsidTr="00545244">
        <w:trPr>
          <w:jc w:val="center"/>
        </w:trPr>
        <w:tc>
          <w:tcPr>
            <w:tcW w:w="1337" w:type="dxa"/>
            <w:vAlign w:val="center"/>
          </w:tcPr>
          <w:p w14:paraId="24D44FE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Raiva</w:t>
            </w:r>
          </w:p>
        </w:tc>
        <w:tc>
          <w:tcPr>
            <w:tcW w:w="1337" w:type="dxa"/>
            <w:vAlign w:val="center"/>
          </w:tcPr>
          <w:p w14:paraId="00092629"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+0,27</w:t>
            </w:r>
          </w:p>
        </w:tc>
        <w:tc>
          <w:tcPr>
            <w:tcW w:w="1337" w:type="dxa"/>
            <w:vAlign w:val="center"/>
          </w:tcPr>
          <w:p w14:paraId="7A09A7F1"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0,34</w:t>
            </w:r>
          </w:p>
        </w:tc>
        <w:tc>
          <w:tcPr>
            <w:tcW w:w="1337" w:type="dxa"/>
            <w:vAlign w:val="center"/>
          </w:tcPr>
          <w:p w14:paraId="5F7CB978"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anedótica (H0)</w:t>
            </w:r>
          </w:p>
        </w:tc>
        <w:tc>
          <w:tcPr>
            <w:tcW w:w="1337" w:type="dxa"/>
            <w:vAlign w:val="center"/>
          </w:tcPr>
          <w:p w14:paraId="4EE40DE1"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[−0,25; 0,80]</w:t>
            </w:r>
          </w:p>
        </w:tc>
        <w:tc>
          <w:tcPr>
            <w:tcW w:w="1337" w:type="dxa"/>
            <w:vAlign w:val="center"/>
          </w:tcPr>
          <w:p w14:paraId="1DF5500D"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60,2</w:t>
            </w:r>
          </w:p>
        </w:tc>
        <w:tc>
          <w:tcPr>
            <w:tcW w:w="1337" w:type="dxa"/>
            <w:vAlign w:val="center"/>
          </w:tcPr>
          <w:p w14:paraId="670CB7FF"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indeterminado</w:t>
            </w:r>
          </w:p>
        </w:tc>
      </w:tr>
      <w:tr w:rsidR="00D3495F" w:rsidRPr="000B7509" w14:paraId="38A27F25" w14:textId="77777777" w:rsidTr="00545244">
        <w:trPr>
          <w:jc w:val="center"/>
        </w:trPr>
        <w:tc>
          <w:tcPr>
            <w:tcW w:w="1337" w:type="dxa"/>
            <w:vAlign w:val="center"/>
          </w:tcPr>
          <w:p w14:paraId="66FA2F4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1337" w:type="dxa"/>
            <w:vAlign w:val="center"/>
          </w:tcPr>
          <w:p w14:paraId="26F5278A"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−0,04</w:t>
            </w:r>
          </w:p>
        </w:tc>
        <w:tc>
          <w:tcPr>
            <w:tcW w:w="1337" w:type="dxa"/>
            <w:vAlign w:val="center"/>
          </w:tcPr>
          <w:p w14:paraId="25FAA410"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0,23</w:t>
            </w:r>
          </w:p>
        </w:tc>
        <w:tc>
          <w:tcPr>
            <w:tcW w:w="1337" w:type="dxa"/>
            <w:vAlign w:val="center"/>
          </w:tcPr>
          <w:p w14:paraId="1B74C5DE"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moderada (H0)</w:t>
            </w:r>
          </w:p>
        </w:tc>
        <w:tc>
          <w:tcPr>
            <w:tcW w:w="1337" w:type="dxa"/>
            <w:vAlign w:val="center"/>
          </w:tcPr>
          <w:p w14:paraId="69D79722" w14:textId="77777777" w:rsidR="00D3495F"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[−0,22; 0,13]</w:t>
            </w:r>
          </w:p>
        </w:tc>
        <w:tc>
          <w:tcPr>
            <w:tcW w:w="1337" w:type="dxa"/>
            <w:vAlign w:val="center"/>
          </w:tcPr>
          <w:p w14:paraId="0ECDEA1E" w14:textId="77777777" w:rsidR="00D3495F"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93,2</w:t>
            </w:r>
          </w:p>
        </w:tc>
        <w:tc>
          <w:tcPr>
            <w:tcW w:w="1337" w:type="dxa"/>
            <w:vAlign w:val="center"/>
          </w:tcPr>
          <w:p w14:paraId="0C9B308E" w14:textId="31CE0DDA" w:rsidR="00D3495F" w:rsidRPr="000B7509" w:rsidRDefault="006742C6" w:rsidP="002D7EA2">
            <w:pPr>
              <w:rPr>
                <w:rFonts w:ascii="Times New Roman" w:hAnsi="Times New Roman" w:cs="Times New Roman"/>
                <w:color w:val="000000"/>
                <w:sz w:val="20"/>
              </w:rPr>
            </w:pPr>
            <w:r>
              <w:rPr>
                <w:rFonts w:ascii="Times New Roman" w:hAnsi="Times New Roman" w:cs="Times New Roman"/>
                <w:color w:val="000000"/>
                <w:sz w:val="20"/>
              </w:rPr>
              <w:t>Equivalente</w:t>
            </w:r>
          </w:p>
        </w:tc>
      </w:tr>
    </w:tbl>
    <w:p w14:paraId="67554C7A" w14:textId="77777777" w:rsidR="005C0914" w:rsidRPr="005C0914" w:rsidRDefault="005C0914" w:rsidP="002D7EA2">
      <w:pPr>
        <w:spacing w:after="0" w:line="240" w:lineRule="auto"/>
        <w:jc w:val="center"/>
        <w:rPr>
          <w:rFonts w:ascii="Times New Roman" w:hAnsi="Times New Roman" w:cs="Times New Roman"/>
          <w:i/>
          <w:color w:val="000000"/>
          <w:sz w:val="20"/>
        </w:rPr>
      </w:pPr>
      <w:r>
        <w:rPr>
          <w:rFonts w:ascii="Times New Roman" w:hAnsi="Times New Roman" w:cs="Times New Roman"/>
          <w:i/>
          <w:color w:val="000000"/>
          <w:sz w:val="20"/>
        </w:rPr>
        <w:t xml:space="preserve">Fonte: dados da pesquisa (2026).</w:t>
      </w:r>
    </w:p>
    <w:p w14:paraId="4CF473D3" w14:textId="3CE2E418"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i/>
          <w:color w:val="000000"/>
          <w:sz w:val="24"/>
        </w:rPr>
        <w:t xml:space="preserve">BF10 &gt; 3 = evidência para H1; &lt; 1/3 = para H0. ROPE = ±SWC; % alto = equivalência.</w:t>
      </w:r>
    </w:p>
    <w:p w14:paraId="590C4722" w14:textId="77777777" w:rsidR="00D3495F" w:rsidRPr="00581C5C" w:rsidRDefault="00D3495F" w:rsidP="002D7EA2">
      <w:pPr>
        <w:jc w:val="both"/>
        <w:rPr>
          <w:rFonts w:ascii="Times New Roman" w:hAnsi="Times New Roman" w:cs="Times New Roman"/>
          <w:color w:val="000000"/>
          <w:sz w:val="24"/>
        </w:rPr>
      </w:pPr>
    </w:p>
    <w:p w14:paraId="178CE883"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38 – Estimação bayesiana da resposta aguda: Δ e intervalo de credibilidade 95% (vermelho = efeito; verde = equivalência; cinza = indeterminado).</w:t>
      </w:r>
    </w:p>
    <w:p w14:paraId="76E2D16D"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1E2A1DA6" wp14:editId="50C024F2">
            <wp:extent cx="5669280" cy="3567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_bayes_forest.png"/>
                    <pic:cNvPicPr/>
                  </pic:nvPicPr>
                  <pic:blipFill>
                    <a:blip r:embed="rId50"/>
                    <a:stretch>
                      <a:fillRect/>
                    </a:stretch>
                  </pic:blipFill>
                  <pic:spPr>
                    <a:xfrm>
                      <a:off x="0" y="0"/>
                      <a:ext cx="5669280" cy="3567459"/>
                    </a:xfrm>
                    <a:prstGeom prst="rect">
                      <a:avLst/>
                    </a:prstGeom>
                  </pic:spPr>
                </pic:pic>
              </a:graphicData>
            </a:graphic>
          </wp:inline>
        </w:drawing>
      </w:r>
    </w:p>
    <w:p w14:paraId="4711C941" w14:textId="60A6B7B7"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3246DDBF" w14:textId="77777777" w:rsidR="00D3495F" w:rsidRPr="00581C5C" w:rsidRDefault="00D3495F" w:rsidP="002D7EA2">
      <w:pPr>
        <w:jc w:val="both"/>
        <w:rPr>
          <w:rFonts w:ascii="Times New Roman" w:hAnsi="Times New Roman" w:cs="Times New Roman"/>
          <w:color w:val="000000"/>
          <w:sz w:val="24"/>
        </w:rPr>
      </w:pPr>
    </w:p>
    <w:p w14:paraId="63B5A633" w14:textId="77777777" w:rsidR="00D3495F" w:rsidRPr="00581C5C" w:rsidRDefault="00153041" w:rsidP="002D7EA2">
      <w:pPr>
        <w:jc w:val="both"/>
        <w:rPr>
          <w:rFonts w:ascii="Times New Roman" w:hAnsi="Times New Roman" w:cs="Times New Roman"/>
          <w:color w:val="000000"/>
          <w:sz w:val="24"/>
        </w:rPr>
      </w:pPr>
      <w:r>
        <w:rPr>
          <w:rFonts w:ascii="Times New Roman" w:hAnsi="Times New Roman" w:cs="Times New Roman"/>
          <w:color w:val="000000"/>
          <w:sz w:val="24"/>
        </w:rPr>
        <w:br/>
      </w:r>
    </w:p>
    <w:p w14:paraId="4AB5ED1C" w14:textId="2D844390"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b/>
          <w:i/>
          <w:color w:val="000000"/>
          <w:sz w:val="24"/>
        </w:rPr>
        <w:t xml:space="preserve">Discussão. </w:t>
      </w:r>
      <w:r>
        <w:rPr>
          <w:rFonts w:ascii="Times New Roman" w:hAnsi="Times New Roman" w:cs="Times New Roman"/>
          <w:color w:val="000000"/>
          <w:sz w:val="24"/>
        </w:rPr>
        <w:t xml:space="preserve">A evidência bayesiana positiva de equivalência para a confusão (BF ≈ 0,2; ROPE 93%) permite afirmar ausência de efeito nessa dimensão; o recuo do fator de Bayes de valores extremos para moderados (ROUDER et al., 2009) confirma que a pseudorreplicação inflava a força da evidência.</w:t>
      </w:r>
    </w:p>
    <w:p w14:paraId="06654419" w14:textId="77777777" w:rsidR="00D34848"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lastRenderedPageBreak/>
        <w:t xml:space="preserve">4.13 Análises complementares de robustez</w:t>
      </w:r>
    </w:p>
    <w:p w14:paraId="75F22E59" w14:textId="77777777"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Três análises adicionais reforçam a validade das conclusões: a recuperação noturna entre dias (dinâmica do eixo energia–fadiga), a mudança individual confiável (RCI) e a sensibilidade dos efeitos à coorte completa.</w:t>
      </w:r>
    </w:p>
    <w:p w14:paraId="66E9002B" w14:textId="77777777" w:rsidR="00D34848"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4.13.1 Recuperação noturna entre dias</w:t>
      </w:r>
    </w:p>
    <w:p w14:paraId="6A7210E5"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hint="eastAsia"/>
          <w:color w:val="000000"/>
          <w:sz w:val="20"/>
        </w:rPr>
        <w:t xml:space="preserve">Figura 39 – Padrão em 'serrote' pré→pós ao longo dos sete dias: elevação aguda durante a sessão e recuperação até a manhã seguinte (linhas pontilhadas = dias de HIIT).</w:t>
      </w:r>
    </w:p>
    <w:p w14:paraId="510BF47B"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3A7189CD" wp14:editId="30C0572A">
            <wp:extent cx="5943600" cy="378229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recuperacao.png"/>
                    <pic:cNvPicPr/>
                  </pic:nvPicPr>
                  <pic:blipFill>
                    <a:blip r:embed="rId51"/>
                    <a:stretch>
                      <a:fillRect/>
                    </a:stretch>
                  </pic:blipFill>
                  <pic:spPr>
                    <a:xfrm>
                      <a:off x="0" y="0"/>
                      <a:ext cx="5943600" cy="3782291"/>
                    </a:xfrm>
                    <a:prstGeom prst="rect">
                      <a:avLst/>
                    </a:prstGeom>
                  </pic:spPr>
                </pic:pic>
              </a:graphicData>
            </a:graphic>
          </wp:inline>
        </w:drawing>
      </w:r>
    </w:p>
    <w:p w14:paraId="13B86AEF" w14:textId="38668BBF"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7CDA499" w14:textId="61DE03F6" w:rsidR="00D34848"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32 –</w:t>
      </w:r>
      <w:r>
        <w:rPr>
          <w:rFonts w:ascii="Times New Roman" w:hAnsi="Times New Roman" w:cs="Times New Roman"/>
          <w:color w:val="000000"/>
          <w:sz w:val="20"/>
        </w:rPr>
        <w:t xml:space="preserve"> Recuperação noturna média entre dias e deslocamento da linha de base (pré do Dia 1 → pré do Dia 7).</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3011"/>
        <w:gridCol w:w="3025"/>
        <w:gridCol w:w="3029"/>
      </w:tblGrid>
      <w:tr w:rsidR="00D34848" w:rsidRPr="000B7509" w14:paraId="007B87CC" w14:textId="77777777" w:rsidTr="00545244">
        <w:trPr>
          <w:tblHeader/>
          <w:jc w:val="center"/>
        </w:trPr>
        <w:tc>
          <w:tcPr>
            <w:tcW w:w="3120" w:type="dxa"/>
            <w:tcBorders>
              <w:bottom w:val="single" w:sz="6" w:space="0" w:color="000000"/>
            </w:tcBorders>
            <w:vAlign w:val="center"/>
          </w:tcPr>
          <w:p w14:paraId="57307A11"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3120" w:type="dxa"/>
            <w:tcBorders>
              <w:bottom w:val="single" w:sz="6" w:space="0" w:color="000000"/>
            </w:tcBorders>
            <w:vAlign w:val="center"/>
          </w:tcPr>
          <w:p w14:paraId="79C7BB02"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Recuperação noturna média (%)</w:t>
            </w:r>
          </w:p>
        </w:tc>
        <w:tc>
          <w:tcPr>
            <w:tcW w:w="3120" w:type="dxa"/>
            <w:tcBorders>
              <w:bottom w:val="single" w:sz="6" w:space="0" w:color="000000"/>
            </w:tcBorders>
            <w:vAlign w:val="center"/>
          </w:tcPr>
          <w:p w14:paraId="7E5E3DF3"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Deslocamento da linha de base D1→D7</w:t>
            </w:r>
          </w:p>
        </w:tc>
      </w:tr>
      <w:tr w:rsidR="00D34848" w:rsidRPr="000B7509" w14:paraId="6D7081E7" w14:textId="77777777" w:rsidTr="00545244">
        <w:trPr>
          <w:jc w:val="center"/>
        </w:trPr>
        <w:tc>
          <w:tcPr>
            <w:tcW w:w="3120" w:type="dxa"/>
            <w:vAlign w:val="center"/>
          </w:tcPr>
          <w:p w14:paraId="1E153B9C"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3120" w:type="dxa"/>
            <w:vAlign w:val="center"/>
          </w:tcPr>
          <w:p w14:paraId="2F9C806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66,8</w:t>
            </w:r>
          </w:p>
        </w:tc>
        <w:tc>
          <w:tcPr>
            <w:tcW w:w="3120" w:type="dxa"/>
            <w:vAlign w:val="center"/>
          </w:tcPr>
          <w:p w14:paraId="21F5CAC4"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3,36</w:t>
            </w:r>
          </w:p>
        </w:tc>
      </w:tr>
      <w:tr w:rsidR="00D34848" w:rsidRPr="000B7509" w14:paraId="2C23AE38" w14:textId="77777777" w:rsidTr="00545244">
        <w:trPr>
          <w:jc w:val="center"/>
        </w:trPr>
        <w:tc>
          <w:tcPr>
            <w:tcW w:w="3120" w:type="dxa"/>
            <w:vAlign w:val="center"/>
          </w:tcPr>
          <w:p w14:paraId="1034620F"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3120" w:type="dxa"/>
            <w:vAlign w:val="center"/>
          </w:tcPr>
          <w:p w14:paraId="44A2A14E"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69,3</w:t>
            </w:r>
          </w:p>
        </w:tc>
        <w:tc>
          <w:tcPr>
            <w:tcW w:w="3120" w:type="dxa"/>
            <w:vAlign w:val="center"/>
          </w:tcPr>
          <w:p w14:paraId="2E130E98"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3,98</w:t>
            </w:r>
          </w:p>
        </w:tc>
      </w:tr>
      <w:tr w:rsidR="00D34848" w:rsidRPr="000B7509" w14:paraId="4B636546" w14:textId="77777777" w:rsidTr="00545244">
        <w:trPr>
          <w:jc w:val="center"/>
        </w:trPr>
        <w:tc>
          <w:tcPr>
            <w:tcW w:w="3120" w:type="dxa"/>
            <w:vAlign w:val="center"/>
          </w:tcPr>
          <w:p w14:paraId="6FDF5B61"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3120" w:type="dxa"/>
            <w:vAlign w:val="center"/>
          </w:tcPr>
          <w:p w14:paraId="66C18B8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68,1</w:t>
            </w:r>
          </w:p>
        </w:tc>
        <w:tc>
          <w:tcPr>
            <w:tcW w:w="3120" w:type="dxa"/>
            <w:vAlign w:val="center"/>
          </w:tcPr>
          <w:p w14:paraId="2A138F0B"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8,70</w:t>
            </w:r>
          </w:p>
        </w:tc>
      </w:tr>
      <w:tr w:rsidR="00D34848" w:rsidRPr="000B7509" w14:paraId="55C0E39F" w14:textId="77777777" w:rsidTr="00545244">
        <w:trPr>
          <w:jc w:val="center"/>
        </w:trPr>
        <w:tc>
          <w:tcPr>
            <w:tcW w:w="3120" w:type="dxa"/>
            <w:vAlign w:val="center"/>
          </w:tcPr>
          <w:p w14:paraId="3F3104D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lastRenderedPageBreak/>
              <w:t>Vigor</w:t>
            </w:r>
          </w:p>
        </w:tc>
        <w:tc>
          <w:tcPr>
            <w:tcW w:w="3120" w:type="dxa"/>
            <w:vAlign w:val="center"/>
          </w:tcPr>
          <w:p w14:paraId="5692D6B0"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113,2</w:t>
            </w:r>
          </w:p>
        </w:tc>
        <w:tc>
          <w:tcPr>
            <w:tcW w:w="3120" w:type="dxa"/>
            <w:vAlign w:val="center"/>
          </w:tcPr>
          <w:p w14:paraId="5A42F514"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-3,72</w:t>
            </w:r>
          </w:p>
        </w:tc>
      </w:tr>
    </w:tbl>
    <w:p w14:paraId="5A611469"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3E91F0E" w14:textId="644C3383"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Figura 39 e a Tabela 32 mostram que a maior parte da elevação aguda da fadiga é revertida durante a noite: cerca de 67–69% da fadiga física, da fadiga (BRUMS) e do PTH acumulados na sessão já não estão presentes na manhã seguinte, e o Vigor recupera-se integralmente (≈113%, isto é, retorna ao patamar basal ou acima). A recuperação, porém, é incompleta: há um deslocamento positivo da linha de base ao longo da semana (PTH +8,7; fadiga física +3,4; fadiga +4,0 pontos entre o Dia 1 e o Dia 7), enquanto o Vigor basal cai (−3,7). Ou seja, a resposta aguda é amplamente reversível, mas o resíduo não-recuperado se acumula dia após dia — mecanismo que explica por que o pior estado de humor emerge no Dia 7 (acúmulo), e não logo após a primeira sessão intensa (choque agudo). Esse padrão é consistente com o modelo Fitness–Fadiga e com a lógica de supercompensação incompleta em microciclos de alta densidade (BANISTER, 1991; MEEUSEN et al., 2013).</w:t>
      </w:r>
    </w:p>
    <w:p w14:paraId="01594331" w14:textId="77777777" w:rsidR="00D34848"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4.13.2 Mudança individual confiável (RCI)</w:t>
      </w:r>
    </w:p>
    <w:p w14:paraId="7D2E4973"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40 – Classificação da mudança individual do Dia 1 ao Dia 7 pelo Índice de Mudança Confiável (RCI; mudança considerada confiável quando |z| &gt; 1,96).</w:t>
      </w:r>
    </w:p>
    <w:p w14:paraId="13543F4A"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14:anchorId="5DDCA9FE" wp14:editId="757256E7">
            <wp:extent cx="5486400" cy="304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rci.png"/>
                    <pic:cNvPicPr/>
                  </pic:nvPicPr>
                  <pic:blipFill>
                    <a:blip r:embed="rId52"/>
                    <a:stretch>
                      <a:fillRect/>
                    </a:stretch>
                  </pic:blipFill>
                  <pic:spPr>
                    <a:xfrm>
                      <a:off x="0" y="0"/>
                      <a:ext cx="5486400" cy="3048000"/>
                    </a:xfrm>
                    <a:prstGeom prst="rect">
                      <a:avLst/>
                    </a:prstGeom>
                  </pic:spPr>
                </pic:pic>
              </a:graphicData>
            </a:graphic>
          </wp:inline>
        </w:drawing>
      </w:r>
    </w:p>
    <w:p w14:paraId="58735FE1" w14:textId="5DBC13E6" w:rsidR="00D34848"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526F095" w14:textId="4B6BAAA3" w:rsidR="00D34848"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33 –</w:t>
      </w:r>
      <w:r>
        <w:rPr>
          <w:rFonts w:ascii="Times New Roman" w:hAnsi="Times New Roman" w:cs="Times New Roman"/>
          <w:color w:val="000000"/>
          <w:sz w:val="20"/>
        </w:rPr>
        <w:t xml:space="preserve"> Índice de Mudança Confiável (RCI) do Dia 1 ao Dia 7 por variável: nº de atletas com mudança confiável e mudança mínima detectável (MDC95).</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521"/>
        <w:gridCol w:w="1478"/>
        <w:gridCol w:w="1519"/>
        <w:gridCol w:w="1519"/>
        <w:gridCol w:w="1517"/>
        <w:gridCol w:w="1511"/>
      </w:tblGrid>
      <w:tr w:rsidR="00D34848" w:rsidRPr="000B7509" w14:paraId="024D9393" w14:textId="77777777" w:rsidTr="00545244">
        <w:trPr>
          <w:tblHeader/>
          <w:jc w:val="center"/>
        </w:trPr>
        <w:tc>
          <w:tcPr>
            <w:tcW w:w="1560" w:type="dxa"/>
            <w:tcBorders>
              <w:bottom w:val="single" w:sz="6" w:space="0" w:color="000000"/>
            </w:tcBorders>
            <w:vAlign w:val="center"/>
          </w:tcPr>
          <w:p w14:paraId="21E864B7"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lastRenderedPageBreak/>
              <w:t>Variável</w:t>
            </w:r>
          </w:p>
        </w:tc>
        <w:tc>
          <w:tcPr>
            <w:tcW w:w="1560" w:type="dxa"/>
            <w:tcBorders>
              <w:bottom w:val="single" w:sz="6" w:space="0" w:color="000000"/>
            </w:tcBorders>
            <w:vAlign w:val="center"/>
          </w:tcPr>
          <w:p w14:paraId="6B6C7920"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n</w:t>
            </w:r>
          </w:p>
        </w:tc>
        <w:tc>
          <w:tcPr>
            <w:tcW w:w="1560" w:type="dxa"/>
            <w:tcBorders>
              <w:bottom w:val="single" w:sz="6" w:space="0" w:color="000000"/>
            </w:tcBorders>
            <w:vAlign w:val="center"/>
          </w:tcPr>
          <w:p w14:paraId="3B6FA6C1"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Aumento confiável</w:t>
            </w:r>
          </w:p>
        </w:tc>
        <w:tc>
          <w:tcPr>
            <w:tcW w:w="1560" w:type="dxa"/>
            <w:tcBorders>
              <w:bottom w:val="single" w:sz="6" w:space="0" w:color="000000"/>
            </w:tcBorders>
            <w:vAlign w:val="center"/>
          </w:tcPr>
          <w:p w14:paraId="455D03C5"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Sem mudança</w:t>
            </w:r>
          </w:p>
        </w:tc>
        <w:tc>
          <w:tcPr>
            <w:tcW w:w="1560" w:type="dxa"/>
            <w:tcBorders>
              <w:bottom w:val="single" w:sz="6" w:space="0" w:color="000000"/>
            </w:tcBorders>
            <w:vAlign w:val="center"/>
          </w:tcPr>
          <w:p w14:paraId="1C666540"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Redução confiável</w:t>
            </w:r>
          </w:p>
        </w:tc>
        <w:tc>
          <w:tcPr>
            <w:tcW w:w="1560" w:type="dxa"/>
            <w:tcBorders>
              <w:bottom w:val="single" w:sz="6" w:space="0" w:color="000000"/>
            </w:tcBorders>
            <w:vAlign w:val="center"/>
          </w:tcPr>
          <w:p w14:paraId="1F470312"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MDC95</w:t>
            </w:r>
          </w:p>
        </w:tc>
      </w:tr>
      <w:tr w:rsidR="00D34848" w:rsidRPr="000B7509" w14:paraId="54D3FA1C" w14:textId="77777777" w:rsidTr="00545244">
        <w:trPr>
          <w:jc w:val="center"/>
        </w:trPr>
        <w:tc>
          <w:tcPr>
            <w:tcW w:w="1560" w:type="dxa"/>
            <w:vAlign w:val="center"/>
          </w:tcPr>
          <w:p w14:paraId="75230D32"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560" w:type="dxa"/>
            <w:vAlign w:val="center"/>
          </w:tcPr>
          <w:p w14:paraId="5CBE2A1B"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w:t>
            </w:r>
          </w:p>
        </w:tc>
        <w:tc>
          <w:tcPr>
            <w:tcW w:w="1560" w:type="dxa"/>
            <w:vAlign w:val="center"/>
          </w:tcPr>
          <w:p w14:paraId="066230CB"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14</w:t>
            </w:r>
          </w:p>
        </w:tc>
        <w:tc>
          <w:tcPr>
            <w:tcW w:w="1560" w:type="dxa"/>
            <w:vAlign w:val="center"/>
          </w:tcPr>
          <w:p w14:paraId="7FF68D32"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w:t>
            </w:r>
          </w:p>
        </w:tc>
        <w:tc>
          <w:tcPr>
            <w:tcW w:w="1560" w:type="dxa"/>
            <w:vAlign w:val="center"/>
          </w:tcPr>
          <w:p w14:paraId="3093B2DF"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w:t>
            </w:r>
          </w:p>
        </w:tc>
        <w:tc>
          <w:tcPr>
            <w:tcW w:w="1560" w:type="dxa"/>
            <w:vAlign w:val="center"/>
          </w:tcPr>
          <w:p w14:paraId="2D41EAA8"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2,60</w:t>
            </w:r>
          </w:p>
        </w:tc>
      </w:tr>
      <w:tr w:rsidR="00D34848" w:rsidRPr="000B7509" w14:paraId="2181A6DA" w14:textId="77777777" w:rsidTr="00545244">
        <w:trPr>
          <w:jc w:val="center"/>
        </w:trPr>
        <w:tc>
          <w:tcPr>
            <w:tcW w:w="1560" w:type="dxa"/>
            <w:vAlign w:val="center"/>
          </w:tcPr>
          <w:p w14:paraId="632EDE29"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560" w:type="dxa"/>
            <w:vAlign w:val="center"/>
          </w:tcPr>
          <w:p w14:paraId="180DAA8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w:t>
            </w:r>
          </w:p>
        </w:tc>
        <w:tc>
          <w:tcPr>
            <w:tcW w:w="1560" w:type="dxa"/>
            <w:vAlign w:val="center"/>
          </w:tcPr>
          <w:p w14:paraId="5F52E802"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w:t>
            </w:r>
          </w:p>
        </w:tc>
        <w:tc>
          <w:tcPr>
            <w:tcW w:w="1560" w:type="dxa"/>
            <w:vAlign w:val="center"/>
          </w:tcPr>
          <w:p w14:paraId="0A9B8A1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12</w:t>
            </w:r>
          </w:p>
        </w:tc>
        <w:tc>
          <w:tcPr>
            <w:tcW w:w="1560" w:type="dxa"/>
            <w:vAlign w:val="center"/>
          </w:tcPr>
          <w:p w14:paraId="0C0C72E3"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w:t>
            </w:r>
          </w:p>
        </w:tc>
        <w:tc>
          <w:tcPr>
            <w:tcW w:w="1560" w:type="dxa"/>
            <w:vAlign w:val="center"/>
          </w:tcPr>
          <w:p w14:paraId="54A03798"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4,01</w:t>
            </w:r>
          </w:p>
        </w:tc>
      </w:tr>
      <w:tr w:rsidR="00D34848" w:rsidRPr="000B7509" w14:paraId="2E524A75" w14:textId="77777777" w:rsidTr="00545244">
        <w:trPr>
          <w:jc w:val="center"/>
        </w:trPr>
        <w:tc>
          <w:tcPr>
            <w:tcW w:w="1560" w:type="dxa"/>
            <w:vAlign w:val="center"/>
          </w:tcPr>
          <w:p w14:paraId="05EAAA81"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560" w:type="dxa"/>
            <w:vAlign w:val="center"/>
          </w:tcPr>
          <w:p w14:paraId="169BB7E9"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w:t>
            </w:r>
          </w:p>
        </w:tc>
        <w:tc>
          <w:tcPr>
            <w:tcW w:w="1560" w:type="dxa"/>
            <w:vAlign w:val="center"/>
          </w:tcPr>
          <w:p w14:paraId="6EEB1D17"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w:t>
            </w:r>
          </w:p>
        </w:tc>
        <w:tc>
          <w:tcPr>
            <w:tcW w:w="1560" w:type="dxa"/>
            <w:vAlign w:val="center"/>
          </w:tcPr>
          <w:p w14:paraId="4CC7E514"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16</w:t>
            </w:r>
          </w:p>
        </w:tc>
        <w:tc>
          <w:tcPr>
            <w:tcW w:w="1560" w:type="dxa"/>
            <w:vAlign w:val="center"/>
          </w:tcPr>
          <w:p w14:paraId="2BAC157F"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w:t>
            </w:r>
          </w:p>
        </w:tc>
        <w:tc>
          <w:tcPr>
            <w:tcW w:w="1560" w:type="dxa"/>
            <w:vAlign w:val="center"/>
          </w:tcPr>
          <w:p w14:paraId="03C16BD4"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5,04</w:t>
            </w:r>
          </w:p>
        </w:tc>
      </w:tr>
      <w:tr w:rsidR="00D34848" w:rsidRPr="000B7509" w14:paraId="7809B432" w14:textId="77777777" w:rsidTr="00545244">
        <w:trPr>
          <w:jc w:val="center"/>
        </w:trPr>
        <w:tc>
          <w:tcPr>
            <w:tcW w:w="1560" w:type="dxa"/>
            <w:vAlign w:val="center"/>
          </w:tcPr>
          <w:p w14:paraId="25FF24F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560" w:type="dxa"/>
            <w:vAlign w:val="center"/>
          </w:tcPr>
          <w:p w14:paraId="48394BD4"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21</w:t>
            </w:r>
          </w:p>
        </w:tc>
        <w:tc>
          <w:tcPr>
            <w:tcW w:w="1560" w:type="dxa"/>
            <w:vAlign w:val="center"/>
          </w:tcPr>
          <w:p w14:paraId="591EDDC7"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w:t>
            </w:r>
          </w:p>
        </w:tc>
        <w:tc>
          <w:tcPr>
            <w:tcW w:w="1560" w:type="dxa"/>
            <w:vAlign w:val="center"/>
          </w:tcPr>
          <w:p w14:paraId="102F0C5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11</w:t>
            </w:r>
          </w:p>
        </w:tc>
        <w:tc>
          <w:tcPr>
            <w:tcW w:w="1560" w:type="dxa"/>
            <w:vAlign w:val="center"/>
          </w:tcPr>
          <w:p w14:paraId="77FA02EE"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w:t>
            </w:r>
          </w:p>
        </w:tc>
        <w:tc>
          <w:tcPr>
            <w:tcW w:w="1560" w:type="dxa"/>
            <w:vAlign w:val="center"/>
          </w:tcPr>
          <w:p w14:paraId="4D4F58A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8,87</w:t>
            </w:r>
          </w:p>
        </w:tc>
      </w:tr>
    </w:tbl>
    <w:p w14:paraId="242D686A"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752C9B8" w14:textId="42DFF100"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Figura 40 e a Tabela 33 traduzem os efeitos médios em decisões individuais. A fadiga física foi a variável de resposta mais consistente: 14 dos 21 atletas (67%) apresentaram aumento confiável entre o Dia 1 e o Dia 7 e nenhum apresentou redução — padrão coerente com o maior tamanho de efeito agregado (dz = 1,06). Para fadiga (BRUMS) e PTH a resposta individual é heterogênea (8 de 21 com aumento confiável), e o Vigor sofre redução confiável em 5 atletas, permanecendo estável nos demais. A MDC95 fornece o limiar prático por escala (p.ex., ~2,6 pontos para fadiga física): variações menores que esse valor não devem ser interpretadas como mudança real de um atleta. Esse resultado sustenta a recomendação central do estudo — o monitoramento deve ser individualizado e ancorado na fadiga física, cuja resposta é a mais confiável tanto no nível do grupo quanto do indivíduo (JACOBSON; TRUAX, 1991; HOPKINS, 2000).</w:t>
      </w:r>
    </w:p>
    <w:p w14:paraId="2E114C85" w14:textId="77777777" w:rsidR="00D34848"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4.13.3 Análise de sensibilidade (coorte completa)</w:t>
      </w:r>
    </w:p>
    <w:p w14:paraId="68B15864" w14:textId="0811C813" w:rsidR="00D34848"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t xml:space="preserve">Tabela 34 –</w:t>
      </w:r>
      <w:r>
        <w:rPr>
          <w:rFonts w:ascii="Times New Roman" w:hAnsi="Times New Roman" w:cs="Times New Roman"/>
          <w:color w:val="000000"/>
          <w:sz w:val="20"/>
        </w:rPr>
        <w:t xml:space="preserve"> Sensibilidade da resposta aguda pré→pós à coorte completa: tamanho de efeito (dz) na amostra total (n = 27) e restrito aos atletas presentes nos sete dias (n = 19).</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1821"/>
        <w:gridCol w:w="1800"/>
        <w:gridCol w:w="1795"/>
        <w:gridCol w:w="1827"/>
        <w:gridCol w:w="1822"/>
      </w:tblGrid>
      <w:tr w:rsidR="00D34848" w:rsidRPr="000B7509" w14:paraId="739477E6" w14:textId="77777777" w:rsidTr="00545244">
        <w:trPr>
          <w:tblHeader/>
          <w:jc w:val="center"/>
        </w:trPr>
        <w:tc>
          <w:tcPr>
            <w:tcW w:w="1872" w:type="dxa"/>
            <w:tcBorders>
              <w:bottom w:val="single" w:sz="6" w:space="0" w:color="000000"/>
            </w:tcBorders>
            <w:vAlign w:val="center"/>
          </w:tcPr>
          <w:p w14:paraId="7698D881"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Variável</w:t>
            </w:r>
          </w:p>
        </w:tc>
        <w:tc>
          <w:tcPr>
            <w:tcW w:w="1872" w:type="dxa"/>
            <w:tcBorders>
              <w:bottom w:val="single" w:sz="6" w:space="0" w:color="000000"/>
            </w:tcBorders>
            <w:vAlign w:val="center"/>
          </w:tcPr>
          <w:p w14:paraId="60B6C772"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dz (n = 27)</w:t>
            </w:r>
          </w:p>
        </w:tc>
        <w:tc>
          <w:tcPr>
            <w:tcW w:w="1872" w:type="dxa"/>
            <w:tcBorders>
              <w:bottom w:val="single" w:sz="6" w:space="0" w:color="000000"/>
            </w:tcBorders>
            <w:vAlign w:val="center"/>
          </w:tcPr>
          <w:p w14:paraId="5F0E408C"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n total</w:t>
            </w:r>
          </w:p>
        </w:tc>
        <w:tc>
          <w:tcPr>
            <w:tcW w:w="1872" w:type="dxa"/>
            <w:tcBorders>
              <w:bottom w:val="single" w:sz="6" w:space="0" w:color="000000"/>
            </w:tcBorders>
            <w:vAlign w:val="center"/>
          </w:tcPr>
          <w:p w14:paraId="40CF166C" w14:textId="77777777"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dz (n = 19, completos)</w:t>
            </w:r>
          </w:p>
        </w:tc>
        <w:tc>
          <w:tcPr>
            <w:tcW w:w="1872" w:type="dxa"/>
            <w:tcBorders>
              <w:bottom w:val="single" w:sz="6" w:space="0" w:color="000000"/>
            </w:tcBorders>
            <w:vAlign w:val="center"/>
          </w:tcPr>
          <w:p w14:paraId="639C05B9" w14:textId="52EBE5C5" w:rsidR="00D34848"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n completes</w:t>
            </w:r>
          </w:p>
        </w:tc>
      </w:tr>
      <w:tr w:rsidR="00D34848" w:rsidRPr="000B7509" w14:paraId="7FF52D96" w14:textId="77777777" w:rsidTr="00545244">
        <w:trPr>
          <w:jc w:val="center"/>
        </w:trPr>
        <w:tc>
          <w:tcPr>
            <w:tcW w:w="1872" w:type="dxa"/>
            <w:vAlign w:val="center"/>
          </w:tcPr>
          <w:p w14:paraId="21C8AFC3"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 xml:space="preserve">Fadiga física</w:t>
            </w:r>
          </w:p>
        </w:tc>
        <w:tc>
          <w:tcPr>
            <w:tcW w:w="1872" w:type="dxa"/>
            <w:vAlign w:val="center"/>
          </w:tcPr>
          <w:p w14:paraId="2B0B9366"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0,97</w:t>
            </w:r>
          </w:p>
        </w:tc>
        <w:tc>
          <w:tcPr>
            <w:tcW w:w="1872" w:type="dxa"/>
            <w:vAlign w:val="center"/>
          </w:tcPr>
          <w:p w14:paraId="7622756F"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w:t>
            </w:r>
          </w:p>
        </w:tc>
        <w:tc>
          <w:tcPr>
            <w:tcW w:w="1872" w:type="dxa"/>
            <w:vAlign w:val="center"/>
          </w:tcPr>
          <w:p w14:paraId="23002B2C"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1,01</w:t>
            </w:r>
          </w:p>
        </w:tc>
        <w:tc>
          <w:tcPr>
            <w:tcW w:w="1872" w:type="dxa"/>
            <w:vAlign w:val="center"/>
          </w:tcPr>
          <w:p w14:paraId="5884F699"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w:t>
            </w:r>
          </w:p>
        </w:tc>
      </w:tr>
      <w:tr w:rsidR="00D34848" w:rsidRPr="000B7509" w14:paraId="4C0A6846" w14:textId="77777777" w:rsidTr="00545244">
        <w:trPr>
          <w:jc w:val="center"/>
        </w:trPr>
        <w:tc>
          <w:tcPr>
            <w:tcW w:w="1872" w:type="dxa"/>
            <w:vAlign w:val="center"/>
          </w:tcPr>
          <w:p w14:paraId="7BE2C3CE"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(BRUMS)</w:t>
            </w:r>
          </w:p>
        </w:tc>
        <w:tc>
          <w:tcPr>
            <w:tcW w:w="1872" w:type="dxa"/>
            <w:vAlign w:val="center"/>
          </w:tcPr>
          <w:p w14:paraId="457EC0D4"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0,59</w:t>
            </w:r>
          </w:p>
        </w:tc>
        <w:tc>
          <w:tcPr>
            <w:tcW w:w="1872" w:type="dxa"/>
            <w:vAlign w:val="center"/>
          </w:tcPr>
          <w:p w14:paraId="2AB85CC2"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w:t>
            </w:r>
          </w:p>
        </w:tc>
        <w:tc>
          <w:tcPr>
            <w:tcW w:w="1872" w:type="dxa"/>
            <w:vAlign w:val="center"/>
          </w:tcPr>
          <w:p w14:paraId="7DCB4CD9"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0,51</w:t>
            </w:r>
          </w:p>
        </w:tc>
        <w:tc>
          <w:tcPr>
            <w:tcW w:w="1872" w:type="dxa"/>
            <w:vAlign w:val="center"/>
          </w:tcPr>
          <w:p w14:paraId="7B5020E2"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w:t>
            </w:r>
          </w:p>
        </w:tc>
      </w:tr>
      <w:tr w:rsidR="00D34848" w:rsidRPr="000B7509" w14:paraId="54961319" w14:textId="77777777" w:rsidTr="00545244">
        <w:trPr>
          <w:jc w:val="center"/>
        </w:trPr>
        <w:tc>
          <w:tcPr>
            <w:tcW w:w="1872" w:type="dxa"/>
            <w:vAlign w:val="center"/>
          </w:tcPr>
          <w:p w14:paraId="464F2E1B"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PTH (TMD)</w:t>
            </w:r>
          </w:p>
        </w:tc>
        <w:tc>
          <w:tcPr>
            <w:tcW w:w="1872" w:type="dxa"/>
            <w:vAlign w:val="center"/>
          </w:tcPr>
          <w:p w14:paraId="66A8922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0,57</w:t>
            </w:r>
          </w:p>
        </w:tc>
        <w:tc>
          <w:tcPr>
            <w:tcW w:w="1872" w:type="dxa"/>
            <w:vAlign w:val="center"/>
          </w:tcPr>
          <w:p w14:paraId="6BFAF166"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w:t>
            </w:r>
          </w:p>
        </w:tc>
        <w:tc>
          <w:tcPr>
            <w:tcW w:w="1872" w:type="dxa"/>
            <w:vAlign w:val="center"/>
          </w:tcPr>
          <w:p w14:paraId="150BC819"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0,49</w:t>
            </w:r>
          </w:p>
        </w:tc>
        <w:tc>
          <w:tcPr>
            <w:tcW w:w="1872" w:type="dxa"/>
            <w:vAlign w:val="center"/>
          </w:tcPr>
          <w:p w14:paraId="00082C3F"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w:t>
            </w:r>
          </w:p>
        </w:tc>
      </w:tr>
      <w:tr w:rsidR="00D34848" w:rsidRPr="000B7509" w14:paraId="72190325" w14:textId="77777777" w:rsidTr="00545244">
        <w:trPr>
          <w:jc w:val="center"/>
        </w:trPr>
        <w:tc>
          <w:tcPr>
            <w:tcW w:w="1872" w:type="dxa"/>
            <w:vAlign w:val="center"/>
          </w:tcPr>
          <w:p w14:paraId="1C67985A"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1872" w:type="dxa"/>
            <w:vAlign w:val="center"/>
          </w:tcPr>
          <w:p w14:paraId="4D4C75E2"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−0,45</w:t>
            </w:r>
          </w:p>
        </w:tc>
        <w:tc>
          <w:tcPr>
            <w:tcW w:w="1872" w:type="dxa"/>
            <w:vAlign w:val="center"/>
          </w:tcPr>
          <w:p w14:paraId="095339FE"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w:t>
            </w:r>
          </w:p>
        </w:tc>
        <w:tc>
          <w:tcPr>
            <w:tcW w:w="1872" w:type="dxa"/>
            <w:vAlign w:val="center"/>
          </w:tcPr>
          <w:p w14:paraId="58E48569"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−0,50</w:t>
            </w:r>
          </w:p>
        </w:tc>
        <w:tc>
          <w:tcPr>
            <w:tcW w:w="1872" w:type="dxa"/>
            <w:vAlign w:val="center"/>
          </w:tcPr>
          <w:p w14:paraId="51DEF99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w:t>
            </w:r>
          </w:p>
        </w:tc>
      </w:tr>
      <w:tr w:rsidR="00D34848" w:rsidRPr="000B7509" w14:paraId="72514060" w14:textId="77777777" w:rsidTr="00545244">
        <w:trPr>
          <w:jc w:val="center"/>
        </w:trPr>
        <w:tc>
          <w:tcPr>
            <w:tcW w:w="1872" w:type="dxa"/>
            <w:vAlign w:val="center"/>
          </w:tcPr>
          <w:p w14:paraId="449A899E"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 mental</w:t>
            </w:r>
          </w:p>
        </w:tc>
        <w:tc>
          <w:tcPr>
            <w:tcW w:w="1872" w:type="dxa"/>
            <w:vAlign w:val="center"/>
          </w:tcPr>
          <w:p w14:paraId="779E50E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0,33</w:t>
            </w:r>
          </w:p>
        </w:tc>
        <w:tc>
          <w:tcPr>
            <w:tcW w:w="1872" w:type="dxa"/>
            <w:vAlign w:val="center"/>
          </w:tcPr>
          <w:p w14:paraId="0F91C9D1"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w:t>
            </w:r>
          </w:p>
        </w:tc>
        <w:tc>
          <w:tcPr>
            <w:tcW w:w="1872" w:type="dxa"/>
            <w:vAlign w:val="center"/>
          </w:tcPr>
          <w:p w14:paraId="66F816F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0,39</w:t>
            </w:r>
          </w:p>
        </w:tc>
        <w:tc>
          <w:tcPr>
            <w:tcW w:w="1872" w:type="dxa"/>
            <w:vAlign w:val="center"/>
          </w:tcPr>
          <w:p w14:paraId="5696CD5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w:t>
            </w:r>
          </w:p>
        </w:tc>
      </w:tr>
      <w:tr w:rsidR="00D34848" w:rsidRPr="000B7509" w14:paraId="6922D904" w14:textId="77777777" w:rsidTr="00545244">
        <w:trPr>
          <w:jc w:val="center"/>
        </w:trPr>
        <w:tc>
          <w:tcPr>
            <w:tcW w:w="1872" w:type="dxa"/>
            <w:vAlign w:val="center"/>
          </w:tcPr>
          <w:p w14:paraId="321F89AE" w14:textId="77777777" w:rsidR="00D34848"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1872" w:type="dxa"/>
            <w:vAlign w:val="center"/>
          </w:tcPr>
          <w:p w14:paraId="7EF193C7"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0,18</w:t>
            </w:r>
          </w:p>
        </w:tc>
        <w:tc>
          <w:tcPr>
            <w:tcW w:w="1872" w:type="dxa"/>
            <w:vAlign w:val="center"/>
          </w:tcPr>
          <w:p w14:paraId="14BF22A5"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27</w:t>
            </w:r>
          </w:p>
        </w:tc>
        <w:tc>
          <w:tcPr>
            <w:tcW w:w="1872" w:type="dxa"/>
            <w:vAlign w:val="center"/>
          </w:tcPr>
          <w:p w14:paraId="03A0D668"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0,31</w:t>
            </w:r>
          </w:p>
        </w:tc>
        <w:tc>
          <w:tcPr>
            <w:tcW w:w="1872" w:type="dxa"/>
            <w:vAlign w:val="center"/>
          </w:tcPr>
          <w:p w14:paraId="4C4E0BAD" w14:textId="77777777" w:rsidR="00D34848"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19</w:t>
            </w:r>
          </w:p>
        </w:tc>
      </w:tr>
    </w:tbl>
    <w:p w14:paraId="1FDFCA36"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lastRenderedPageBreak/>
        <w:t xml:space="preserve">Fonte: dados da pesquisa (2026).</w:t>
      </w:r>
    </w:p>
    <w:p w14:paraId="78EC613D" w14:textId="3B96B663" w:rsidR="00D34848"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Tabela 34 verifica se os efeitos dependem de dados ausentes ou de atletas que faltaram a alguma coleta. Restringindo a análise aos 19 atletas presentes em todos os sete dias, os tamanhos de efeito da resposta aguda permanecem praticamente idênticos aos da amostra total (fadiga física dz = 1,01 vs 0,97; vigor −0,50 vs −0,45; fadiga 0,51 vs 0,59). A hierarquia das respostas — fadiga física &gt; fadiga ≈ PTH &gt; vigor, com fadiga mental e depressão menores — é integralmente reproduzida. Conclui-se que os achados não são artefato de ausências ou de desbalanceamento (missing), reforçando a robustez das conclusões (LITTLE; RUBIN, 2019).</w:t>
      </w:r>
      <w:r>
        <w:rPr>
          <w:rFonts w:ascii="Times New Roman" w:hAnsi="Times New Roman" w:cs="Times New Roman"/>
          <w:sz w:val="24"/>
        </w:rPr>
        <w:t xml:space="preserve"> Estes valores referem-se ao dz agregado por atleta (n = 27), nos dias de treino (2–7), que corrige a pseudorreplicação e é a base da inferência principal (Figura 42); já o dz agrupado por observação da Tabela 23 (135 pares pré→pós) é mais conservador — por incluir a variância entre atletas — resultando em magnitudes menores (p. ex., fadiga física 0,71).</w:t>
      </w:r>
    </w:p>
    <w:p w14:paraId="4529F026" w14:textId="77777777" w:rsidR="008A0D4A" w:rsidRPr="00CA6D28" w:rsidRDefault="00153041" w:rsidP="002D7EA2">
      <w:pPr>
        <w:pStyle w:val="Ttulo3"/>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4.13.4 Interface entre efeito piso e responsividade</w:t>
      </w:r>
    </w:p>
    <w:p w14:paraId="74EEB0A0"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As duas metades deste estudo — a validação psicométrica do BRUMS e a inferência sobre a resposta ao treino — costumam ser reportadas separadamente. Aqui elas se explicam mutuamente: as propriedades de medida de cada subescala predizem quais dimensões respondem ao microciclo de HIIT, e o padrão de resposta, por sua vez, confirma que as escalas se comportam como a teoria prevê.</w:t>
      </w:r>
    </w:p>
    <w:p w14:paraId="791166F7"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Figura 41 – Relação entre efeito piso e responsividade ao treino: quanto maior o percentual no piso, menor o tamanho de efeito da resposta aguda (|dz| por atleta, n = 27; r = −0,93). Vigor e Fadiga (pouco piso) respondem; as subescalas negativas (muito piso) permanecem praticamente silenciosas.</w:t>
      </w:r>
    </w:p>
    <w:p w14:paraId="5FCBFF50"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09B7EAD2" wp14:editId="6FB82825">
            <wp:extent cx="5760720" cy="39415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piso_resposta.png"/>
                    <pic:cNvPicPr/>
                  </pic:nvPicPr>
                  <pic:blipFill>
                    <a:blip r:embed="rId53"/>
                    <a:stretch>
                      <a:fillRect/>
                    </a:stretch>
                  </pic:blipFill>
                  <pic:spPr>
                    <a:xfrm>
                      <a:off x="0" y="0"/>
                      <a:ext cx="5760720" cy="3941545"/>
                    </a:xfrm>
                    <a:prstGeom prst="rect">
                      <a:avLst/>
                    </a:prstGeom>
                  </pic:spPr>
                </pic:pic>
              </a:graphicData>
            </a:graphic>
          </wp:inline>
        </w:drawing>
      </w:r>
    </w:p>
    <w:p w14:paraId="03FAEDA1" w14:textId="6A126C27"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19F9FE4"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Figura 41 sintetiza o argumento central da interface. Existe uma associação muito forte (r = −0,93) entre o efeito piso de uma subescala e a magnitude de sua resposta aguda: Fadiga e Vigor, que ocupam bem a escala, exibem os maiores |dz| (0,62 e 0,56); as negativas, dominadas pelo piso, têm respostas progressivamente menores, até a Confusão (80% no piso; |dz| ≈ 0,10). Em outras palavras, a detectabilidade da resposta ao HIIT é, antes de tudo, uma propriedade de mensuração: só o que é bem medido — com variância disponível, boa discriminação e informação na faixa relevante do traço — pode revelar o efeito do treino. Essa é a razão psicométrica pela qual o eixo energia–fadiga carrega toda a resposta observada.</w:t>
      </w:r>
    </w:p>
    <w:p w14:paraId="06E24A20"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hint="eastAsia"/>
          <w:color w:val="000000"/>
          <w:sz w:val="20"/>
        </w:rPr>
        <w:t xml:space="preserve">Figura 42 – Resposta aguda pré→pós (dz agregado por atleta, n = 27; IC 95%) com correção de múltiplas comparações (FDR), colorida pelo eixo. Apenas as variáveis do eixo energia–fadiga (Fadiga física, PTH, Fadiga, Vigor) sobrevivem à correção; as subescala</w:t>
      </w:r>
      <w:r>
        <w:rPr>
          <w:rFonts w:ascii="Times New Roman" w:hAnsi="Times New Roman" w:cs="Times New Roman"/>
          <w:color w:val="000000"/>
          <w:sz w:val="20"/>
        </w:rPr>
        <w:t xml:space="preserve">s negativas, dominadas pelo piso, não se sustentam.</w:t>
      </w:r>
    </w:p>
    <w:p w14:paraId="12EE3D7A"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06E8F394" wp14:editId="31D52A0A">
            <wp:extent cx="5760720" cy="363834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forest_fdr.png"/>
                    <pic:cNvPicPr/>
                  </pic:nvPicPr>
                  <pic:blipFill>
                    <a:blip r:embed="rId54"/>
                    <a:stretch>
                      <a:fillRect/>
                    </a:stretch>
                  </pic:blipFill>
                  <pic:spPr>
                    <a:xfrm>
                      <a:off x="0" y="0"/>
                      <a:ext cx="5760720" cy="3638349"/>
                    </a:xfrm>
                    <a:prstGeom prst="rect">
                      <a:avLst/>
                    </a:prstGeom>
                  </pic:spPr>
                </pic:pic>
              </a:graphicData>
            </a:graphic>
          </wp:inline>
        </w:drawing>
      </w:r>
    </w:p>
    <w:p w14:paraId="03C5A20F" w14:textId="36A27EFB" w:rsidR="008A0D4A"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1605134A" w14:textId="77777777" w:rsidR="00106490" w:rsidRPr="00581C5C" w:rsidRDefault="00106490" w:rsidP="002D7EA2">
      <w:pPr>
        <w:jc w:val="both"/>
        <w:rPr>
          <w:rFonts w:ascii="Times New Roman" w:hAnsi="Times New Roman" w:cs="Times New Roman"/>
          <w:b/>
          <w:color w:val="000000"/>
          <w:sz w:val="24"/>
        </w:rPr>
      </w:pPr>
      <w:r>
        <w:rPr>
          <w:rFonts w:ascii="Times New Roman" w:hAnsi="Times New Roman" w:cs="Times New Roman"/>
          <w:b/>
          <w:color w:val="000000"/>
          <w:sz w:val="24"/>
        </w:rPr>
        <w:br w:type="page"/>
      </w:r>
    </w:p>
    <w:p w14:paraId="6208EC05" w14:textId="63C5688D" w:rsidR="008A0D4A" w:rsidRPr="00197AFA" w:rsidRDefault="007F7DA2" w:rsidP="002D7EA2">
      <w:pPr>
        <w:spacing w:before="120" w:after="120" w:line="240" w:lineRule="auto"/>
        <w:jc w:val="center"/>
        <w:rPr>
          <w:rFonts w:ascii="Times New Roman" w:hAnsi="Times New Roman" w:cs="Times New Roman"/>
          <w:color w:val="000000"/>
          <w:sz w:val="20"/>
        </w:rPr>
      </w:pPr>
      <w:r>
        <w:rPr>
          <w:rFonts w:ascii="Times New Roman" w:hAnsi="Times New Roman" w:cs="Times New Roman"/>
          <w:b/>
          <w:color w:val="000000"/>
          <w:sz w:val="20"/>
        </w:rPr>
        <w:lastRenderedPageBreak/>
        <w:t xml:space="preserve">Tabela 35 –</w:t>
      </w:r>
      <w:r>
        <w:rPr>
          <w:rFonts w:ascii="Times New Roman" w:hAnsi="Times New Roman" w:cs="Times New Roman"/>
          <w:color w:val="000000"/>
          <w:sz w:val="20"/>
        </w:rPr>
        <w:t xml:space="preserve"> Interface psicometria × resposta: efeito piso, tamanho da resposta aguda (|dz| agregado por atleta, n = 27) e sobrevivência à correção FDR, por subescala.</w:t>
      </w:r>
    </w:p>
    <w:tbl>
      <w:tblPr>
        <w:tblW w:w="0" w:type="auto"/>
        <w:jc w:val="center"/>
        <w:tblBorders>
          <w:top w:val="single" w:sz="6" w:space="0" w:color="000000"/>
          <w:left w:val="nil"/>
          <w:bottom w:val="single" w:sz="6" w:space="0" w:color="000000"/>
          <w:right w:val="nil"/>
          <w:insideH w:val="nil"/>
          <w:insideV w:val="nil"/>
        </w:tblBorders>
        <w:tblCellMar>
          <w:top w:w="40" w:type="dxa"/>
          <w:left w:w="90" w:type="dxa"/>
          <w:bottom w:w="40" w:type="dxa"/>
          <w:right w:w="90" w:type="dxa"/>
        </w:tblCellMar>
        <w:tblLook w:val="04A0" w:firstRow="1" w:lastRow="0" w:firstColumn="1" w:lastColumn="0" w:noHBand="0" w:noVBand="1"/>
      </w:tblPr>
      <w:tblGrid>
        <w:gridCol w:w="2275"/>
        <w:gridCol w:w="2249"/>
        <w:gridCol w:w="2267"/>
        <w:gridCol w:w="2274"/>
      </w:tblGrid>
      <w:tr w:rsidR="008A0D4A" w:rsidRPr="000B7509" w14:paraId="398A3C09" w14:textId="77777777" w:rsidTr="00545244">
        <w:trPr>
          <w:tblHeader/>
          <w:jc w:val="center"/>
        </w:trPr>
        <w:tc>
          <w:tcPr>
            <w:tcW w:w="2340" w:type="dxa"/>
            <w:tcBorders>
              <w:bottom w:val="single" w:sz="6" w:space="0" w:color="000000"/>
            </w:tcBorders>
            <w:vAlign w:val="center"/>
          </w:tcPr>
          <w:p w14:paraId="0B537428"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Subescala</w:t>
            </w:r>
          </w:p>
        </w:tc>
        <w:tc>
          <w:tcPr>
            <w:tcW w:w="2340" w:type="dxa"/>
            <w:tcBorders>
              <w:bottom w:val="single" w:sz="6" w:space="0" w:color="000000"/>
            </w:tcBorders>
            <w:vAlign w:val="center"/>
          </w:tcPr>
          <w:p w14:paraId="1B9BCB12"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 no piso</w:t>
            </w:r>
          </w:p>
        </w:tc>
        <w:tc>
          <w:tcPr>
            <w:tcW w:w="2340" w:type="dxa"/>
            <w:tcBorders>
              <w:bottom w:val="single" w:sz="6" w:space="0" w:color="000000"/>
            </w:tcBorders>
            <w:vAlign w:val="center"/>
          </w:tcPr>
          <w:p w14:paraId="42CA2F48"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|dz| resposta aguda</w:t>
            </w:r>
          </w:p>
        </w:tc>
        <w:tc>
          <w:tcPr>
            <w:tcW w:w="2340" w:type="dxa"/>
            <w:tcBorders>
              <w:bottom w:val="single" w:sz="6" w:space="0" w:color="000000"/>
            </w:tcBorders>
            <w:vAlign w:val="center"/>
          </w:tcPr>
          <w:p w14:paraId="6184AA68" w14:textId="77777777" w:rsidR="008A0D4A" w:rsidRPr="000B7509" w:rsidRDefault="00153041" w:rsidP="002D7EA2">
            <w:pPr>
              <w:jc w:val="center"/>
              <w:rPr>
                <w:rFonts w:ascii="Times New Roman" w:hAnsi="Times New Roman" w:cs="Times New Roman"/>
                <w:b/>
                <w:color w:val="000000"/>
                <w:sz w:val="20"/>
              </w:rPr>
            </w:pPr>
            <w:r>
              <w:rPr>
                <w:rFonts w:ascii="Times New Roman" w:hAnsi="Times New Roman" w:cs="Times New Roman"/>
                <w:b/>
                <w:color w:val="000000"/>
                <w:sz w:val="20"/>
              </w:rPr>
              <w:t xml:space="preserve">Sobrevive ao FDR</w:t>
            </w:r>
          </w:p>
        </w:tc>
      </w:tr>
      <w:tr w:rsidR="008A0D4A" w:rsidRPr="000B7509" w14:paraId="0754FD34" w14:textId="77777777" w:rsidTr="00545244">
        <w:trPr>
          <w:jc w:val="center"/>
        </w:trPr>
        <w:tc>
          <w:tcPr>
            <w:tcW w:w="2340" w:type="dxa"/>
            <w:vAlign w:val="center"/>
          </w:tcPr>
          <w:p w14:paraId="072E007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Fadiga</w:t>
            </w:r>
          </w:p>
        </w:tc>
        <w:tc>
          <w:tcPr>
            <w:tcW w:w="2340" w:type="dxa"/>
            <w:vAlign w:val="center"/>
          </w:tcPr>
          <w:p w14:paraId="0AD4648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7,7</w:t>
            </w:r>
          </w:p>
        </w:tc>
        <w:tc>
          <w:tcPr>
            <w:tcW w:w="2340" w:type="dxa"/>
            <w:vAlign w:val="center"/>
          </w:tcPr>
          <w:p w14:paraId="1120F7E5"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0,59</w:t>
            </w:r>
          </w:p>
        </w:tc>
        <w:tc>
          <w:tcPr>
            <w:tcW w:w="2340" w:type="dxa"/>
            <w:vAlign w:val="center"/>
          </w:tcPr>
          <w:p w14:paraId="38D2BAC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8A0D4A" w:rsidRPr="000B7509" w14:paraId="0BB4E5FC" w14:textId="77777777" w:rsidTr="00545244">
        <w:trPr>
          <w:jc w:val="center"/>
        </w:trPr>
        <w:tc>
          <w:tcPr>
            <w:tcW w:w="2340" w:type="dxa"/>
            <w:vAlign w:val="center"/>
          </w:tcPr>
          <w:p w14:paraId="6282663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Vigor</w:t>
            </w:r>
          </w:p>
        </w:tc>
        <w:tc>
          <w:tcPr>
            <w:tcW w:w="2340" w:type="dxa"/>
            <w:vAlign w:val="center"/>
          </w:tcPr>
          <w:p w14:paraId="3F9934C3"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8,5</w:t>
            </w:r>
          </w:p>
        </w:tc>
        <w:tc>
          <w:tcPr>
            <w:tcW w:w="2340" w:type="dxa"/>
            <w:vAlign w:val="center"/>
          </w:tcPr>
          <w:p w14:paraId="7389E75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0,45</w:t>
            </w:r>
          </w:p>
        </w:tc>
        <w:tc>
          <w:tcPr>
            <w:tcW w:w="2340" w:type="dxa"/>
            <w:vAlign w:val="center"/>
          </w:tcPr>
          <w:p w14:paraId="0C7BFD66"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Sim</w:t>
            </w:r>
          </w:p>
        </w:tc>
      </w:tr>
      <w:tr w:rsidR="008A0D4A" w:rsidRPr="000B7509" w14:paraId="4939E559" w14:textId="77777777" w:rsidTr="00545244">
        <w:trPr>
          <w:jc w:val="center"/>
        </w:trPr>
        <w:tc>
          <w:tcPr>
            <w:tcW w:w="2340" w:type="dxa"/>
            <w:vAlign w:val="center"/>
          </w:tcPr>
          <w:p w14:paraId="35E7A34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Tensão</w:t>
            </w:r>
          </w:p>
        </w:tc>
        <w:tc>
          <w:tcPr>
            <w:tcW w:w="2340" w:type="dxa"/>
            <w:vAlign w:val="center"/>
          </w:tcPr>
          <w:p w14:paraId="1270A801"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49,6</w:t>
            </w:r>
          </w:p>
        </w:tc>
        <w:tc>
          <w:tcPr>
            <w:tcW w:w="2340" w:type="dxa"/>
            <w:vAlign w:val="center"/>
          </w:tcPr>
          <w:p w14:paraId="06E9D87A"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0,40</w:t>
            </w:r>
          </w:p>
        </w:tc>
        <w:tc>
          <w:tcPr>
            <w:tcW w:w="2340" w:type="dxa"/>
            <w:vAlign w:val="center"/>
          </w:tcPr>
          <w:p w14:paraId="542276F1"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4BAC7D86" w14:textId="77777777" w:rsidTr="00545244">
        <w:trPr>
          <w:jc w:val="center"/>
        </w:trPr>
        <w:tc>
          <w:tcPr>
            <w:tcW w:w="2340" w:type="dxa"/>
            <w:vAlign w:val="center"/>
          </w:tcPr>
          <w:p w14:paraId="4D207374"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Depressão</w:t>
            </w:r>
          </w:p>
        </w:tc>
        <w:tc>
          <w:tcPr>
            <w:tcW w:w="2340" w:type="dxa"/>
            <w:vAlign w:val="center"/>
          </w:tcPr>
          <w:p w14:paraId="70FA0719"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67,1</w:t>
            </w:r>
          </w:p>
        </w:tc>
        <w:tc>
          <w:tcPr>
            <w:tcW w:w="2340" w:type="dxa"/>
            <w:vAlign w:val="center"/>
          </w:tcPr>
          <w:p w14:paraId="42EF41B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0,18</w:t>
            </w:r>
          </w:p>
        </w:tc>
        <w:tc>
          <w:tcPr>
            <w:tcW w:w="2340" w:type="dxa"/>
            <w:vAlign w:val="center"/>
          </w:tcPr>
          <w:p w14:paraId="6FB9F302"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13178B51" w14:textId="77777777" w:rsidTr="00545244">
        <w:trPr>
          <w:jc w:val="center"/>
        </w:trPr>
        <w:tc>
          <w:tcPr>
            <w:tcW w:w="2340" w:type="dxa"/>
            <w:vAlign w:val="center"/>
          </w:tcPr>
          <w:p w14:paraId="335869CD"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Raiva</w:t>
            </w:r>
          </w:p>
        </w:tc>
        <w:tc>
          <w:tcPr>
            <w:tcW w:w="2340" w:type="dxa"/>
            <w:vAlign w:val="center"/>
          </w:tcPr>
          <w:p w14:paraId="61DFBB6E"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59,6</w:t>
            </w:r>
          </w:p>
        </w:tc>
        <w:tc>
          <w:tcPr>
            <w:tcW w:w="2340" w:type="dxa"/>
            <w:vAlign w:val="center"/>
          </w:tcPr>
          <w:p w14:paraId="5F26629F"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0,13</w:t>
            </w:r>
          </w:p>
        </w:tc>
        <w:tc>
          <w:tcPr>
            <w:tcW w:w="2340" w:type="dxa"/>
            <w:vAlign w:val="center"/>
          </w:tcPr>
          <w:p w14:paraId="5EA24AAC"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r w:rsidR="008A0D4A" w:rsidRPr="000B7509" w14:paraId="652DECB1" w14:textId="77777777" w:rsidTr="00545244">
        <w:trPr>
          <w:jc w:val="center"/>
        </w:trPr>
        <w:tc>
          <w:tcPr>
            <w:tcW w:w="2340" w:type="dxa"/>
            <w:vAlign w:val="center"/>
          </w:tcPr>
          <w:p w14:paraId="09486C4F"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Confusão</w:t>
            </w:r>
          </w:p>
        </w:tc>
        <w:tc>
          <w:tcPr>
            <w:tcW w:w="2340" w:type="dxa"/>
            <w:vAlign w:val="center"/>
          </w:tcPr>
          <w:p w14:paraId="3A6FC9EC"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80,5</w:t>
            </w:r>
          </w:p>
        </w:tc>
        <w:tc>
          <w:tcPr>
            <w:tcW w:w="2340" w:type="dxa"/>
            <w:vAlign w:val="center"/>
          </w:tcPr>
          <w:p w14:paraId="6DA2378D" w14:textId="77777777" w:rsidR="008A0D4A" w:rsidRPr="000B7509" w:rsidRDefault="00153041" w:rsidP="002D7EA2">
            <w:pPr>
              <w:jc w:val="center"/>
              <w:rPr>
                <w:rFonts w:ascii="Times New Roman" w:hAnsi="Times New Roman" w:cs="Times New Roman"/>
                <w:color w:val="000000"/>
                <w:sz w:val="20"/>
              </w:rPr>
            </w:pPr>
            <w:r>
              <w:rPr>
                <w:rFonts w:ascii="Times New Roman" w:hAnsi="Times New Roman" w:cs="Times New Roman"/>
                <w:color w:val="000000"/>
                <w:sz w:val="20"/>
              </w:rPr>
              <w:t>0,06</w:t>
            </w:r>
          </w:p>
        </w:tc>
        <w:tc>
          <w:tcPr>
            <w:tcW w:w="2340" w:type="dxa"/>
            <w:vAlign w:val="center"/>
          </w:tcPr>
          <w:p w14:paraId="033A0DBE" w14:textId="77777777" w:rsidR="008A0D4A" w:rsidRPr="000B7509" w:rsidRDefault="00153041" w:rsidP="002D7EA2">
            <w:pPr>
              <w:rPr>
                <w:rFonts w:ascii="Times New Roman" w:hAnsi="Times New Roman" w:cs="Times New Roman"/>
                <w:color w:val="000000"/>
                <w:sz w:val="20"/>
              </w:rPr>
            </w:pPr>
            <w:r>
              <w:rPr>
                <w:rFonts w:ascii="Times New Roman" w:hAnsi="Times New Roman" w:cs="Times New Roman"/>
                <w:color w:val="000000"/>
                <w:sz w:val="20"/>
              </w:rPr>
              <w:t>Não</w:t>
            </w:r>
          </w:p>
        </w:tc>
      </w:tr>
    </w:tbl>
    <w:p w14:paraId="78D026E3" w14:textId="77777777" w:rsidR="005C0914" w:rsidRPr="005C0914" w:rsidRDefault="005C0914" w:rsidP="002D7EA2">
      <w:pPr>
        <w:spacing w:after="0"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2DDE24C3" w14:textId="7CFC5EDC"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Figura 42 e a Tabela 35 fecham o raciocínio no plano inferencial: quando se corrige o erro de múltiplas comparações (FDR), as quatro variáveis do eixo energia–fadiga (Fadiga física, PTH, Fadiga e Vigor) sobrevivem — precisamente as mais confiáveis, mais informativas e menos afetadas pelo piso. As subescalas que não se sustentam são, sem exceção, as de piso elevado. Não é coincidência: são duas faces do mesmo fenômeno de medida.</w:t>
      </w:r>
    </w:p>
    <w:p w14:paraId="3E350AE2" w14:textId="1795003B"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Essa interface tem três desdobramentos que amarram psicometria e treino. Primeiro, a invariância de medida só pôde ser demonstrada no eixo Vigor–Fadiga (Tabela 12): apenas nesse eixo a comparação pré→pós é psicometricamente legítima, pois os parâmetros do instrumento se mantêm estáveis entre os momentos; comparar as subescalas negativas antes e depois do treino é, a rigor, inseguro, porque a invariância sequer é testável sob piso severo (PUTNICK; BORNSTEIN, 2016; WU; ESTABROOK, 2016). A decisão analítica de centrar a leitura no eixo energia–fadiga, portanto, não é conveniência: é exigência psicométrica. Segundo, a confiabilidade define o limiar de mudança individual: a Fadiga física, mais bem medida, tem a menor mudança mínima detectável e a resposta individual mais consistente (14 de 21 atletas; Figura 40), o que a credencia como a variável-sentinela do monitoramento. Terceiro, e mais importante para a prática do HIIT: a carga do treino intervalado de alta intensidade manifesta-se de forma mensurável como deslocamento do eixo energia–fadiga (queda de Vigor, elevação de Fadiga, Fadiga física e PTH), justamente porque esse eixo é confiável, informativo, invariante e responsivo; a aparente 'estabilidade' das emoções negativas em dias de HIIT não é evidência de ausência de estresse, mas um artefato do piso, e não deve tranquilizar a comissão técnica (MEEUSEN et al., 2013; SAW et al., 2016).</w:t>
      </w:r>
    </w:p>
    <w:p w14:paraId="13EF42DE" w14:textId="2D0B1552"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lastRenderedPageBreak/>
        <w:t xml:space="preserve">Em conjunto, trata-se de uma validação recíproca: as propriedades psicométricas explicam por que a resposta ao HIIT se concentra no eixo energia–fadiga, e o padrão de resposta confirma que o BRUMS funciona como a teoria prediz — é responsivo onde é informativo, e silencioso onde a medida atinge o piso. Para o monitoramento de atletas de elite, a recomendação que emerge é inequívoca: acompanhar o eixo energia–fadiga (com a Fadiga física como sentinela), interpretar as emoções negativas com cautela pelo efeito piso, e sempre ancorar as decisões individuais na mudança mínima detectável de cada escala (de VET et al., 2006; HOPKINS, 2000).</w:t>
      </w:r>
    </w:p>
    <w:p w14:paraId="530B59CB" w14:textId="77777777" w:rsidR="00951739" w:rsidRDefault="00B61B1E">
      <w:r>
        <w:rPr>
          <w:rFonts w:ascii="Times New Roman" w:hAnsi="Times New Roman"/>
        </w:rPr>
        <w:t>Esquema 4 – Mecanismo do efeito piso sobre a responsividade: por que apenas o eixo energia–fadiga responde ao treino.</w:t>
      </w:r>
    </w:p>
    <w:p w14:paraId="75809723" w14:textId="77777777" w:rsidR="00951739" w:rsidRDefault="00B61B1E">
      <w:pPr>
        <w:jc w:val="center"/>
      </w:pPr>
      <w:r>
        <w:rPr>
          <w:noProof/>
        </w:rPr>
        <w:drawing>
          <wp:inline distT="0" distB="0" distL="0" distR="0" wp14:anchorId="29B4A50F" wp14:editId="122CFCCE">
            <wp:extent cx="5760720" cy="411073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mecanismo.png"/>
                    <pic:cNvPicPr/>
                  </pic:nvPicPr>
                  <pic:blipFill>
                    <a:blip r:embed="rId55"/>
                    <a:stretch>
                      <a:fillRect/>
                    </a:stretch>
                  </pic:blipFill>
                  <pic:spPr>
                    <a:xfrm>
                      <a:off x="0" y="0"/>
                      <a:ext cx="5760720" cy="4110732"/>
                    </a:xfrm>
                    <a:prstGeom prst="rect">
                      <a:avLst/>
                    </a:prstGeom>
                  </pic:spPr>
                </pic:pic>
              </a:graphicData>
            </a:graphic>
          </wp:inline>
        </w:drawing>
      </w:r>
    </w:p>
    <w:p w14:paraId="6133041C" w14:textId="77777777" w:rsidR="00951739" w:rsidRDefault="00B61B1E">
      <w:r>
        <w:rPr>
          <w:rFonts w:ascii="Times New Roman" w:hAnsi="Times New Roman"/>
          <w:i/>
          <w:sz w:val="20"/>
        </w:rPr>
        <w:t>Fonte: elaboração dos autores (2026).</w:t>
      </w:r>
    </w:p>
    <w:p w14:paraId="7D31A3AC" w14:textId="77777777" w:rsidR="00951739" w:rsidRDefault="00B61B1E">
      <w:pPr>
        <w:pStyle w:val="Ttulo3"/>
      </w:pPr>
      <w:r>
        <w:rPr>
          <w:rFonts w:ascii="Times New Roman" w:hAnsi="Times New Roman"/>
        </w:rPr>
        <w:t>4.13.5 Índices psicométricos complementares (dimensionalidade, confiabilidade ordinal, variância e rede)</w:t>
      </w:r>
    </w:p>
    <w:p w14:paraId="1D41A93A" w14:textId="77777777" w:rsidR="00567CAF" w:rsidRDefault="00B61B1E" w:rsidP="002D7EA2">
      <w:pPr>
        <w:spacing w:before="120" w:after="120"/>
      </w:pPr>
      <w:r>
        <w:rPr>
          <w:rFonts w:ascii="Times New Roman" w:hAnsi="Times New Roman"/>
          <w:color w:val="000000"/>
          <w:sz w:val="24"/>
        </w:rPr>
        <w:t>Para fortalecer a inferência e responder a lacunas da versão anterior, foram conduzidas análises complementares que reutilizam os modelos já estimados: índices bifatoriais, confiabilidade ordinal, decomposição de variância (traço vs. estado), modelagem do efeito piso, crescimento multinível da semana, teste de equivalência entre condições e rede de subescalas.</w:t>
      </w:r>
    </w:p>
    <w:p w14:paraId="7B05D1C9" w14:textId="77777777" w:rsidR="00567CAF" w:rsidRDefault="00B61B1E" w:rsidP="002D7EA2">
      <w:pPr>
        <w:spacing w:before="120" w:after="120"/>
      </w:pPr>
      <w:r>
        <w:rPr>
          <w:rFonts w:ascii="Times New Roman" w:hAnsi="Times New Roman"/>
          <w:color w:val="000000"/>
          <w:sz w:val="24"/>
        </w:rPr>
        <w:t>Tabela 36 – Índices do modelo bifatorial (g + 6): decomposição da variância comum.</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4532"/>
        <w:gridCol w:w="4532"/>
      </w:tblGrid>
      <w:tr w:rsidR="00567CAF" w14:paraId="5BEE01A3" w14:textId="77777777">
        <w:tc>
          <w:tcPr>
            <w:tcW w:w="4532" w:type="dxa"/>
            <w:tcBorders>
              <w:bottom w:val="single" w:sz="6" w:space="0" w:color="000000"/>
            </w:tcBorders>
          </w:tcPr>
          <w:p w14:paraId="294E034F" w14:textId="77777777" w:rsidR="00567CAF" w:rsidRDefault="00B61B1E" w:rsidP="002D7EA2">
            <w:pPr>
              <w:jc w:val="center"/>
            </w:pPr>
            <w:r>
              <w:rPr>
                <w:rFonts w:ascii="Times New Roman" w:hAnsi="Times New Roman"/>
                <w:b/>
                <w:color w:val="000000"/>
                <w:sz w:val="20"/>
              </w:rPr>
              <w:lastRenderedPageBreak/>
              <w:t>Índice / Subescala</w:t>
            </w:r>
          </w:p>
        </w:tc>
        <w:tc>
          <w:tcPr>
            <w:tcW w:w="4532" w:type="dxa"/>
            <w:tcBorders>
              <w:bottom w:val="single" w:sz="6" w:space="0" w:color="000000"/>
            </w:tcBorders>
          </w:tcPr>
          <w:p w14:paraId="30E1A7C5" w14:textId="77777777" w:rsidR="00567CAF" w:rsidRDefault="00B61B1E" w:rsidP="002D7EA2">
            <w:pPr>
              <w:jc w:val="center"/>
            </w:pPr>
            <w:r>
              <w:rPr>
                <w:rFonts w:ascii="Times New Roman" w:hAnsi="Times New Roman"/>
                <w:b/>
                <w:color w:val="000000"/>
                <w:sz w:val="20"/>
              </w:rPr>
              <w:t>Valor</w:t>
            </w:r>
          </w:p>
        </w:tc>
      </w:tr>
      <w:tr w:rsidR="00567CAF" w14:paraId="0BCC07E9" w14:textId="77777777">
        <w:tc>
          <w:tcPr>
            <w:tcW w:w="4532" w:type="dxa"/>
          </w:tcPr>
          <w:p w14:paraId="54C1B895" w14:textId="77777777" w:rsidR="00567CAF" w:rsidRDefault="00B61B1E" w:rsidP="002D7EA2">
            <w:r>
              <w:rPr>
                <w:rFonts w:ascii="Times New Roman" w:hAnsi="Times New Roman"/>
                <w:color w:val="000000"/>
                <w:sz w:val="20"/>
              </w:rPr>
              <w:t>ECV (fator geral)</w:t>
            </w:r>
          </w:p>
        </w:tc>
        <w:tc>
          <w:tcPr>
            <w:tcW w:w="4532" w:type="dxa"/>
          </w:tcPr>
          <w:p w14:paraId="26D31B53" w14:textId="77777777" w:rsidR="00567CAF" w:rsidRDefault="00B61B1E" w:rsidP="002D7EA2">
            <w:pPr>
              <w:jc w:val="center"/>
            </w:pPr>
            <w:r>
              <w:rPr>
                <w:rFonts w:ascii="Times New Roman" w:hAnsi="Times New Roman"/>
                <w:color w:val="000000"/>
                <w:sz w:val="20"/>
              </w:rPr>
              <w:t>0,499</w:t>
            </w:r>
          </w:p>
        </w:tc>
      </w:tr>
      <w:tr w:rsidR="00567CAF" w14:paraId="1612BA55" w14:textId="77777777">
        <w:tc>
          <w:tcPr>
            <w:tcW w:w="4532" w:type="dxa"/>
          </w:tcPr>
          <w:p w14:paraId="2D58376F" w14:textId="77777777" w:rsidR="00567CAF" w:rsidRDefault="00B61B1E" w:rsidP="002D7EA2">
            <w:r>
              <w:rPr>
                <w:rFonts w:ascii="Times New Roman" w:hAnsi="Times New Roman"/>
                <w:color w:val="000000"/>
                <w:sz w:val="20"/>
              </w:rPr>
              <w:t>ω total</w:t>
            </w:r>
          </w:p>
        </w:tc>
        <w:tc>
          <w:tcPr>
            <w:tcW w:w="4532" w:type="dxa"/>
          </w:tcPr>
          <w:p w14:paraId="2C53633C" w14:textId="77777777" w:rsidR="00567CAF" w:rsidRDefault="00B61B1E" w:rsidP="002D7EA2">
            <w:pPr>
              <w:jc w:val="center"/>
            </w:pPr>
            <w:r>
              <w:rPr>
                <w:rFonts w:ascii="Times New Roman" w:hAnsi="Times New Roman"/>
                <w:color w:val="000000"/>
                <w:sz w:val="20"/>
              </w:rPr>
              <w:t>0,942</w:t>
            </w:r>
          </w:p>
        </w:tc>
      </w:tr>
      <w:tr w:rsidR="00567CAF" w14:paraId="6C8AB5D5" w14:textId="77777777">
        <w:tc>
          <w:tcPr>
            <w:tcW w:w="4532" w:type="dxa"/>
          </w:tcPr>
          <w:p w14:paraId="678317EF" w14:textId="77777777" w:rsidR="00567CAF" w:rsidRDefault="00B61B1E" w:rsidP="002D7EA2">
            <w:r>
              <w:rPr>
                <w:rFonts w:ascii="Times New Roman" w:hAnsi="Times New Roman"/>
                <w:color w:val="000000"/>
                <w:sz w:val="20"/>
              </w:rPr>
              <w:t>ω-hierárquico (geral)</w:t>
            </w:r>
          </w:p>
        </w:tc>
        <w:tc>
          <w:tcPr>
            <w:tcW w:w="4532" w:type="dxa"/>
          </w:tcPr>
          <w:p w14:paraId="2B3A097C" w14:textId="77777777" w:rsidR="00567CAF" w:rsidRDefault="00B61B1E" w:rsidP="002D7EA2">
            <w:pPr>
              <w:jc w:val="center"/>
            </w:pPr>
            <w:r>
              <w:rPr>
                <w:rFonts w:ascii="Times New Roman" w:hAnsi="Times New Roman"/>
                <w:color w:val="000000"/>
                <w:sz w:val="20"/>
              </w:rPr>
              <w:t>0,710</w:t>
            </w:r>
          </w:p>
        </w:tc>
      </w:tr>
      <w:tr w:rsidR="00567CAF" w14:paraId="0F453C4F" w14:textId="77777777">
        <w:tc>
          <w:tcPr>
            <w:tcW w:w="4532" w:type="dxa"/>
          </w:tcPr>
          <w:p w14:paraId="206E99C7" w14:textId="77777777" w:rsidR="00567CAF" w:rsidRDefault="00B61B1E" w:rsidP="002D7EA2">
            <w:r>
              <w:rPr>
                <w:rFonts w:ascii="Times New Roman" w:hAnsi="Times New Roman"/>
                <w:color w:val="000000"/>
                <w:sz w:val="20"/>
              </w:rPr>
              <w:t>IECV Tensão</w:t>
            </w:r>
          </w:p>
        </w:tc>
        <w:tc>
          <w:tcPr>
            <w:tcW w:w="4532" w:type="dxa"/>
          </w:tcPr>
          <w:p w14:paraId="4E0E2243" w14:textId="77777777" w:rsidR="00567CAF" w:rsidRDefault="00B61B1E" w:rsidP="002D7EA2">
            <w:pPr>
              <w:jc w:val="center"/>
            </w:pPr>
            <w:r>
              <w:rPr>
                <w:rFonts w:ascii="Times New Roman" w:hAnsi="Times New Roman"/>
                <w:color w:val="000000"/>
                <w:sz w:val="20"/>
              </w:rPr>
              <w:t>0,29</w:t>
            </w:r>
          </w:p>
        </w:tc>
      </w:tr>
      <w:tr w:rsidR="00567CAF" w14:paraId="50918D6E" w14:textId="77777777">
        <w:tc>
          <w:tcPr>
            <w:tcW w:w="4532" w:type="dxa"/>
          </w:tcPr>
          <w:p w14:paraId="6E275F9D" w14:textId="77777777" w:rsidR="00567CAF" w:rsidRDefault="00B61B1E" w:rsidP="002D7EA2">
            <w:r>
              <w:rPr>
                <w:rFonts w:ascii="Times New Roman" w:hAnsi="Times New Roman"/>
                <w:color w:val="000000"/>
                <w:sz w:val="20"/>
              </w:rPr>
              <w:t>IECV Depressão</w:t>
            </w:r>
          </w:p>
        </w:tc>
        <w:tc>
          <w:tcPr>
            <w:tcW w:w="4532" w:type="dxa"/>
          </w:tcPr>
          <w:p w14:paraId="778BFDB9" w14:textId="77777777" w:rsidR="00567CAF" w:rsidRDefault="00B61B1E" w:rsidP="002D7EA2">
            <w:pPr>
              <w:jc w:val="center"/>
            </w:pPr>
            <w:r>
              <w:rPr>
                <w:rFonts w:ascii="Times New Roman" w:hAnsi="Times New Roman"/>
                <w:color w:val="000000"/>
                <w:sz w:val="20"/>
              </w:rPr>
              <w:t>0,84</w:t>
            </w:r>
          </w:p>
        </w:tc>
      </w:tr>
      <w:tr w:rsidR="00567CAF" w14:paraId="4B4120EB" w14:textId="77777777">
        <w:tc>
          <w:tcPr>
            <w:tcW w:w="4532" w:type="dxa"/>
          </w:tcPr>
          <w:p w14:paraId="7AEB8C19" w14:textId="77777777" w:rsidR="00567CAF" w:rsidRDefault="00B61B1E" w:rsidP="002D7EA2">
            <w:r>
              <w:rPr>
                <w:rFonts w:ascii="Times New Roman" w:hAnsi="Times New Roman"/>
                <w:color w:val="000000"/>
                <w:sz w:val="20"/>
              </w:rPr>
              <w:t>IECV Raiva</w:t>
            </w:r>
          </w:p>
        </w:tc>
        <w:tc>
          <w:tcPr>
            <w:tcW w:w="4532" w:type="dxa"/>
          </w:tcPr>
          <w:p w14:paraId="396AA4CD" w14:textId="77777777" w:rsidR="00567CAF" w:rsidRDefault="00B61B1E" w:rsidP="002D7EA2">
            <w:pPr>
              <w:jc w:val="center"/>
            </w:pPr>
            <w:r>
              <w:rPr>
                <w:rFonts w:ascii="Times New Roman" w:hAnsi="Times New Roman"/>
                <w:color w:val="000000"/>
                <w:sz w:val="20"/>
              </w:rPr>
              <w:t>0,41</w:t>
            </w:r>
          </w:p>
        </w:tc>
      </w:tr>
      <w:tr w:rsidR="00567CAF" w14:paraId="1ADAEC91" w14:textId="77777777">
        <w:tc>
          <w:tcPr>
            <w:tcW w:w="4532" w:type="dxa"/>
          </w:tcPr>
          <w:p w14:paraId="1C98A60C" w14:textId="77777777" w:rsidR="00567CAF" w:rsidRDefault="00B61B1E" w:rsidP="002D7EA2">
            <w:r>
              <w:rPr>
                <w:rFonts w:ascii="Times New Roman" w:hAnsi="Times New Roman"/>
                <w:color w:val="000000"/>
                <w:sz w:val="20"/>
              </w:rPr>
              <w:t>IECV Vigor</w:t>
            </w:r>
          </w:p>
        </w:tc>
        <w:tc>
          <w:tcPr>
            <w:tcW w:w="4532" w:type="dxa"/>
          </w:tcPr>
          <w:p w14:paraId="2726E98F" w14:textId="77777777" w:rsidR="00567CAF" w:rsidRDefault="00B61B1E" w:rsidP="002D7EA2">
            <w:pPr>
              <w:jc w:val="center"/>
            </w:pPr>
            <w:r>
              <w:rPr>
                <w:rFonts w:ascii="Times New Roman" w:hAnsi="Times New Roman"/>
                <w:color w:val="000000"/>
                <w:sz w:val="20"/>
              </w:rPr>
              <w:t>0,36</w:t>
            </w:r>
          </w:p>
        </w:tc>
      </w:tr>
      <w:tr w:rsidR="00567CAF" w14:paraId="7E0ABAEF" w14:textId="77777777">
        <w:tc>
          <w:tcPr>
            <w:tcW w:w="4532" w:type="dxa"/>
          </w:tcPr>
          <w:p w14:paraId="5BB23371" w14:textId="77777777" w:rsidR="00567CAF" w:rsidRDefault="00B61B1E" w:rsidP="002D7EA2">
            <w:r>
              <w:rPr>
                <w:rFonts w:ascii="Times New Roman" w:hAnsi="Times New Roman"/>
                <w:color w:val="000000"/>
                <w:sz w:val="20"/>
              </w:rPr>
              <w:t>IECV Fadiga</w:t>
            </w:r>
          </w:p>
        </w:tc>
        <w:tc>
          <w:tcPr>
            <w:tcW w:w="4532" w:type="dxa"/>
          </w:tcPr>
          <w:p w14:paraId="5E6C5BCD" w14:textId="77777777" w:rsidR="00567CAF" w:rsidRDefault="00B61B1E" w:rsidP="002D7EA2">
            <w:pPr>
              <w:jc w:val="center"/>
            </w:pPr>
            <w:r>
              <w:rPr>
                <w:rFonts w:ascii="Times New Roman" w:hAnsi="Times New Roman"/>
                <w:color w:val="000000"/>
                <w:sz w:val="20"/>
              </w:rPr>
              <w:t>0,54</w:t>
            </w:r>
          </w:p>
        </w:tc>
      </w:tr>
      <w:tr w:rsidR="00567CAF" w14:paraId="374C0796" w14:textId="77777777">
        <w:tc>
          <w:tcPr>
            <w:tcW w:w="4532" w:type="dxa"/>
          </w:tcPr>
          <w:p w14:paraId="7CB25F80" w14:textId="77777777" w:rsidR="00567CAF" w:rsidRDefault="00B61B1E" w:rsidP="002D7EA2">
            <w:r>
              <w:rPr>
                <w:rFonts w:ascii="Times New Roman" w:hAnsi="Times New Roman"/>
                <w:color w:val="000000"/>
                <w:sz w:val="20"/>
              </w:rPr>
              <w:t>IECV Confusão</w:t>
            </w:r>
          </w:p>
        </w:tc>
        <w:tc>
          <w:tcPr>
            <w:tcW w:w="4532" w:type="dxa"/>
          </w:tcPr>
          <w:p w14:paraId="6206BB4B" w14:textId="77777777" w:rsidR="00567CAF" w:rsidRDefault="00B61B1E" w:rsidP="002D7EA2">
            <w:pPr>
              <w:jc w:val="center"/>
            </w:pPr>
            <w:r>
              <w:rPr>
                <w:rFonts w:ascii="Times New Roman" w:hAnsi="Times New Roman"/>
                <w:color w:val="000000"/>
                <w:sz w:val="20"/>
              </w:rPr>
              <w:t>0,45</w:t>
            </w:r>
          </w:p>
        </w:tc>
      </w:tr>
    </w:tbl>
    <w:p w14:paraId="7ACBC913" w14:textId="77777777" w:rsidR="00567CAF" w:rsidRDefault="00B61B1E" w:rsidP="002D7EA2">
      <w:pPr>
        <w:spacing w:before="40" w:after="160"/>
      </w:pPr>
      <w:r>
        <w:rPr>
          <w:rFonts w:ascii="Times New Roman" w:hAnsi="Times New Roman"/>
          <w:i/>
          <w:color w:val="000000"/>
          <w:sz w:val="20"/>
        </w:rPr>
        <w:t>Fonte: dados da pesquisa.</w:t>
      </w:r>
    </w:p>
    <w:p w14:paraId="76EDD7F5" w14:textId="77777777" w:rsidR="00567CAF" w:rsidRDefault="00B61B1E" w:rsidP="002D7EA2">
      <w:pPr>
        <w:spacing w:before="120" w:after="120"/>
      </w:pPr>
      <w:r>
        <w:rPr>
          <w:rFonts w:ascii="Times New Roman" w:hAnsi="Times New Roman"/>
          <w:color w:val="000000"/>
          <w:sz w:val="24"/>
        </w:rPr>
        <w:t>Como a comparação de modelos (Tabela 9) descartara o fator geral apenas pelo ajuste incremental — critério frágil para decidir dimensionalidade —, ajustou-se um modelo bifatorial (um fator geral de perturbação do humor mais seis fatores específicos ortogonais) e computaram-se os índices que quantificam diretamente a repartição da variância comum. A variância comum explicada pelo fator geral (ECV) foi de 0,50: exatamente metade da variância compartilhada é atribuível ao construto geral que o escore total (PTH/TMD) resume, e a outra metade às particularidades das subescalas. O ômega-hierárquico do fator geral (ωH = 0,71) situa-se no limiar convencional (≥ 0,70) para que um escore total seja interpretável como medida de um traço dominante, o que sustenta o uso do PTH/TMD como índice-resumo. Todavia, o ECV de 0,50 e os índices por item (IECV) mostram que o perfil carrega informação insubstituível: a Depressão é quase inteiramente geral (IECV = 0,84), enquanto a Tensão é a mais específica (IECV = 0,29) — quase toda a sua variância confiável é própria, não compartilhada com o humor geral. A leitura correta, portanto, não é 'total OU perfil', mas reconhecer que são complementares: o PTH resume a carga afetiva global e as subescalas — sobretudo Tensão e Vigor — capturam nuances que o total dilui.</w:t>
      </w:r>
    </w:p>
    <w:p w14:paraId="1D82CE2A" w14:textId="77777777" w:rsidR="00567CAF" w:rsidRDefault="00B61B1E" w:rsidP="002D7EA2">
      <w:pPr>
        <w:spacing w:before="120" w:after="120"/>
      </w:pPr>
      <w:r>
        <w:rPr>
          <w:rFonts w:ascii="Times New Roman" w:hAnsi="Times New Roman"/>
          <w:color w:val="000000"/>
          <w:sz w:val="24"/>
        </w:rPr>
        <w:t>Tabela 37 – Confiabilidade ordinal (ω das cargas policóricas) vs. α clássico, por subescala.</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266"/>
        <w:gridCol w:w="2266"/>
        <w:gridCol w:w="2266"/>
        <w:gridCol w:w="2266"/>
      </w:tblGrid>
      <w:tr w:rsidR="00567CAF" w14:paraId="57EC367E" w14:textId="77777777">
        <w:tc>
          <w:tcPr>
            <w:tcW w:w="2266" w:type="dxa"/>
            <w:tcBorders>
              <w:bottom w:val="single" w:sz="6" w:space="0" w:color="000000"/>
            </w:tcBorders>
          </w:tcPr>
          <w:p w14:paraId="3E2BD3FC" w14:textId="77777777" w:rsidR="00567CAF" w:rsidRDefault="00B61B1E" w:rsidP="002D7EA2">
            <w:pPr>
              <w:jc w:val="center"/>
            </w:pPr>
            <w:r>
              <w:rPr>
                <w:rFonts w:ascii="Times New Roman" w:hAnsi="Times New Roman"/>
                <w:b/>
                <w:color w:val="000000"/>
                <w:sz w:val="20"/>
              </w:rPr>
              <w:t>Subescala</w:t>
            </w:r>
          </w:p>
        </w:tc>
        <w:tc>
          <w:tcPr>
            <w:tcW w:w="2266" w:type="dxa"/>
            <w:tcBorders>
              <w:bottom w:val="single" w:sz="6" w:space="0" w:color="000000"/>
            </w:tcBorders>
          </w:tcPr>
          <w:p w14:paraId="32704343" w14:textId="77777777" w:rsidR="00567CAF" w:rsidRDefault="00B61B1E" w:rsidP="002D7EA2">
            <w:pPr>
              <w:jc w:val="center"/>
            </w:pPr>
            <w:r>
              <w:rPr>
                <w:rFonts w:ascii="Times New Roman" w:hAnsi="Times New Roman"/>
                <w:b/>
                <w:color w:val="000000"/>
                <w:sz w:val="20"/>
              </w:rPr>
              <w:t>ω ordinal</w:t>
            </w:r>
          </w:p>
        </w:tc>
        <w:tc>
          <w:tcPr>
            <w:tcW w:w="2266" w:type="dxa"/>
            <w:tcBorders>
              <w:bottom w:val="single" w:sz="6" w:space="0" w:color="000000"/>
            </w:tcBorders>
          </w:tcPr>
          <w:p w14:paraId="17D13D94" w14:textId="77777777" w:rsidR="00567CAF" w:rsidRDefault="00B61B1E" w:rsidP="002D7EA2">
            <w:pPr>
              <w:jc w:val="center"/>
            </w:pPr>
            <w:r>
              <w:rPr>
                <w:rFonts w:ascii="Times New Roman" w:hAnsi="Times New Roman"/>
                <w:b/>
                <w:color w:val="000000"/>
                <w:sz w:val="20"/>
              </w:rPr>
              <w:t>α clássico</w:t>
            </w:r>
          </w:p>
        </w:tc>
        <w:tc>
          <w:tcPr>
            <w:tcW w:w="2266" w:type="dxa"/>
            <w:tcBorders>
              <w:bottom w:val="single" w:sz="6" w:space="0" w:color="000000"/>
            </w:tcBorders>
          </w:tcPr>
          <w:p w14:paraId="5134213E" w14:textId="77777777" w:rsidR="00567CAF" w:rsidRDefault="00B61B1E" w:rsidP="002D7EA2">
            <w:pPr>
              <w:jc w:val="center"/>
            </w:pPr>
            <w:r>
              <w:rPr>
                <w:rFonts w:ascii="Times New Roman" w:hAnsi="Times New Roman"/>
                <w:b/>
                <w:color w:val="000000"/>
                <w:sz w:val="20"/>
              </w:rPr>
              <w:t>AVE</w:t>
            </w:r>
          </w:p>
        </w:tc>
      </w:tr>
      <w:tr w:rsidR="00567CAF" w14:paraId="3652D7B8" w14:textId="77777777">
        <w:tc>
          <w:tcPr>
            <w:tcW w:w="2266" w:type="dxa"/>
          </w:tcPr>
          <w:p w14:paraId="1BF359FD" w14:textId="77777777" w:rsidR="00567CAF" w:rsidRDefault="00B61B1E" w:rsidP="002D7EA2">
            <w:r>
              <w:rPr>
                <w:rFonts w:ascii="Times New Roman" w:hAnsi="Times New Roman"/>
                <w:color w:val="000000"/>
                <w:sz w:val="20"/>
              </w:rPr>
              <w:t>Tensão</w:t>
            </w:r>
          </w:p>
        </w:tc>
        <w:tc>
          <w:tcPr>
            <w:tcW w:w="2266" w:type="dxa"/>
          </w:tcPr>
          <w:p w14:paraId="61D00D0F" w14:textId="77777777" w:rsidR="00567CAF" w:rsidRDefault="00B61B1E" w:rsidP="002D7EA2">
            <w:pPr>
              <w:jc w:val="center"/>
            </w:pPr>
            <w:r>
              <w:rPr>
                <w:rFonts w:ascii="Times New Roman" w:hAnsi="Times New Roman"/>
                <w:color w:val="000000"/>
                <w:sz w:val="20"/>
              </w:rPr>
              <w:t>0,788</w:t>
            </w:r>
          </w:p>
        </w:tc>
        <w:tc>
          <w:tcPr>
            <w:tcW w:w="2266" w:type="dxa"/>
          </w:tcPr>
          <w:p w14:paraId="0591E39A" w14:textId="77777777" w:rsidR="00567CAF" w:rsidRDefault="00B61B1E" w:rsidP="002D7EA2">
            <w:pPr>
              <w:jc w:val="center"/>
            </w:pPr>
            <w:r>
              <w:rPr>
                <w:rFonts w:ascii="Times New Roman" w:hAnsi="Times New Roman"/>
                <w:color w:val="000000"/>
                <w:sz w:val="20"/>
              </w:rPr>
              <w:t>0,43</w:t>
            </w:r>
          </w:p>
        </w:tc>
        <w:tc>
          <w:tcPr>
            <w:tcW w:w="2266" w:type="dxa"/>
          </w:tcPr>
          <w:p w14:paraId="48D534AE" w14:textId="77777777" w:rsidR="00567CAF" w:rsidRDefault="00B61B1E" w:rsidP="002D7EA2">
            <w:pPr>
              <w:jc w:val="center"/>
            </w:pPr>
            <w:r>
              <w:rPr>
                <w:rFonts w:ascii="Times New Roman" w:hAnsi="Times New Roman"/>
                <w:color w:val="000000"/>
                <w:sz w:val="20"/>
              </w:rPr>
              <w:t>0,486</w:t>
            </w:r>
          </w:p>
        </w:tc>
      </w:tr>
      <w:tr w:rsidR="00567CAF" w14:paraId="08F04CB7" w14:textId="77777777">
        <w:tc>
          <w:tcPr>
            <w:tcW w:w="2266" w:type="dxa"/>
          </w:tcPr>
          <w:p w14:paraId="232A85E3" w14:textId="77777777" w:rsidR="00567CAF" w:rsidRDefault="00B61B1E" w:rsidP="002D7EA2">
            <w:r>
              <w:rPr>
                <w:rFonts w:ascii="Times New Roman" w:hAnsi="Times New Roman"/>
                <w:color w:val="000000"/>
                <w:sz w:val="20"/>
              </w:rPr>
              <w:t>Depressão</w:t>
            </w:r>
          </w:p>
        </w:tc>
        <w:tc>
          <w:tcPr>
            <w:tcW w:w="2266" w:type="dxa"/>
          </w:tcPr>
          <w:p w14:paraId="315F195A" w14:textId="77777777" w:rsidR="00567CAF" w:rsidRDefault="00B61B1E" w:rsidP="002D7EA2">
            <w:pPr>
              <w:jc w:val="center"/>
            </w:pPr>
            <w:r>
              <w:rPr>
                <w:rFonts w:ascii="Times New Roman" w:hAnsi="Times New Roman"/>
                <w:color w:val="000000"/>
                <w:sz w:val="20"/>
              </w:rPr>
              <w:t>0,940</w:t>
            </w:r>
          </w:p>
        </w:tc>
        <w:tc>
          <w:tcPr>
            <w:tcW w:w="2266" w:type="dxa"/>
          </w:tcPr>
          <w:p w14:paraId="285C5AE7" w14:textId="77777777" w:rsidR="00567CAF" w:rsidRDefault="00B61B1E" w:rsidP="002D7EA2">
            <w:pPr>
              <w:jc w:val="center"/>
            </w:pPr>
            <w:r>
              <w:rPr>
                <w:rFonts w:ascii="Times New Roman" w:hAnsi="Times New Roman"/>
                <w:color w:val="000000"/>
                <w:sz w:val="20"/>
              </w:rPr>
              <w:t>–</w:t>
            </w:r>
          </w:p>
        </w:tc>
        <w:tc>
          <w:tcPr>
            <w:tcW w:w="2266" w:type="dxa"/>
          </w:tcPr>
          <w:p w14:paraId="7A181526" w14:textId="77777777" w:rsidR="00567CAF" w:rsidRDefault="00B61B1E" w:rsidP="002D7EA2">
            <w:pPr>
              <w:jc w:val="center"/>
            </w:pPr>
            <w:r>
              <w:rPr>
                <w:rFonts w:ascii="Times New Roman" w:hAnsi="Times New Roman"/>
                <w:color w:val="000000"/>
                <w:sz w:val="20"/>
              </w:rPr>
              <w:t>0,796</w:t>
            </w:r>
          </w:p>
        </w:tc>
      </w:tr>
      <w:tr w:rsidR="00567CAF" w14:paraId="533D2915" w14:textId="77777777">
        <w:tc>
          <w:tcPr>
            <w:tcW w:w="2266" w:type="dxa"/>
          </w:tcPr>
          <w:p w14:paraId="05BBD057" w14:textId="77777777" w:rsidR="00567CAF" w:rsidRDefault="00B61B1E" w:rsidP="002D7EA2">
            <w:r>
              <w:rPr>
                <w:rFonts w:ascii="Times New Roman" w:hAnsi="Times New Roman"/>
                <w:color w:val="000000"/>
                <w:sz w:val="20"/>
              </w:rPr>
              <w:t>Raiva</w:t>
            </w:r>
          </w:p>
        </w:tc>
        <w:tc>
          <w:tcPr>
            <w:tcW w:w="2266" w:type="dxa"/>
          </w:tcPr>
          <w:p w14:paraId="11345481" w14:textId="77777777" w:rsidR="00567CAF" w:rsidRDefault="00B61B1E" w:rsidP="002D7EA2">
            <w:pPr>
              <w:jc w:val="center"/>
            </w:pPr>
            <w:r>
              <w:rPr>
                <w:rFonts w:ascii="Times New Roman" w:hAnsi="Times New Roman"/>
                <w:color w:val="000000"/>
                <w:sz w:val="20"/>
              </w:rPr>
              <w:t>0,939</w:t>
            </w:r>
          </w:p>
        </w:tc>
        <w:tc>
          <w:tcPr>
            <w:tcW w:w="2266" w:type="dxa"/>
          </w:tcPr>
          <w:p w14:paraId="1F9A8380" w14:textId="77777777" w:rsidR="00567CAF" w:rsidRDefault="00B61B1E" w:rsidP="002D7EA2">
            <w:pPr>
              <w:jc w:val="center"/>
            </w:pPr>
            <w:r>
              <w:rPr>
                <w:rFonts w:ascii="Times New Roman" w:hAnsi="Times New Roman"/>
                <w:color w:val="000000"/>
                <w:sz w:val="20"/>
              </w:rPr>
              <w:t>0,87</w:t>
            </w:r>
          </w:p>
        </w:tc>
        <w:tc>
          <w:tcPr>
            <w:tcW w:w="2266" w:type="dxa"/>
          </w:tcPr>
          <w:p w14:paraId="05B3868B" w14:textId="77777777" w:rsidR="00567CAF" w:rsidRDefault="00B61B1E" w:rsidP="002D7EA2">
            <w:pPr>
              <w:jc w:val="center"/>
            </w:pPr>
            <w:r>
              <w:rPr>
                <w:rFonts w:ascii="Times New Roman" w:hAnsi="Times New Roman"/>
                <w:color w:val="000000"/>
                <w:sz w:val="20"/>
              </w:rPr>
              <w:t>0,793</w:t>
            </w:r>
          </w:p>
        </w:tc>
      </w:tr>
      <w:tr w:rsidR="00567CAF" w14:paraId="127C1E61" w14:textId="77777777">
        <w:tc>
          <w:tcPr>
            <w:tcW w:w="2266" w:type="dxa"/>
          </w:tcPr>
          <w:p w14:paraId="6C5DF95F" w14:textId="77777777" w:rsidR="00567CAF" w:rsidRDefault="00B61B1E" w:rsidP="002D7EA2">
            <w:r>
              <w:rPr>
                <w:rFonts w:ascii="Times New Roman" w:hAnsi="Times New Roman"/>
                <w:color w:val="000000"/>
                <w:sz w:val="20"/>
              </w:rPr>
              <w:t>Vigor</w:t>
            </w:r>
          </w:p>
        </w:tc>
        <w:tc>
          <w:tcPr>
            <w:tcW w:w="2266" w:type="dxa"/>
          </w:tcPr>
          <w:p w14:paraId="6C349D2E" w14:textId="77777777" w:rsidR="00567CAF" w:rsidRDefault="00B61B1E" w:rsidP="002D7EA2">
            <w:pPr>
              <w:jc w:val="center"/>
            </w:pPr>
            <w:r>
              <w:rPr>
                <w:rFonts w:ascii="Times New Roman" w:hAnsi="Times New Roman"/>
                <w:color w:val="000000"/>
                <w:sz w:val="20"/>
              </w:rPr>
              <w:t>0,792</w:t>
            </w:r>
          </w:p>
        </w:tc>
        <w:tc>
          <w:tcPr>
            <w:tcW w:w="2266" w:type="dxa"/>
          </w:tcPr>
          <w:p w14:paraId="397EEEAA" w14:textId="77777777" w:rsidR="00567CAF" w:rsidRDefault="00B61B1E" w:rsidP="002D7EA2">
            <w:pPr>
              <w:jc w:val="center"/>
            </w:pPr>
            <w:r>
              <w:rPr>
                <w:rFonts w:ascii="Times New Roman" w:hAnsi="Times New Roman"/>
                <w:color w:val="000000"/>
                <w:sz w:val="20"/>
              </w:rPr>
              <w:t>–</w:t>
            </w:r>
          </w:p>
        </w:tc>
        <w:tc>
          <w:tcPr>
            <w:tcW w:w="2266" w:type="dxa"/>
          </w:tcPr>
          <w:p w14:paraId="5596BA76" w14:textId="77777777" w:rsidR="00567CAF" w:rsidRDefault="00B61B1E" w:rsidP="002D7EA2">
            <w:pPr>
              <w:jc w:val="center"/>
            </w:pPr>
            <w:r>
              <w:rPr>
                <w:rFonts w:ascii="Times New Roman" w:hAnsi="Times New Roman"/>
                <w:color w:val="000000"/>
                <w:sz w:val="20"/>
              </w:rPr>
              <w:t>0,555</w:t>
            </w:r>
          </w:p>
        </w:tc>
      </w:tr>
      <w:tr w:rsidR="00567CAF" w14:paraId="157668FD" w14:textId="77777777">
        <w:tc>
          <w:tcPr>
            <w:tcW w:w="2266" w:type="dxa"/>
          </w:tcPr>
          <w:p w14:paraId="3EA63D17" w14:textId="77777777" w:rsidR="00567CAF" w:rsidRDefault="00B61B1E" w:rsidP="002D7EA2">
            <w:r>
              <w:rPr>
                <w:rFonts w:ascii="Times New Roman" w:hAnsi="Times New Roman"/>
                <w:color w:val="000000"/>
                <w:sz w:val="20"/>
              </w:rPr>
              <w:t>Fadiga</w:t>
            </w:r>
          </w:p>
        </w:tc>
        <w:tc>
          <w:tcPr>
            <w:tcW w:w="2266" w:type="dxa"/>
          </w:tcPr>
          <w:p w14:paraId="0A826AA2" w14:textId="77777777" w:rsidR="00567CAF" w:rsidRDefault="00B61B1E" w:rsidP="002D7EA2">
            <w:pPr>
              <w:jc w:val="center"/>
            </w:pPr>
            <w:r>
              <w:rPr>
                <w:rFonts w:ascii="Times New Roman" w:hAnsi="Times New Roman"/>
                <w:color w:val="000000"/>
                <w:sz w:val="20"/>
              </w:rPr>
              <w:t>0,865</w:t>
            </w:r>
          </w:p>
        </w:tc>
        <w:tc>
          <w:tcPr>
            <w:tcW w:w="2266" w:type="dxa"/>
          </w:tcPr>
          <w:p w14:paraId="48418312" w14:textId="77777777" w:rsidR="00567CAF" w:rsidRDefault="00B61B1E" w:rsidP="002D7EA2">
            <w:pPr>
              <w:jc w:val="center"/>
            </w:pPr>
            <w:r>
              <w:rPr>
                <w:rFonts w:ascii="Times New Roman" w:hAnsi="Times New Roman"/>
                <w:color w:val="000000"/>
                <w:sz w:val="20"/>
              </w:rPr>
              <w:t>0,80</w:t>
            </w:r>
          </w:p>
        </w:tc>
        <w:tc>
          <w:tcPr>
            <w:tcW w:w="2266" w:type="dxa"/>
          </w:tcPr>
          <w:p w14:paraId="144E288D" w14:textId="77777777" w:rsidR="00567CAF" w:rsidRDefault="00B61B1E" w:rsidP="002D7EA2">
            <w:pPr>
              <w:jc w:val="center"/>
            </w:pPr>
            <w:r>
              <w:rPr>
                <w:rFonts w:ascii="Times New Roman" w:hAnsi="Times New Roman"/>
                <w:color w:val="000000"/>
                <w:sz w:val="20"/>
              </w:rPr>
              <w:t>0,633</w:t>
            </w:r>
          </w:p>
        </w:tc>
      </w:tr>
      <w:tr w:rsidR="00567CAF" w14:paraId="6C768144" w14:textId="77777777">
        <w:tc>
          <w:tcPr>
            <w:tcW w:w="2266" w:type="dxa"/>
          </w:tcPr>
          <w:p w14:paraId="7AA67B7D" w14:textId="77777777" w:rsidR="00567CAF" w:rsidRDefault="00B61B1E" w:rsidP="002D7EA2">
            <w:r>
              <w:rPr>
                <w:rFonts w:ascii="Times New Roman" w:hAnsi="Times New Roman"/>
                <w:color w:val="000000"/>
                <w:sz w:val="20"/>
              </w:rPr>
              <w:t>Confusão</w:t>
            </w:r>
          </w:p>
        </w:tc>
        <w:tc>
          <w:tcPr>
            <w:tcW w:w="2266" w:type="dxa"/>
          </w:tcPr>
          <w:p w14:paraId="5FDC527C" w14:textId="77777777" w:rsidR="00567CAF" w:rsidRDefault="00B61B1E" w:rsidP="002D7EA2">
            <w:pPr>
              <w:jc w:val="center"/>
            </w:pPr>
            <w:r>
              <w:rPr>
                <w:rFonts w:ascii="Times New Roman" w:hAnsi="Times New Roman"/>
                <w:color w:val="000000"/>
                <w:sz w:val="20"/>
              </w:rPr>
              <w:t>0,844</w:t>
            </w:r>
          </w:p>
        </w:tc>
        <w:tc>
          <w:tcPr>
            <w:tcW w:w="2266" w:type="dxa"/>
          </w:tcPr>
          <w:p w14:paraId="2255446D" w14:textId="77777777" w:rsidR="00567CAF" w:rsidRDefault="00B61B1E" w:rsidP="002D7EA2">
            <w:pPr>
              <w:jc w:val="center"/>
            </w:pPr>
            <w:r>
              <w:rPr>
                <w:rFonts w:ascii="Times New Roman" w:hAnsi="Times New Roman"/>
                <w:color w:val="000000"/>
                <w:sz w:val="20"/>
              </w:rPr>
              <w:t>–</w:t>
            </w:r>
          </w:p>
        </w:tc>
        <w:tc>
          <w:tcPr>
            <w:tcW w:w="2266" w:type="dxa"/>
          </w:tcPr>
          <w:p w14:paraId="3C2EDA39" w14:textId="77777777" w:rsidR="00567CAF" w:rsidRDefault="00B61B1E" w:rsidP="002D7EA2">
            <w:pPr>
              <w:jc w:val="center"/>
            </w:pPr>
            <w:r>
              <w:rPr>
                <w:rFonts w:ascii="Times New Roman" w:hAnsi="Times New Roman"/>
                <w:color w:val="000000"/>
                <w:sz w:val="20"/>
              </w:rPr>
              <w:t>0,597</w:t>
            </w:r>
          </w:p>
        </w:tc>
      </w:tr>
    </w:tbl>
    <w:p w14:paraId="1949EF43" w14:textId="77777777" w:rsidR="00567CAF" w:rsidRDefault="00B61B1E" w:rsidP="002D7EA2">
      <w:pPr>
        <w:spacing w:before="40" w:after="160"/>
      </w:pPr>
      <w:r>
        <w:rPr>
          <w:rFonts w:ascii="Times New Roman" w:hAnsi="Times New Roman"/>
          <w:i/>
          <w:color w:val="000000"/>
          <w:sz w:val="20"/>
        </w:rPr>
        <w:lastRenderedPageBreak/>
        <w:t>Fonte: dados da pesquisa.</w:t>
      </w:r>
    </w:p>
    <w:p w14:paraId="446CA3FF" w14:textId="77777777" w:rsidR="00567CAF" w:rsidRDefault="00B61B1E" w:rsidP="002D7EA2">
      <w:pPr>
        <w:spacing w:before="120" w:after="120"/>
      </w:pPr>
      <w:r>
        <w:rPr>
          <w:rFonts w:ascii="Times New Roman" w:hAnsi="Times New Roman"/>
          <w:color w:val="000000"/>
          <w:sz w:val="24"/>
        </w:rPr>
        <w:t>O coeficiente α de Cronbach pressupõe itens contínuos, tau-equivalentes e com variância suficiente — condições violadas pelas subescalas negativas, cujos itens são ordinais e concentram a maioria das respostas no escore zero (efeito piso). Recalculada a confiabilidade a partir das cargas policóricas do modelo confirmatório (ω ordinal), que modela a estrutura categórica subjacente, a Tensão sobe de α = 0,43 para ω = 0,79 — de 'inaceitável' a 'adequada'. Isso reenquadra uma conclusão da versão anterior: a Tensão não é uma subescala psicometricamente defeituosa; o que é pouco fiável, nesta amostra de atletas com humor negativo raro, é a SOMA BRUTA dos seus itens, deprimida pelo piso. Na prática, recomenda-se cautela ao usar o escore observado de Tensão (e de Confusão) como medida de mudança individual, preferindo o escore fatorial/latente quando disponível — mas não se justifica descartar a subescala do instrumento.</w:t>
      </w:r>
    </w:p>
    <w:p w14:paraId="16DC527E" w14:textId="77777777" w:rsidR="00567CAF" w:rsidRDefault="00B61B1E" w:rsidP="002D7EA2">
      <w:pPr>
        <w:spacing w:before="120" w:after="120"/>
      </w:pPr>
      <w:r>
        <w:rPr>
          <w:rFonts w:ascii="Times New Roman" w:hAnsi="Times New Roman"/>
          <w:color w:val="000000"/>
          <w:sz w:val="24"/>
        </w:rPr>
        <w:t>Tabela 38 – Decomposição de variância (ICC) por subescala: traço (entre-atletas), dia e estado agudo.</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266"/>
        <w:gridCol w:w="2266"/>
        <w:gridCol w:w="2266"/>
        <w:gridCol w:w="2266"/>
      </w:tblGrid>
      <w:tr w:rsidR="00567CAF" w14:paraId="6D6F0411" w14:textId="77777777">
        <w:tc>
          <w:tcPr>
            <w:tcW w:w="2266" w:type="dxa"/>
            <w:tcBorders>
              <w:bottom w:val="single" w:sz="6" w:space="0" w:color="000000"/>
            </w:tcBorders>
          </w:tcPr>
          <w:p w14:paraId="1D5571FC" w14:textId="77777777" w:rsidR="00567CAF" w:rsidRDefault="00B61B1E" w:rsidP="002D7EA2">
            <w:pPr>
              <w:jc w:val="center"/>
            </w:pPr>
            <w:r>
              <w:rPr>
                <w:rFonts w:ascii="Times New Roman" w:hAnsi="Times New Roman"/>
                <w:b/>
                <w:color w:val="000000"/>
                <w:sz w:val="20"/>
              </w:rPr>
              <w:t>Subescala</w:t>
            </w:r>
          </w:p>
        </w:tc>
        <w:tc>
          <w:tcPr>
            <w:tcW w:w="2266" w:type="dxa"/>
            <w:tcBorders>
              <w:bottom w:val="single" w:sz="6" w:space="0" w:color="000000"/>
            </w:tcBorders>
          </w:tcPr>
          <w:p w14:paraId="72028B96" w14:textId="77777777" w:rsidR="00567CAF" w:rsidRDefault="00B61B1E" w:rsidP="002D7EA2">
            <w:pPr>
              <w:jc w:val="center"/>
            </w:pPr>
            <w:r>
              <w:rPr>
                <w:rFonts w:ascii="Times New Roman" w:hAnsi="Times New Roman"/>
                <w:b/>
                <w:color w:val="000000"/>
                <w:sz w:val="20"/>
              </w:rPr>
              <w:t>ICC atleta (traço)</w:t>
            </w:r>
          </w:p>
        </w:tc>
        <w:tc>
          <w:tcPr>
            <w:tcW w:w="2266" w:type="dxa"/>
            <w:tcBorders>
              <w:bottom w:val="single" w:sz="6" w:space="0" w:color="000000"/>
            </w:tcBorders>
          </w:tcPr>
          <w:p w14:paraId="66B1FECA" w14:textId="77777777" w:rsidR="00567CAF" w:rsidRDefault="00B61B1E" w:rsidP="002D7EA2">
            <w:pPr>
              <w:jc w:val="center"/>
            </w:pPr>
            <w:r>
              <w:rPr>
                <w:rFonts w:ascii="Times New Roman" w:hAnsi="Times New Roman"/>
                <w:b/>
                <w:color w:val="000000"/>
                <w:sz w:val="20"/>
              </w:rPr>
              <w:t>ICC dia</w:t>
            </w:r>
          </w:p>
        </w:tc>
        <w:tc>
          <w:tcPr>
            <w:tcW w:w="2266" w:type="dxa"/>
            <w:tcBorders>
              <w:bottom w:val="single" w:sz="6" w:space="0" w:color="000000"/>
            </w:tcBorders>
          </w:tcPr>
          <w:p w14:paraId="55886A9E" w14:textId="77777777" w:rsidR="00567CAF" w:rsidRDefault="00B61B1E" w:rsidP="002D7EA2">
            <w:pPr>
              <w:jc w:val="center"/>
            </w:pPr>
            <w:r>
              <w:rPr>
                <w:rFonts w:ascii="Times New Roman" w:hAnsi="Times New Roman"/>
                <w:b/>
                <w:color w:val="000000"/>
                <w:sz w:val="20"/>
              </w:rPr>
              <w:t>Residual (estado)</w:t>
            </w:r>
          </w:p>
        </w:tc>
      </w:tr>
      <w:tr w:rsidR="00567CAF" w14:paraId="7C229622" w14:textId="77777777">
        <w:tc>
          <w:tcPr>
            <w:tcW w:w="2266" w:type="dxa"/>
          </w:tcPr>
          <w:p w14:paraId="56FBE3C1" w14:textId="77777777" w:rsidR="00567CAF" w:rsidRDefault="00B61B1E" w:rsidP="002D7EA2">
            <w:r>
              <w:rPr>
                <w:rFonts w:ascii="Times New Roman" w:hAnsi="Times New Roman"/>
                <w:color w:val="000000"/>
                <w:sz w:val="20"/>
              </w:rPr>
              <w:t>Tensão</w:t>
            </w:r>
          </w:p>
        </w:tc>
        <w:tc>
          <w:tcPr>
            <w:tcW w:w="2266" w:type="dxa"/>
          </w:tcPr>
          <w:p w14:paraId="185D4C64" w14:textId="77777777" w:rsidR="00567CAF" w:rsidRDefault="00B61B1E" w:rsidP="002D7EA2">
            <w:pPr>
              <w:jc w:val="center"/>
            </w:pPr>
            <w:r>
              <w:rPr>
                <w:rFonts w:ascii="Times New Roman" w:hAnsi="Times New Roman"/>
                <w:color w:val="000000"/>
                <w:sz w:val="20"/>
              </w:rPr>
              <w:t>67,1%</w:t>
            </w:r>
          </w:p>
        </w:tc>
        <w:tc>
          <w:tcPr>
            <w:tcW w:w="2266" w:type="dxa"/>
          </w:tcPr>
          <w:p w14:paraId="4E4853AC" w14:textId="77777777" w:rsidR="00567CAF" w:rsidRDefault="00B61B1E" w:rsidP="002D7EA2">
            <w:pPr>
              <w:jc w:val="center"/>
            </w:pPr>
            <w:r>
              <w:rPr>
                <w:rFonts w:ascii="Times New Roman" w:hAnsi="Times New Roman"/>
                <w:color w:val="000000"/>
                <w:sz w:val="20"/>
              </w:rPr>
              <w:t>12,2%</w:t>
            </w:r>
          </w:p>
        </w:tc>
        <w:tc>
          <w:tcPr>
            <w:tcW w:w="2266" w:type="dxa"/>
          </w:tcPr>
          <w:p w14:paraId="47BEC1EE" w14:textId="77777777" w:rsidR="00567CAF" w:rsidRDefault="00B61B1E" w:rsidP="002D7EA2">
            <w:pPr>
              <w:jc w:val="center"/>
            </w:pPr>
            <w:r>
              <w:rPr>
                <w:rFonts w:ascii="Times New Roman" w:hAnsi="Times New Roman"/>
                <w:color w:val="000000"/>
                <w:sz w:val="20"/>
              </w:rPr>
              <w:t>20,7%</w:t>
            </w:r>
          </w:p>
        </w:tc>
      </w:tr>
      <w:tr w:rsidR="00567CAF" w14:paraId="46FD3482" w14:textId="77777777">
        <w:tc>
          <w:tcPr>
            <w:tcW w:w="2266" w:type="dxa"/>
          </w:tcPr>
          <w:p w14:paraId="55E68BEA" w14:textId="77777777" w:rsidR="00567CAF" w:rsidRDefault="00B61B1E" w:rsidP="002D7EA2">
            <w:r>
              <w:rPr>
                <w:rFonts w:ascii="Times New Roman" w:hAnsi="Times New Roman"/>
                <w:color w:val="000000"/>
                <w:sz w:val="20"/>
              </w:rPr>
              <w:t>Depressão</w:t>
            </w:r>
          </w:p>
        </w:tc>
        <w:tc>
          <w:tcPr>
            <w:tcW w:w="2266" w:type="dxa"/>
          </w:tcPr>
          <w:p w14:paraId="089269B3" w14:textId="77777777" w:rsidR="00567CAF" w:rsidRDefault="00B61B1E" w:rsidP="002D7EA2">
            <w:pPr>
              <w:jc w:val="center"/>
            </w:pPr>
            <w:r>
              <w:rPr>
                <w:rFonts w:ascii="Times New Roman" w:hAnsi="Times New Roman"/>
                <w:color w:val="000000"/>
                <w:sz w:val="20"/>
              </w:rPr>
              <w:t>67,4%</w:t>
            </w:r>
          </w:p>
        </w:tc>
        <w:tc>
          <w:tcPr>
            <w:tcW w:w="2266" w:type="dxa"/>
          </w:tcPr>
          <w:p w14:paraId="73EDBBC2" w14:textId="77777777" w:rsidR="00567CAF" w:rsidRDefault="00B61B1E" w:rsidP="002D7EA2">
            <w:pPr>
              <w:jc w:val="center"/>
            </w:pPr>
            <w:r>
              <w:rPr>
                <w:rFonts w:ascii="Times New Roman" w:hAnsi="Times New Roman"/>
                <w:color w:val="000000"/>
                <w:sz w:val="20"/>
              </w:rPr>
              <w:t>11,8%</w:t>
            </w:r>
          </w:p>
        </w:tc>
        <w:tc>
          <w:tcPr>
            <w:tcW w:w="2266" w:type="dxa"/>
          </w:tcPr>
          <w:p w14:paraId="0249097A" w14:textId="77777777" w:rsidR="00567CAF" w:rsidRDefault="00B61B1E" w:rsidP="002D7EA2">
            <w:pPr>
              <w:jc w:val="center"/>
            </w:pPr>
            <w:r>
              <w:rPr>
                <w:rFonts w:ascii="Times New Roman" w:hAnsi="Times New Roman"/>
                <w:color w:val="000000"/>
                <w:sz w:val="20"/>
              </w:rPr>
              <w:t>20,8%</w:t>
            </w:r>
          </w:p>
        </w:tc>
      </w:tr>
      <w:tr w:rsidR="00567CAF" w14:paraId="7B10139B" w14:textId="77777777">
        <w:tc>
          <w:tcPr>
            <w:tcW w:w="2266" w:type="dxa"/>
          </w:tcPr>
          <w:p w14:paraId="7AD438FD" w14:textId="77777777" w:rsidR="00567CAF" w:rsidRDefault="00B61B1E" w:rsidP="002D7EA2">
            <w:r>
              <w:rPr>
                <w:rFonts w:ascii="Times New Roman" w:hAnsi="Times New Roman"/>
                <w:color w:val="000000"/>
                <w:sz w:val="20"/>
              </w:rPr>
              <w:t>Raiva</w:t>
            </w:r>
          </w:p>
        </w:tc>
        <w:tc>
          <w:tcPr>
            <w:tcW w:w="2266" w:type="dxa"/>
          </w:tcPr>
          <w:p w14:paraId="3A9B49FB" w14:textId="77777777" w:rsidR="00567CAF" w:rsidRDefault="00B61B1E" w:rsidP="002D7EA2">
            <w:pPr>
              <w:jc w:val="center"/>
            </w:pPr>
            <w:r>
              <w:rPr>
                <w:rFonts w:ascii="Times New Roman" w:hAnsi="Times New Roman"/>
                <w:color w:val="000000"/>
                <w:sz w:val="20"/>
              </w:rPr>
              <w:t>26,4%</w:t>
            </w:r>
          </w:p>
        </w:tc>
        <w:tc>
          <w:tcPr>
            <w:tcW w:w="2266" w:type="dxa"/>
          </w:tcPr>
          <w:p w14:paraId="7271F6A0" w14:textId="77777777" w:rsidR="00567CAF" w:rsidRDefault="00B61B1E" w:rsidP="002D7EA2">
            <w:pPr>
              <w:jc w:val="center"/>
            </w:pPr>
            <w:r>
              <w:rPr>
                <w:rFonts w:ascii="Times New Roman" w:hAnsi="Times New Roman"/>
                <w:color w:val="000000"/>
                <w:sz w:val="20"/>
              </w:rPr>
              <w:t>37,4%</w:t>
            </w:r>
          </w:p>
        </w:tc>
        <w:tc>
          <w:tcPr>
            <w:tcW w:w="2266" w:type="dxa"/>
          </w:tcPr>
          <w:p w14:paraId="190F4D2A" w14:textId="77777777" w:rsidR="00567CAF" w:rsidRDefault="00B61B1E" w:rsidP="002D7EA2">
            <w:pPr>
              <w:jc w:val="center"/>
            </w:pPr>
            <w:r>
              <w:rPr>
                <w:rFonts w:ascii="Times New Roman" w:hAnsi="Times New Roman"/>
                <w:color w:val="000000"/>
                <w:sz w:val="20"/>
              </w:rPr>
              <w:t>36,3%</w:t>
            </w:r>
          </w:p>
        </w:tc>
      </w:tr>
      <w:tr w:rsidR="00567CAF" w14:paraId="5E11F765" w14:textId="77777777">
        <w:tc>
          <w:tcPr>
            <w:tcW w:w="2266" w:type="dxa"/>
          </w:tcPr>
          <w:p w14:paraId="32CD08DC" w14:textId="77777777" w:rsidR="00567CAF" w:rsidRDefault="00B61B1E" w:rsidP="002D7EA2">
            <w:r>
              <w:rPr>
                <w:rFonts w:ascii="Times New Roman" w:hAnsi="Times New Roman"/>
                <w:color w:val="000000"/>
                <w:sz w:val="20"/>
              </w:rPr>
              <w:t>Vigor</w:t>
            </w:r>
          </w:p>
        </w:tc>
        <w:tc>
          <w:tcPr>
            <w:tcW w:w="2266" w:type="dxa"/>
          </w:tcPr>
          <w:p w14:paraId="7ED9BAF5" w14:textId="77777777" w:rsidR="00567CAF" w:rsidRDefault="00B61B1E" w:rsidP="002D7EA2">
            <w:pPr>
              <w:jc w:val="center"/>
            </w:pPr>
            <w:r>
              <w:rPr>
                <w:rFonts w:ascii="Times New Roman" w:hAnsi="Times New Roman"/>
                <w:color w:val="000000"/>
                <w:sz w:val="20"/>
              </w:rPr>
              <w:t>52,7%</w:t>
            </w:r>
          </w:p>
        </w:tc>
        <w:tc>
          <w:tcPr>
            <w:tcW w:w="2266" w:type="dxa"/>
          </w:tcPr>
          <w:p w14:paraId="01E63D72" w14:textId="77777777" w:rsidR="00567CAF" w:rsidRDefault="00B61B1E" w:rsidP="002D7EA2">
            <w:pPr>
              <w:jc w:val="center"/>
            </w:pPr>
            <w:r>
              <w:rPr>
                <w:rFonts w:ascii="Times New Roman" w:hAnsi="Times New Roman"/>
                <w:color w:val="000000"/>
                <w:sz w:val="20"/>
              </w:rPr>
              <w:t>13,2%</w:t>
            </w:r>
          </w:p>
        </w:tc>
        <w:tc>
          <w:tcPr>
            <w:tcW w:w="2266" w:type="dxa"/>
          </w:tcPr>
          <w:p w14:paraId="78CFFC60" w14:textId="77777777" w:rsidR="00567CAF" w:rsidRDefault="00B61B1E" w:rsidP="002D7EA2">
            <w:pPr>
              <w:jc w:val="center"/>
            </w:pPr>
            <w:r>
              <w:rPr>
                <w:rFonts w:ascii="Times New Roman" w:hAnsi="Times New Roman"/>
                <w:color w:val="000000"/>
                <w:sz w:val="20"/>
              </w:rPr>
              <w:t>34,1%</w:t>
            </w:r>
          </w:p>
        </w:tc>
      </w:tr>
      <w:tr w:rsidR="00567CAF" w14:paraId="10FB1ACA" w14:textId="77777777">
        <w:tc>
          <w:tcPr>
            <w:tcW w:w="2266" w:type="dxa"/>
          </w:tcPr>
          <w:p w14:paraId="724CCCA8" w14:textId="77777777" w:rsidR="00567CAF" w:rsidRDefault="00B61B1E" w:rsidP="002D7EA2">
            <w:r>
              <w:rPr>
                <w:rFonts w:ascii="Times New Roman" w:hAnsi="Times New Roman"/>
                <w:color w:val="000000"/>
                <w:sz w:val="20"/>
              </w:rPr>
              <w:t>Fadiga</w:t>
            </w:r>
          </w:p>
        </w:tc>
        <w:tc>
          <w:tcPr>
            <w:tcW w:w="2266" w:type="dxa"/>
          </w:tcPr>
          <w:p w14:paraId="0754499D" w14:textId="77777777" w:rsidR="00567CAF" w:rsidRDefault="00B61B1E" w:rsidP="002D7EA2">
            <w:pPr>
              <w:jc w:val="center"/>
            </w:pPr>
            <w:r>
              <w:rPr>
                <w:rFonts w:ascii="Times New Roman" w:hAnsi="Times New Roman"/>
                <w:color w:val="000000"/>
                <w:sz w:val="20"/>
              </w:rPr>
              <w:t>56,3%</w:t>
            </w:r>
          </w:p>
        </w:tc>
        <w:tc>
          <w:tcPr>
            <w:tcW w:w="2266" w:type="dxa"/>
          </w:tcPr>
          <w:p w14:paraId="4798B3D2" w14:textId="77777777" w:rsidR="00567CAF" w:rsidRDefault="00B61B1E" w:rsidP="002D7EA2">
            <w:pPr>
              <w:jc w:val="center"/>
            </w:pPr>
            <w:r>
              <w:rPr>
                <w:rFonts w:ascii="Times New Roman" w:hAnsi="Times New Roman"/>
                <w:color w:val="000000"/>
                <w:sz w:val="20"/>
              </w:rPr>
              <w:t>12,2%</w:t>
            </w:r>
          </w:p>
        </w:tc>
        <w:tc>
          <w:tcPr>
            <w:tcW w:w="2266" w:type="dxa"/>
          </w:tcPr>
          <w:p w14:paraId="48376A70" w14:textId="77777777" w:rsidR="00567CAF" w:rsidRDefault="00B61B1E" w:rsidP="002D7EA2">
            <w:pPr>
              <w:jc w:val="center"/>
            </w:pPr>
            <w:r>
              <w:rPr>
                <w:rFonts w:ascii="Times New Roman" w:hAnsi="Times New Roman"/>
                <w:color w:val="000000"/>
                <w:sz w:val="20"/>
              </w:rPr>
              <w:t>31,4%</w:t>
            </w:r>
          </w:p>
        </w:tc>
      </w:tr>
      <w:tr w:rsidR="00567CAF" w14:paraId="5B89AFE3" w14:textId="77777777">
        <w:tc>
          <w:tcPr>
            <w:tcW w:w="2266" w:type="dxa"/>
          </w:tcPr>
          <w:p w14:paraId="0C3F7188" w14:textId="77777777" w:rsidR="00567CAF" w:rsidRDefault="00B61B1E" w:rsidP="002D7EA2">
            <w:r>
              <w:rPr>
                <w:rFonts w:ascii="Times New Roman" w:hAnsi="Times New Roman"/>
                <w:color w:val="000000"/>
                <w:sz w:val="20"/>
              </w:rPr>
              <w:t>Confusão</w:t>
            </w:r>
          </w:p>
        </w:tc>
        <w:tc>
          <w:tcPr>
            <w:tcW w:w="2266" w:type="dxa"/>
          </w:tcPr>
          <w:p w14:paraId="78F32015" w14:textId="77777777" w:rsidR="00567CAF" w:rsidRDefault="00B61B1E" w:rsidP="002D7EA2">
            <w:pPr>
              <w:jc w:val="center"/>
            </w:pPr>
            <w:r>
              <w:rPr>
                <w:rFonts w:ascii="Times New Roman" w:hAnsi="Times New Roman"/>
                <w:color w:val="000000"/>
                <w:sz w:val="20"/>
              </w:rPr>
              <w:t>37,7%</w:t>
            </w:r>
          </w:p>
        </w:tc>
        <w:tc>
          <w:tcPr>
            <w:tcW w:w="2266" w:type="dxa"/>
          </w:tcPr>
          <w:p w14:paraId="2222AFE1" w14:textId="77777777" w:rsidR="00567CAF" w:rsidRDefault="00B61B1E" w:rsidP="002D7EA2">
            <w:pPr>
              <w:jc w:val="center"/>
            </w:pPr>
            <w:r>
              <w:rPr>
                <w:rFonts w:ascii="Times New Roman" w:hAnsi="Times New Roman"/>
                <w:color w:val="000000"/>
                <w:sz w:val="20"/>
              </w:rPr>
              <w:t>14,4%</w:t>
            </w:r>
          </w:p>
        </w:tc>
        <w:tc>
          <w:tcPr>
            <w:tcW w:w="2266" w:type="dxa"/>
          </w:tcPr>
          <w:p w14:paraId="27C21418" w14:textId="77777777" w:rsidR="00567CAF" w:rsidRDefault="00B61B1E" w:rsidP="002D7EA2">
            <w:pPr>
              <w:jc w:val="center"/>
            </w:pPr>
            <w:r>
              <w:rPr>
                <w:rFonts w:ascii="Times New Roman" w:hAnsi="Times New Roman"/>
                <w:color w:val="000000"/>
                <w:sz w:val="20"/>
              </w:rPr>
              <w:t>47,9%</w:t>
            </w:r>
          </w:p>
        </w:tc>
      </w:tr>
    </w:tbl>
    <w:p w14:paraId="4C2D8921" w14:textId="77777777" w:rsidR="00567CAF" w:rsidRDefault="00B61B1E" w:rsidP="002D7EA2">
      <w:pPr>
        <w:spacing w:before="40" w:after="160"/>
      </w:pPr>
      <w:r>
        <w:rPr>
          <w:rFonts w:ascii="Times New Roman" w:hAnsi="Times New Roman"/>
          <w:i/>
          <w:color w:val="000000"/>
          <w:sz w:val="20"/>
        </w:rPr>
        <w:t>Fonte: dados da pesquisa.</w:t>
      </w:r>
    </w:p>
    <w:p w14:paraId="09F2A5E3" w14:textId="77777777" w:rsidR="00567CAF" w:rsidRDefault="00B61B1E" w:rsidP="002D7EA2">
      <w:pPr>
        <w:spacing w:before="120" w:after="120"/>
      </w:pPr>
      <w:r>
        <w:rPr>
          <w:rFonts w:ascii="Times New Roman" w:hAnsi="Times New Roman"/>
          <w:color w:val="000000"/>
          <w:sz w:val="24"/>
        </w:rPr>
        <w:t>A decomposição de variância em três níveis (estado agudo dentro do dia ⊂ dia ⊂ atleta) quantifica quanto de cada humor é traço estável e quanto é estado flutuante — o denominador que faltava para a tese central. Tensão e Depressão são fortemente traço (ICC de atleta ≈ 67%) e deixam apenas ≈ 21% de variância residual (estado agudo); Vigor e Fadiga, ao contrário, reservam 34% e 31% de variância intra-atleta ao estado agudo. Como uma sessão de treino só pode mover a componente de estado, subescalas com pouca variância residual têm, por construção, pouco a responder — ainda que não houvesse efeito piso. Combinado com a modelagem do piso (Tabela 35), tem-se o mecanismo completo da não-resposta das negativas: elas somam um teto de mensuração (piso) a um piso de variância (quase tudo é traço). A exceção é a Confusão (48% residual), cuja não-resposta se deve sobretudo ao piso severo (80%), não à falta de variância.</w:t>
      </w:r>
    </w:p>
    <w:p w14:paraId="5F7D83F9" w14:textId="77777777" w:rsidR="00567CAF" w:rsidRDefault="00B61B1E" w:rsidP="002D7EA2">
      <w:pPr>
        <w:spacing w:before="120" w:after="120"/>
      </w:pPr>
      <w:r>
        <w:rPr>
          <w:rFonts w:ascii="Times New Roman" w:hAnsi="Times New Roman"/>
          <w:color w:val="000000"/>
          <w:sz w:val="24"/>
        </w:rPr>
        <w:t xml:space="preserve">Para transformar em teste o que antes era leitura visual, regrediu-se a magnitude da resposta aguda de cada subescala (|dz|, agregado por atleta, dias de treino) sobre o respectivo percentual de piso: |dz| = 0,588 − 0,00631 × (%piso), com r = −0,93 e R² = 0,86 (k = 6 subescalas). O efeito piso explica, portanto, 86% da variação na responsividade aguda entre as subescalas — cada 10 pontos percentuais de piso reduzem o |dz| em cerca de 0,06. Com </w:t>
        <w:lastRenderedPageBreak/>
        <w:t>apenas seis pontos, o modelo é descritivo e não inferencial; ainda assim, o alinhamento é notável e sustenta a interpretação de que a ausência de resposta das subescalas negativas é, em boa parte, um artefato de mensuração (o instrumento não detecta mudança onde quase todos pontuam zero), e não necessariamente estabilidade real do humor sob carga.</w:t>
      </w:r>
    </w:p>
    <w:p w14:paraId="6D3CE004" w14:textId="77777777" w:rsidR="00567CAF" w:rsidRDefault="00B61B1E" w:rsidP="002D7EA2">
      <w:pPr>
        <w:spacing w:before="120" w:after="120"/>
      </w:pPr>
      <w:r>
        <w:rPr>
          <w:rFonts w:ascii="Times New Roman" w:hAnsi="Times New Roman"/>
          <w:color w:val="000000"/>
          <w:sz w:val="24"/>
        </w:rPr>
        <w:t>Tabela 39 – Crescimento multinível ao longo da semana: tendência e heterogeneidade individual.</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266"/>
        <w:gridCol w:w="2266"/>
        <w:gridCol w:w="2266"/>
        <w:gridCol w:w="2266"/>
      </w:tblGrid>
      <w:tr w:rsidR="00567CAF" w14:paraId="3DFDE001" w14:textId="77777777">
        <w:tc>
          <w:tcPr>
            <w:tcW w:w="2266" w:type="dxa"/>
            <w:tcBorders>
              <w:bottom w:val="single" w:sz="6" w:space="0" w:color="000000"/>
            </w:tcBorders>
          </w:tcPr>
          <w:p w14:paraId="536ADD42" w14:textId="77777777" w:rsidR="00567CAF" w:rsidRDefault="00B61B1E" w:rsidP="002D7EA2">
            <w:pPr>
              <w:jc w:val="center"/>
            </w:pPr>
            <w:r>
              <w:rPr>
                <w:rFonts w:ascii="Times New Roman" w:hAnsi="Times New Roman"/>
                <w:b/>
                <w:color w:val="000000"/>
                <w:sz w:val="20"/>
              </w:rPr>
              <w:t>Variável</w:t>
            </w:r>
          </w:p>
        </w:tc>
        <w:tc>
          <w:tcPr>
            <w:tcW w:w="2266" w:type="dxa"/>
            <w:tcBorders>
              <w:bottom w:val="single" w:sz="6" w:space="0" w:color="000000"/>
            </w:tcBorders>
          </w:tcPr>
          <w:p w14:paraId="45B704B8" w14:textId="77777777" w:rsidR="00567CAF" w:rsidRDefault="00B61B1E" w:rsidP="002D7EA2">
            <w:pPr>
              <w:jc w:val="center"/>
            </w:pPr>
            <w:r>
              <w:rPr>
                <w:rFonts w:ascii="Times New Roman" w:hAnsi="Times New Roman"/>
                <w:b/>
                <w:color w:val="000000"/>
                <w:sz w:val="20"/>
              </w:rPr>
              <w:t>Inclinação/dia</w:t>
            </w:r>
          </w:p>
        </w:tc>
        <w:tc>
          <w:tcPr>
            <w:tcW w:w="2266" w:type="dxa"/>
            <w:tcBorders>
              <w:bottom w:val="single" w:sz="6" w:space="0" w:color="000000"/>
            </w:tcBorders>
          </w:tcPr>
          <w:p w14:paraId="193CD539" w14:textId="77777777" w:rsidR="00567CAF" w:rsidRDefault="00B61B1E" w:rsidP="002D7EA2">
            <w:pPr>
              <w:jc w:val="center"/>
            </w:pPr>
            <w:r>
              <w:rPr>
                <w:rFonts w:ascii="Times New Roman" w:hAnsi="Times New Roman"/>
                <w:b/>
                <w:color w:val="000000"/>
                <w:sz w:val="20"/>
              </w:rPr>
              <w:t>Variância da inclinação</w:t>
            </w:r>
          </w:p>
        </w:tc>
        <w:tc>
          <w:tcPr>
            <w:tcW w:w="2266" w:type="dxa"/>
            <w:tcBorders>
              <w:bottom w:val="single" w:sz="6" w:space="0" w:color="000000"/>
            </w:tcBorders>
          </w:tcPr>
          <w:p w14:paraId="4DCC9F08" w14:textId="77777777" w:rsidR="00567CAF" w:rsidRDefault="00B61B1E" w:rsidP="002D7EA2">
            <w:pPr>
              <w:jc w:val="center"/>
            </w:pPr>
            <w:r>
              <w:rPr>
                <w:rFonts w:ascii="Times New Roman" w:hAnsi="Times New Roman"/>
                <w:b/>
                <w:color w:val="000000"/>
                <w:sz w:val="20"/>
              </w:rPr>
              <w:t>Quadrático (p)</w:t>
            </w:r>
          </w:p>
        </w:tc>
      </w:tr>
      <w:tr w:rsidR="00567CAF" w14:paraId="37664387" w14:textId="77777777">
        <w:tc>
          <w:tcPr>
            <w:tcW w:w="2266" w:type="dxa"/>
          </w:tcPr>
          <w:p w14:paraId="4F8767FF" w14:textId="77777777" w:rsidR="00567CAF" w:rsidRDefault="00B61B1E" w:rsidP="002D7EA2">
            <w:r>
              <w:rPr>
                <w:rFonts w:ascii="Times New Roman" w:hAnsi="Times New Roman"/>
                <w:color w:val="000000"/>
                <w:sz w:val="20"/>
              </w:rPr>
              <w:t>PTH (TMD)</w:t>
            </w:r>
          </w:p>
        </w:tc>
        <w:tc>
          <w:tcPr>
            <w:tcW w:w="2266" w:type="dxa"/>
          </w:tcPr>
          <w:p w14:paraId="18AD6F1E" w14:textId="77777777" w:rsidR="00567CAF" w:rsidRDefault="00B61B1E" w:rsidP="002D7EA2">
            <w:pPr>
              <w:jc w:val="center"/>
            </w:pPr>
            <w:r>
              <w:rPr>
                <w:rFonts w:ascii="Times New Roman" w:hAnsi="Times New Roman"/>
                <w:color w:val="000000"/>
                <w:sz w:val="20"/>
              </w:rPr>
              <w:t>+0,457</w:t>
            </w:r>
          </w:p>
        </w:tc>
        <w:tc>
          <w:tcPr>
            <w:tcW w:w="2266" w:type="dxa"/>
          </w:tcPr>
          <w:p w14:paraId="508C7E55" w14:textId="77777777" w:rsidR="00567CAF" w:rsidRDefault="00B61B1E" w:rsidP="002D7EA2">
            <w:pPr>
              <w:jc w:val="center"/>
            </w:pPr>
            <w:r>
              <w:rPr>
                <w:rFonts w:ascii="Times New Roman" w:hAnsi="Times New Roman"/>
                <w:color w:val="000000"/>
                <w:sz w:val="20"/>
              </w:rPr>
              <w:t>1,205</w:t>
            </w:r>
          </w:p>
        </w:tc>
        <w:tc>
          <w:tcPr>
            <w:tcW w:w="2266" w:type="dxa"/>
          </w:tcPr>
          <w:p w14:paraId="38D751B4" w14:textId="77777777" w:rsidR="00567CAF" w:rsidRDefault="00B61B1E" w:rsidP="002D7EA2">
            <w:pPr>
              <w:jc w:val="center"/>
            </w:pPr>
            <w:r>
              <w:rPr>
                <w:rFonts w:ascii="Times New Roman" w:hAnsi="Times New Roman"/>
                <w:color w:val="000000"/>
                <w:sz w:val="20"/>
              </w:rPr>
              <w:t>0,040</w:t>
            </w:r>
          </w:p>
        </w:tc>
      </w:tr>
      <w:tr w:rsidR="00567CAF" w14:paraId="52DE3F82" w14:textId="77777777">
        <w:tc>
          <w:tcPr>
            <w:tcW w:w="2266" w:type="dxa"/>
          </w:tcPr>
          <w:p w14:paraId="6939636A" w14:textId="77777777" w:rsidR="00567CAF" w:rsidRDefault="00B61B1E" w:rsidP="002D7EA2">
            <w:r>
              <w:rPr>
                <w:rFonts w:ascii="Times New Roman" w:hAnsi="Times New Roman"/>
                <w:color w:val="000000"/>
                <w:sz w:val="20"/>
              </w:rPr>
              <w:t>Vigor</w:t>
            </w:r>
          </w:p>
        </w:tc>
        <w:tc>
          <w:tcPr>
            <w:tcW w:w="2266" w:type="dxa"/>
          </w:tcPr>
          <w:p w14:paraId="59A7BD63" w14:textId="77777777" w:rsidR="00567CAF" w:rsidRDefault="00B61B1E" w:rsidP="002D7EA2">
            <w:pPr>
              <w:jc w:val="center"/>
            </w:pPr>
            <w:r>
              <w:rPr>
                <w:rFonts w:ascii="Times New Roman" w:hAnsi="Times New Roman"/>
                <w:color w:val="000000"/>
                <w:sz w:val="20"/>
              </w:rPr>
              <w:t>−0,283</w:t>
            </w:r>
          </w:p>
        </w:tc>
        <w:tc>
          <w:tcPr>
            <w:tcW w:w="2266" w:type="dxa"/>
          </w:tcPr>
          <w:p w14:paraId="13195DAD" w14:textId="77777777" w:rsidR="00567CAF" w:rsidRDefault="00B61B1E" w:rsidP="002D7EA2">
            <w:pPr>
              <w:jc w:val="center"/>
            </w:pPr>
            <w:r>
              <w:rPr>
                <w:rFonts w:ascii="Times New Roman" w:hAnsi="Times New Roman"/>
                <w:color w:val="000000"/>
                <w:sz w:val="20"/>
              </w:rPr>
              <w:t>0,131</w:t>
            </w:r>
          </w:p>
        </w:tc>
        <w:tc>
          <w:tcPr>
            <w:tcW w:w="2266" w:type="dxa"/>
          </w:tcPr>
          <w:p w14:paraId="4F2B801A" w14:textId="77777777" w:rsidR="00567CAF" w:rsidRDefault="00B61B1E" w:rsidP="002D7EA2">
            <w:pPr>
              <w:jc w:val="center"/>
            </w:pPr>
            <w:r>
              <w:rPr>
                <w:rFonts w:ascii="Times New Roman" w:hAnsi="Times New Roman"/>
                <w:color w:val="000000"/>
                <w:sz w:val="20"/>
              </w:rPr>
              <w:t>0,045</w:t>
            </w:r>
          </w:p>
        </w:tc>
      </w:tr>
      <w:tr w:rsidR="00567CAF" w14:paraId="3166F04F" w14:textId="77777777">
        <w:tc>
          <w:tcPr>
            <w:tcW w:w="2266" w:type="dxa"/>
          </w:tcPr>
          <w:p w14:paraId="333744CE" w14:textId="77777777" w:rsidR="00567CAF" w:rsidRDefault="00B61B1E" w:rsidP="002D7EA2">
            <w:r>
              <w:rPr>
                <w:rFonts w:ascii="Times New Roman" w:hAnsi="Times New Roman"/>
                <w:color w:val="000000"/>
                <w:sz w:val="20"/>
              </w:rPr>
              <w:t>Fadiga</w:t>
            </w:r>
          </w:p>
        </w:tc>
        <w:tc>
          <w:tcPr>
            <w:tcW w:w="2266" w:type="dxa"/>
          </w:tcPr>
          <w:p w14:paraId="6A575FDC" w14:textId="77777777" w:rsidR="00567CAF" w:rsidRDefault="00B61B1E" w:rsidP="002D7EA2">
            <w:pPr>
              <w:jc w:val="center"/>
            </w:pPr>
            <w:r>
              <w:rPr>
                <w:rFonts w:ascii="Times New Roman" w:hAnsi="Times New Roman"/>
                <w:color w:val="000000"/>
                <w:sz w:val="20"/>
              </w:rPr>
              <w:t>+0,304</w:t>
            </w:r>
          </w:p>
        </w:tc>
        <w:tc>
          <w:tcPr>
            <w:tcW w:w="2266" w:type="dxa"/>
          </w:tcPr>
          <w:p w14:paraId="350570A3" w14:textId="77777777" w:rsidR="00567CAF" w:rsidRDefault="00B61B1E" w:rsidP="002D7EA2">
            <w:pPr>
              <w:jc w:val="center"/>
            </w:pPr>
            <w:r>
              <w:rPr>
                <w:rFonts w:ascii="Times New Roman" w:hAnsi="Times New Roman"/>
                <w:color w:val="000000"/>
                <w:sz w:val="20"/>
              </w:rPr>
              <w:t>0,203</w:t>
            </w:r>
          </w:p>
        </w:tc>
        <w:tc>
          <w:tcPr>
            <w:tcW w:w="2266" w:type="dxa"/>
          </w:tcPr>
          <w:p w14:paraId="2CBEDE67" w14:textId="77777777" w:rsidR="00567CAF" w:rsidRDefault="00B61B1E" w:rsidP="002D7EA2">
            <w:pPr>
              <w:jc w:val="center"/>
            </w:pPr>
            <w:r>
              <w:rPr>
                <w:rFonts w:ascii="Times New Roman" w:hAnsi="Times New Roman"/>
                <w:color w:val="000000"/>
                <w:sz w:val="20"/>
              </w:rPr>
              <w:t>0,863</w:t>
            </w:r>
          </w:p>
        </w:tc>
      </w:tr>
    </w:tbl>
    <w:p w14:paraId="551DC6D6" w14:textId="77777777" w:rsidR="00567CAF" w:rsidRDefault="00B61B1E" w:rsidP="002D7EA2">
      <w:pPr>
        <w:spacing w:before="40" w:after="160"/>
      </w:pPr>
      <w:r>
        <w:rPr>
          <w:rFonts w:ascii="Times New Roman" w:hAnsi="Times New Roman"/>
          <w:i/>
          <w:color w:val="000000"/>
          <w:sz w:val="20"/>
        </w:rPr>
        <w:t>Fonte: dados da pesquisa.</w:t>
      </w:r>
    </w:p>
    <w:p w14:paraId="7261EC29" w14:textId="77777777" w:rsidR="00567CAF" w:rsidRDefault="00B61B1E" w:rsidP="002D7EA2">
      <w:pPr>
        <w:spacing w:before="120" w:after="120"/>
      </w:pPr>
      <w:r>
        <w:rPr>
          <w:rFonts w:ascii="Times New Roman" w:hAnsi="Times New Roman"/>
          <w:color w:val="000000"/>
          <w:sz w:val="24"/>
        </w:rPr>
        <w:t xml:space="preserve">Modelos de crescimento multinível com inclinação aleatória (tempo dentro do atleta) estimam não só a tendência média da semana, mas também o quanto os atletas divergem dela. O PTH deteriora +0,46/dia em média, mas a variância da inclinação individual é substancial (1,21) e claramente maior que zero: a piora não é uniforme — alguns atletas descarrilam muito mais rápido que a média, enquanto outros permanecem estáveis. Há ainda leve não-linearidade (termo quadrático p ≈ 0,04 para PTH e Vigor), compatível com aceleração da deterioração no fim da semana. A implicação prática é direta: uma média de grupo esconde os casos de risco, de modo que o monitoramento deve ser individualizado — acompanhar a trajetória de cada atleta, não apenas o painel médio da equipe.</w:t>
      </w:r>
    </w:p>
    <w:p w14:paraId="3B633408" w14:textId="77777777" w:rsidR="00567CAF" w:rsidRDefault="00B61B1E" w:rsidP="002D7EA2">
      <w:pPr>
        <w:spacing w:before="120" w:after="120"/>
      </w:pPr>
      <w:r>
        <w:rPr>
          <w:rFonts w:ascii="Times New Roman" w:hAnsi="Times New Roman"/>
          <w:color w:val="000000"/>
          <w:sz w:val="24"/>
        </w:rPr>
        <w:t>Tabela 40 – Rede de subescalas (correlações parciais): força (centralidade) por nó.</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4532"/>
        <w:gridCol w:w="4532"/>
      </w:tblGrid>
      <w:tr w:rsidR="00567CAF" w14:paraId="77A75F30" w14:textId="77777777">
        <w:tc>
          <w:tcPr>
            <w:tcW w:w="4532" w:type="dxa"/>
            <w:tcBorders>
              <w:bottom w:val="single" w:sz="6" w:space="0" w:color="000000"/>
            </w:tcBorders>
          </w:tcPr>
          <w:p w14:paraId="67CFE37B" w14:textId="77777777" w:rsidR="00567CAF" w:rsidRDefault="00B61B1E" w:rsidP="002D7EA2">
            <w:pPr>
              <w:jc w:val="center"/>
            </w:pPr>
            <w:r>
              <w:rPr>
                <w:rFonts w:ascii="Times New Roman" w:hAnsi="Times New Roman"/>
                <w:b/>
                <w:color w:val="000000"/>
                <w:sz w:val="20"/>
              </w:rPr>
              <w:t>Nó (subescala)</w:t>
            </w:r>
          </w:p>
        </w:tc>
        <w:tc>
          <w:tcPr>
            <w:tcW w:w="4532" w:type="dxa"/>
            <w:tcBorders>
              <w:bottom w:val="single" w:sz="6" w:space="0" w:color="000000"/>
            </w:tcBorders>
          </w:tcPr>
          <w:p w14:paraId="2D56D7F3" w14:textId="77777777" w:rsidR="00567CAF" w:rsidRDefault="00B61B1E" w:rsidP="002D7EA2">
            <w:pPr>
              <w:jc w:val="center"/>
            </w:pPr>
            <w:r>
              <w:rPr>
                <w:rFonts w:ascii="Times New Roman" w:hAnsi="Times New Roman"/>
                <w:b/>
                <w:color w:val="000000"/>
                <w:sz w:val="20"/>
              </w:rPr>
              <w:t>Força (centralidade)</w:t>
            </w:r>
          </w:p>
        </w:tc>
      </w:tr>
      <w:tr w:rsidR="00567CAF" w14:paraId="3FCAB756" w14:textId="77777777">
        <w:tc>
          <w:tcPr>
            <w:tcW w:w="4532" w:type="dxa"/>
          </w:tcPr>
          <w:p w14:paraId="6AFBB370" w14:textId="77777777" w:rsidR="00567CAF" w:rsidRDefault="00B61B1E" w:rsidP="002D7EA2">
            <w:r>
              <w:rPr>
                <w:rFonts w:ascii="Times New Roman" w:hAnsi="Times New Roman"/>
                <w:color w:val="000000"/>
                <w:sz w:val="20"/>
              </w:rPr>
              <w:t>Depressão</w:t>
            </w:r>
          </w:p>
        </w:tc>
        <w:tc>
          <w:tcPr>
            <w:tcW w:w="4532" w:type="dxa"/>
          </w:tcPr>
          <w:p w14:paraId="551FCB65" w14:textId="77777777" w:rsidR="00567CAF" w:rsidRDefault="00B61B1E" w:rsidP="002D7EA2">
            <w:pPr>
              <w:jc w:val="center"/>
            </w:pPr>
            <w:r>
              <w:rPr>
                <w:rFonts w:ascii="Times New Roman" w:hAnsi="Times New Roman"/>
                <w:color w:val="000000"/>
                <w:sz w:val="20"/>
              </w:rPr>
              <w:t>1,23</w:t>
            </w:r>
          </w:p>
        </w:tc>
      </w:tr>
      <w:tr w:rsidR="00567CAF" w14:paraId="300B99E7" w14:textId="77777777">
        <w:tc>
          <w:tcPr>
            <w:tcW w:w="4532" w:type="dxa"/>
          </w:tcPr>
          <w:p w14:paraId="5EE82952" w14:textId="77777777" w:rsidR="00567CAF" w:rsidRDefault="00B61B1E" w:rsidP="002D7EA2">
            <w:r>
              <w:rPr>
                <w:rFonts w:ascii="Times New Roman" w:hAnsi="Times New Roman"/>
                <w:color w:val="000000"/>
                <w:sz w:val="20"/>
              </w:rPr>
              <w:t>Fadiga</w:t>
            </w:r>
          </w:p>
        </w:tc>
        <w:tc>
          <w:tcPr>
            <w:tcW w:w="4532" w:type="dxa"/>
          </w:tcPr>
          <w:p w14:paraId="0B8608C8" w14:textId="77777777" w:rsidR="00567CAF" w:rsidRDefault="00B61B1E" w:rsidP="002D7EA2">
            <w:pPr>
              <w:jc w:val="center"/>
            </w:pPr>
            <w:r>
              <w:rPr>
                <w:rFonts w:ascii="Times New Roman" w:hAnsi="Times New Roman"/>
                <w:color w:val="000000"/>
                <w:sz w:val="20"/>
              </w:rPr>
              <w:t>0,91</w:t>
            </w:r>
          </w:p>
        </w:tc>
      </w:tr>
      <w:tr w:rsidR="00567CAF" w14:paraId="001BCFE2" w14:textId="77777777">
        <w:tc>
          <w:tcPr>
            <w:tcW w:w="4532" w:type="dxa"/>
          </w:tcPr>
          <w:p w14:paraId="481C0411" w14:textId="77777777" w:rsidR="00567CAF" w:rsidRDefault="00B61B1E" w:rsidP="002D7EA2">
            <w:r>
              <w:rPr>
                <w:rFonts w:ascii="Times New Roman" w:hAnsi="Times New Roman"/>
                <w:color w:val="000000"/>
                <w:sz w:val="20"/>
              </w:rPr>
              <w:t>Tensão</w:t>
            </w:r>
          </w:p>
        </w:tc>
        <w:tc>
          <w:tcPr>
            <w:tcW w:w="4532" w:type="dxa"/>
          </w:tcPr>
          <w:p w14:paraId="75D4CF26" w14:textId="77777777" w:rsidR="00567CAF" w:rsidRDefault="00B61B1E" w:rsidP="002D7EA2">
            <w:pPr>
              <w:jc w:val="center"/>
            </w:pPr>
            <w:r>
              <w:rPr>
                <w:rFonts w:ascii="Times New Roman" w:hAnsi="Times New Roman"/>
                <w:color w:val="000000"/>
                <w:sz w:val="20"/>
              </w:rPr>
              <w:t>0,75</w:t>
            </w:r>
          </w:p>
        </w:tc>
      </w:tr>
      <w:tr w:rsidR="00567CAF" w14:paraId="467E63BC" w14:textId="77777777">
        <w:tc>
          <w:tcPr>
            <w:tcW w:w="4532" w:type="dxa"/>
          </w:tcPr>
          <w:p w14:paraId="4602B3F1" w14:textId="77777777" w:rsidR="00567CAF" w:rsidRDefault="00B61B1E" w:rsidP="002D7EA2">
            <w:r>
              <w:rPr>
                <w:rFonts w:ascii="Times New Roman" w:hAnsi="Times New Roman"/>
                <w:color w:val="000000"/>
                <w:sz w:val="20"/>
              </w:rPr>
              <w:t>Confusão</w:t>
            </w:r>
          </w:p>
        </w:tc>
        <w:tc>
          <w:tcPr>
            <w:tcW w:w="4532" w:type="dxa"/>
          </w:tcPr>
          <w:p w14:paraId="70BE1026" w14:textId="77777777" w:rsidR="00567CAF" w:rsidRDefault="00B61B1E" w:rsidP="002D7EA2">
            <w:pPr>
              <w:jc w:val="center"/>
            </w:pPr>
            <w:r>
              <w:rPr>
                <w:rFonts w:ascii="Times New Roman" w:hAnsi="Times New Roman"/>
                <w:color w:val="000000"/>
                <w:sz w:val="20"/>
              </w:rPr>
              <w:t>0,71</w:t>
            </w:r>
          </w:p>
        </w:tc>
      </w:tr>
      <w:tr w:rsidR="00567CAF" w14:paraId="05B52DC4" w14:textId="77777777">
        <w:tc>
          <w:tcPr>
            <w:tcW w:w="4532" w:type="dxa"/>
          </w:tcPr>
          <w:p w14:paraId="79C50CB8" w14:textId="77777777" w:rsidR="00567CAF" w:rsidRDefault="00B61B1E" w:rsidP="002D7EA2">
            <w:r>
              <w:rPr>
                <w:rFonts w:ascii="Times New Roman" w:hAnsi="Times New Roman"/>
                <w:color w:val="000000"/>
                <w:sz w:val="20"/>
              </w:rPr>
              <w:t>Vigor</w:t>
            </w:r>
          </w:p>
        </w:tc>
        <w:tc>
          <w:tcPr>
            <w:tcW w:w="4532" w:type="dxa"/>
          </w:tcPr>
          <w:p w14:paraId="1785DE7D" w14:textId="77777777" w:rsidR="00567CAF" w:rsidRDefault="00B61B1E" w:rsidP="002D7EA2">
            <w:pPr>
              <w:jc w:val="center"/>
            </w:pPr>
            <w:r>
              <w:rPr>
                <w:rFonts w:ascii="Times New Roman" w:hAnsi="Times New Roman"/>
                <w:color w:val="000000"/>
                <w:sz w:val="20"/>
              </w:rPr>
              <w:t>0,70</w:t>
            </w:r>
          </w:p>
        </w:tc>
      </w:tr>
      <w:tr w:rsidR="00567CAF" w14:paraId="0D18FF5B" w14:textId="77777777">
        <w:tc>
          <w:tcPr>
            <w:tcW w:w="4532" w:type="dxa"/>
          </w:tcPr>
          <w:p w14:paraId="12A96F34" w14:textId="77777777" w:rsidR="00567CAF" w:rsidRDefault="00B61B1E" w:rsidP="002D7EA2">
            <w:r>
              <w:rPr>
                <w:rFonts w:ascii="Times New Roman" w:hAnsi="Times New Roman"/>
                <w:color w:val="000000"/>
                <w:sz w:val="20"/>
              </w:rPr>
              <w:t>Raiva</w:t>
            </w:r>
          </w:p>
        </w:tc>
        <w:tc>
          <w:tcPr>
            <w:tcW w:w="4532" w:type="dxa"/>
          </w:tcPr>
          <w:p w14:paraId="091BDDCF" w14:textId="77777777" w:rsidR="00567CAF" w:rsidRDefault="00B61B1E" w:rsidP="002D7EA2">
            <w:pPr>
              <w:jc w:val="center"/>
            </w:pPr>
            <w:r>
              <w:rPr>
                <w:rFonts w:ascii="Times New Roman" w:hAnsi="Times New Roman"/>
                <w:color w:val="000000"/>
                <w:sz w:val="20"/>
              </w:rPr>
              <w:t>0,62</w:t>
            </w:r>
          </w:p>
        </w:tc>
      </w:tr>
    </w:tbl>
    <w:p w14:paraId="1308FF88" w14:textId="77777777" w:rsidR="00567CAF" w:rsidRDefault="00B61B1E" w:rsidP="002D7EA2">
      <w:pPr>
        <w:spacing w:before="40" w:after="160"/>
      </w:pPr>
      <w:r>
        <w:rPr>
          <w:rFonts w:ascii="Times New Roman" w:hAnsi="Times New Roman"/>
          <w:i/>
          <w:color w:val="000000"/>
          <w:sz w:val="20"/>
        </w:rPr>
        <w:t>Fonte: dados da pesquisa (análise exploratória; N = 27).</w:t>
      </w:r>
    </w:p>
    <w:p w14:paraId="5B3FC418" w14:textId="77777777" w:rsidR="00567CAF" w:rsidRDefault="00B61B1E" w:rsidP="002D7EA2">
      <w:pPr>
        <w:spacing w:before="120" w:after="120"/>
      </w:pPr>
      <w:r>
        <w:rPr>
          <w:rFonts w:ascii="Times New Roman" w:hAnsi="Times New Roman"/>
          <w:color w:val="000000"/>
          <w:sz w:val="24"/>
        </w:rPr>
        <w:t xml:space="preserve">Como alternativa à estrutura fatorial, estimou-se a rede de correlações parciais entre as seis subescalas — cada aresta representa a associação entre dois humores controlando os demais, e a centralidade de força resume o quanto cada nó se conecta ao conjunto. A Depressão emerge como o nó mais central (força 1,23), fazendo pontes com Confusão (0,35), Raiva (0,31) e Fadiga (0,28): é o eixo do 'contágio' do humor negativo ao longo da semana. A única aresta forte fora desse núcleo é a ligação Vigor–Fadiga (−0,31), o próprio eixo energia–fadiga que carrega a resposta ao treino. Esse padrão é coerente com a HTMT elevada entre as negativas e </w:t>
        <w:lastRenderedPageBreak/>
        <w:t>sugere que, do ponto de vista de intervenção, a Depressão seria um alvo de alavancagem. Dada a amostra (N = 27) e a ausência de regularização, a rede é exploratória e só as pontes mais fortes devem ser interpretadas.</w:t>
      </w:r>
    </w:p>
    <w:p w14:paraId="3852B5B2" w14:textId="77777777" w:rsidR="00567CAF" w:rsidRDefault="00B61B1E" w:rsidP="002D7EA2">
      <w:pPr>
        <w:pStyle w:val="Ttulo3"/>
      </w:pPr>
      <w:r>
        <w:rPr>
          <w:rFonts w:ascii="Times New Roman" w:hAnsi="Times New Roman"/>
        </w:rPr>
        <w:t>4.13.6 Robustez inferencial: tamanho de efeito multivariado e reamostragem</w:t>
      </w:r>
    </w:p>
    <w:p w14:paraId="5811337F" w14:textId="77777777" w:rsidR="00567CAF" w:rsidRDefault="00B61B1E" w:rsidP="002D7EA2">
      <w:r>
        <w:rPr>
          <w:rFonts w:ascii="Times New Roman" w:hAnsi="Times New Roman"/>
        </w:rPr>
        <w:t xml:space="preserve">Além dos efeitos univariados corrigidos para múltiplas comparações (FDR), a magnitude conjunta da resposta aguda foi quantificada por um tamanho de efeito multivariado — o D de Mahalanobis, análogo multivariado do d de Cohen, que mede a distância do vetor médio de mudança pré→pós à origem no espaço das subescalas (restrito aos dias de treino, agregado por atleta). Considerando as seis subescalas do BRUMS, o deslocamento é grande (D = 0,83), mas o teste de Hotelling pareado, restrito aos dias de treino, fica no limiar (F(6,21) = 2,52; p = 0,054; considerando também o baseline, é significativo: F(6,21) = 3,45; p = 0,016): as quatro subescalas negativas não-responsivas acrescentam dimensões de ruído que diluem a potência do teste global. Quando o efeito é medido apenas no eixo energia–fadiga (Vigor e Fadiga), ele é robustamente significativo (D = 0,66; F(2,25) = 5,59; p = 0,010) — evidência direta de que a resposta multivariada ao treino está concentrada nesse eixo, e não distribuída pelo perfil.</w:t>
      </w:r>
    </w:p>
    <w:p w14:paraId="26F17411" w14:textId="77777777" w:rsidR="00567CAF" w:rsidRDefault="00B61B1E" w:rsidP="002D7EA2">
      <w:r>
        <w:rPr>
          <w:rFonts w:ascii="Times New Roman" w:hAnsi="Times New Roman"/>
        </w:rPr>
        <w:t xml:space="preserve">Como o D de Mahalanobis é positivamente enviesado em amostras pequenas e os dados têm estrutura aninhada (observações dentro de atletas), os intervalos de confiança foram estimados por três métodos de reamostragem complementares. O bootstrap de casos (reamostragem de atletas) com correção percentil e com o refinamento BCa (bias-corrected and accelerated) — que corrige o viés e a assimetria, deslocando os limites para baixo — fornece os IC do efeito multivariado (Tabela 41). Já o bootstrap residual multinível (esquema CGR de Carpenter–Goldstein–Rasbash), que reamostra os efeitos aleatórios de atleta reinflados e os resíduos de nível-1 do modelo misto Δ ~ 1 + (1|atleta), respeita explicitamente a hierarquia dia-dentro-de-atleta e foi aplicado aos efeitos univariados. Os três métodos convergem: no eixo energia–fadiga o IC do efeito multivariado exclui zero em todas as versões, e o bootstrap residual confirma que os quatro efeitos do eixo (fadiga física, fadiga, PTH e vigor) mantêm intervalo individual excluindo zero — confirmando que o vigor responde de forma robusta, sobrevivendo tanto ao FDR (p = 0,005) quanto à reamostragem multinível. A convergência entre casos, BCa e residual multinível reforça que o achado central é robusto ao método inferencial.</w:t>
      </w:r>
    </w:p>
    <w:p w14:paraId="17FE7D5B" w14:textId="77777777" w:rsidR="00567CAF" w:rsidRDefault="00B61B1E" w:rsidP="002D7EA2">
      <w:r>
        <w:rPr>
          <w:rFonts w:ascii="Times New Roman" w:hAnsi="Times New Roman"/>
        </w:rPr>
        <w:t>Tabela 41 – Tamanho de efeito multivariado (D de Mahalanobis) da resposta aguda pré→pós (dias de treino) e intervalos de confiança por bootstrap.</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266"/>
        <w:gridCol w:w="2266"/>
        <w:gridCol w:w="2266"/>
        <w:gridCol w:w="2266"/>
      </w:tblGrid>
      <w:tr w:rsidR="00567CAF" w14:paraId="08927FAC" w14:textId="77777777">
        <w:tc>
          <w:tcPr>
            <w:tcW w:w="2266" w:type="dxa"/>
            <w:tcBorders>
              <w:bottom w:val="single" w:sz="6" w:space="0" w:color="000000"/>
            </w:tcBorders>
          </w:tcPr>
          <w:p w14:paraId="191BC2FC" w14:textId="77777777" w:rsidR="00567CAF" w:rsidRDefault="00B61B1E" w:rsidP="002D7EA2">
            <w:pPr>
              <w:jc w:val="center"/>
            </w:pPr>
            <w:r>
              <w:rPr>
                <w:rFonts w:ascii="Times New Roman" w:hAnsi="Times New Roman"/>
                <w:b/>
                <w:sz w:val="20"/>
              </w:rPr>
              <w:t>Conjunto de variáveis</w:t>
            </w:r>
          </w:p>
        </w:tc>
        <w:tc>
          <w:tcPr>
            <w:tcW w:w="2266" w:type="dxa"/>
            <w:tcBorders>
              <w:bottom w:val="single" w:sz="6" w:space="0" w:color="000000"/>
            </w:tcBorders>
          </w:tcPr>
          <w:p w14:paraId="5913F67E" w14:textId="77777777" w:rsidR="00567CAF" w:rsidRDefault="00B61B1E" w:rsidP="002D7EA2">
            <w:pPr>
              <w:jc w:val="center"/>
            </w:pPr>
            <w:r>
              <w:rPr>
                <w:rFonts w:ascii="Times New Roman" w:hAnsi="Times New Roman"/>
                <w:b/>
                <w:sz w:val="20"/>
              </w:rPr>
              <w:t>D</w:t>
            </w:r>
          </w:p>
        </w:tc>
        <w:tc>
          <w:tcPr>
            <w:tcW w:w="2266" w:type="dxa"/>
            <w:tcBorders>
              <w:bottom w:val="single" w:sz="6" w:space="0" w:color="000000"/>
            </w:tcBorders>
          </w:tcPr>
          <w:p w14:paraId="6DE41B69" w14:textId="77777777" w:rsidR="00567CAF" w:rsidRDefault="00B61B1E" w:rsidP="002D7EA2">
            <w:pPr>
              <w:jc w:val="center"/>
            </w:pPr>
            <w:r>
              <w:rPr>
                <w:rFonts w:ascii="Times New Roman" w:hAnsi="Times New Roman"/>
                <w:b/>
                <w:sz w:val="20"/>
              </w:rPr>
              <w:t>IC 95% (casos, percentil)</w:t>
            </w:r>
          </w:p>
        </w:tc>
        <w:tc>
          <w:tcPr>
            <w:tcW w:w="2266" w:type="dxa"/>
            <w:tcBorders>
              <w:bottom w:val="single" w:sz="6" w:space="0" w:color="000000"/>
            </w:tcBorders>
          </w:tcPr>
          <w:p w14:paraId="62FC6A9A" w14:textId="77777777" w:rsidR="00567CAF" w:rsidRDefault="00B61B1E" w:rsidP="002D7EA2">
            <w:pPr>
              <w:jc w:val="center"/>
            </w:pPr>
            <w:r>
              <w:rPr>
                <w:rFonts w:ascii="Times New Roman" w:hAnsi="Times New Roman"/>
                <w:b/>
                <w:sz w:val="20"/>
              </w:rPr>
              <w:t>IC 95% (casos, BCa)</w:t>
            </w:r>
          </w:p>
        </w:tc>
      </w:tr>
      <w:tr w:rsidR="00567CAF" w14:paraId="3D98E025" w14:textId="77777777">
        <w:tc>
          <w:tcPr>
            <w:tcW w:w="2266" w:type="dxa"/>
          </w:tcPr>
          <w:p w14:paraId="7738A845" w14:textId="77777777" w:rsidR="00567CAF" w:rsidRDefault="00B61B1E" w:rsidP="002D7EA2">
            <w:r>
              <w:rPr>
                <w:rFonts w:ascii="Times New Roman" w:hAnsi="Times New Roman"/>
                <w:sz w:val="20"/>
              </w:rPr>
              <w:t>Seis subescalas do BRUMS</w:t>
            </w:r>
          </w:p>
        </w:tc>
        <w:tc>
          <w:tcPr>
            <w:tcW w:w="2266" w:type="dxa"/>
          </w:tcPr>
          <w:p w14:paraId="539C6783" w14:textId="77777777" w:rsidR="00567CAF" w:rsidRDefault="00B61B1E" w:rsidP="002D7EA2">
            <w:pPr>
              <w:jc w:val="center"/>
            </w:pPr>
            <w:r>
              <w:rPr>
                <w:rFonts w:ascii="Times New Roman" w:hAnsi="Times New Roman"/>
                <w:sz w:val="20"/>
              </w:rPr>
              <w:t>0,83</w:t>
            </w:r>
          </w:p>
        </w:tc>
        <w:tc>
          <w:tcPr>
            <w:tcW w:w="2266" w:type="dxa"/>
          </w:tcPr>
          <w:p w14:paraId="323BDD97" w14:textId="77777777" w:rsidR="00567CAF" w:rsidRDefault="00B61B1E" w:rsidP="002D7EA2">
            <w:pPr>
              <w:jc w:val="center"/>
            </w:pPr>
            <w:r>
              <w:rPr>
                <w:rFonts w:ascii="Times New Roman" w:hAnsi="Times New Roman"/>
                <w:sz w:val="20"/>
              </w:rPr>
              <w:t>[0,66; 1,69]</w:t>
            </w:r>
          </w:p>
        </w:tc>
        <w:tc>
          <w:tcPr>
            <w:tcW w:w="2266" w:type="dxa"/>
          </w:tcPr>
          <w:p w14:paraId="3DB0AAE5" w14:textId="77777777" w:rsidR="00567CAF" w:rsidRDefault="00B61B1E" w:rsidP="002D7EA2">
            <w:pPr>
              <w:jc w:val="center"/>
            </w:pPr>
            <w:r>
              <w:rPr>
                <w:rFonts w:ascii="Times New Roman" w:hAnsi="Times New Roman"/>
                <w:sz w:val="20"/>
              </w:rPr>
              <w:t>[0,31; 1,03]</w:t>
            </w:r>
          </w:p>
        </w:tc>
      </w:tr>
      <w:tr w:rsidR="00567CAF" w14:paraId="30BC5181" w14:textId="77777777">
        <w:tc>
          <w:tcPr>
            <w:tcW w:w="2266" w:type="dxa"/>
          </w:tcPr>
          <w:p w14:paraId="2CDBB3D3" w14:textId="77777777" w:rsidR="00567CAF" w:rsidRDefault="00B61B1E" w:rsidP="002D7EA2">
            <w:r>
              <w:rPr>
                <w:rFonts w:ascii="Times New Roman" w:hAnsi="Times New Roman"/>
                <w:sz w:val="20"/>
              </w:rPr>
              <w:t>Eixo energia–fadiga (Vigor + Fadiga)</w:t>
            </w:r>
          </w:p>
        </w:tc>
        <w:tc>
          <w:tcPr>
            <w:tcW w:w="2266" w:type="dxa"/>
          </w:tcPr>
          <w:p w14:paraId="038E6AF7" w14:textId="77777777" w:rsidR="00567CAF" w:rsidRDefault="00B61B1E" w:rsidP="002D7EA2">
            <w:pPr>
              <w:jc w:val="center"/>
            </w:pPr>
            <w:r>
              <w:rPr>
                <w:rFonts w:ascii="Times New Roman" w:hAnsi="Times New Roman"/>
                <w:sz w:val="20"/>
              </w:rPr>
              <w:t>0,66</w:t>
            </w:r>
          </w:p>
        </w:tc>
        <w:tc>
          <w:tcPr>
            <w:tcW w:w="2266" w:type="dxa"/>
          </w:tcPr>
          <w:p w14:paraId="09AA39E2" w14:textId="77777777" w:rsidR="00567CAF" w:rsidRDefault="00B61B1E" w:rsidP="002D7EA2">
            <w:pPr>
              <w:jc w:val="center"/>
            </w:pPr>
            <w:r>
              <w:rPr>
                <w:rFonts w:ascii="Times New Roman" w:hAnsi="Times New Roman"/>
                <w:sz w:val="20"/>
              </w:rPr>
              <w:t>[0,44; 1,01]</w:t>
            </w:r>
          </w:p>
        </w:tc>
        <w:tc>
          <w:tcPr>
            <w:tcW w:w="2266" w:type="dxa"/>
          </w:tcPr>
          <w:p w14:paraId="627B56C3" w14:textId="77777777" w:rsidR="00567CAF" w:rsidRDefault="00B61B1E" w:rsidP="002D7EA2">
            <w:pPr>
              <w:jc w:val="center"/>
            </w:pPr>
            <w:r>
              <w:rPr>
                <w:rFonts w:ascii="Times New Roman" w:hAnsi="Times New Roman"/>
                <w:sz w:val="20"/>
              </w:rPr>
              <w:t>[0,36; 0,91]</w:t>
            </w:r>
          </w:p>
        </w:tc>
      </w:tr>
      <w:tr w:rsidR="00567CAF" w14:paraId="679E2DEE" w14:textId="77777777">
        <w:tc>
          <w:tcPr>
            <w:tcW w:w="2266" w:type="dxa"/>
          </w:tcPr>
          <w:p w14:paraId="438F9376" w14:textId="77777777" w:rsidR="00567CAF" w:rsidRDefault="00B61B1E" w:rsidP="002D7EA2">
            <w:r>
              <w:rPr>
                <w:rFonts w:ascii="Times New Roman" w:hAnsi="Times New Roman"/>
                <w:sz w:val="20"/>
              </w:rPr>
              <w:t>Eixo ampliado (PTH, fadiga física, Vigor, Fadiga)</w:t>
            </w:r>
          </w:p>
        </w:tc>
        <w:tc>
          <w:tcPr>
            <w:tcW w:w="2266" w:type="dxa"/>
          </w:tcPr>
          <w:p w14:paraId="7618E849" w14:textId="77777777" w:rsidR="00567CAF" w:rsidRDefault="00B61B1E" w:rsidP="002D7EA2">
            <w:pPr>
              <w:jc w:val="center"/>
            </w:pPr>
            <w:r>
              <w:rPr>
                <w:rFonts w:ascii="Times New Roman" w:hAnsi="Times New Roman"/>
                <w:sz w:val="20"/>
              </w:rPr>
              <w:t>0,99</w:t>
            </w:r>
          </w:p>
        </w:tc>
        <w:tc>
          <w:tcPr>
            <w:tcW w:w="2266" w:type="dxa"/>
          </w:tcPr>
          <w:p w14:paraId="3494313B" w14:textId="77777777" w:rsidR="00567CAF" w:rsidRDefault="00B61B1E" w:rsidP="002D7EA2">
            <w:pPr>
              <w:jc w:val="center"/>
            </w:pPr>
            <w:r>
              <w:rPr>
                <w:rFonts w:ascii="Times New Roman" w:hAnsi="Times New Roman"/>
                <w:sz w:val="20"/>
              </w:rPr>
              <w:t>[0,76; 1,63]</w:t>
            </w:r>
          </w:p>
        </w:tc>
        <w:tc>
          <w:tcPr>
            <w:tcW w:w="2266" w:type="dxa"/>
          </w:tcPr>
          <w:p w14:paraId="34316FE3" w14:textId="77777777" w:rsidR="00567CAF" w:rsidRDefault="00B61B1E" w:rsidP="002D7EA2">
            <w:pPr>
              <w:jc w:val="center"/>
            </w:pPr>
            <w:r>
              <w:rPr>
                <w:rFonts w:ascii="Times New Roman" w:hAnsi="Times New Roman"/>
                <w:sz w:val="20"/>
              </w:rPr>
              <w:t>[0,60; 1,29]</w:t>
            </w:r>
          </w:p>
        </w:tc>
      </w:tr>
    </w:tbl>
    <w:p w14:paraId="3A54F4D4" w14:textId="77777777" w:rsidR="00567CAF" w:rsidRDefault="00B61B1E" w:rsidP="002D7EA2">
      <w:r>
        <w:rPr>
          <w:rFonts w:ascii="Times New Roman" w:hAnsi="Times New Roman"/>
          <w:i/>
          <w:sz w:val="20"/>
        </w:rPr>
        <w:t>Fonte: dados da pesquisa (2026). D de Mahalanobis = análogo multivariado do d de Cohen; BCa = bias-corrected and accelerated; IC por bootstrap de atletas (5000 reamostras).</w:t>
      </w:r>
    </w:p>
    <w:p w14:paraId="68413C09" w14:textId="77777777" w:rsidR="00567CAF" w:rsidRDefault="00B61B1E" w:rsidP="002D7EA2">
      <w:pPr>
        <w:pStyle w:val="Ttulo2"/>
      </w:pPr>
      <w:r>
        <w:rPr>
          <w:rFonts w:ascii="Times New Roman" w:hAnsi="Times New Roman"/>
        </w:rPr>
        <w:lastRenderedPageBreak/>
        <w:t>4.14 Precisão da medida individual, variabilidade e integração multimodal</w:t>
      </w:r>
    </w:p>
    <w:p w14:paraId="29A90900" w14:textId="77777777" w:rsidR="00567CAF" w:rsidRDefault="00B61B1E" w:rsidP="002D7EA2">
      <w:r>
        <w:rPr>
          <w:rFonts w:ascii="Times New Roman" w:hAnsi="Times New Roman"/>
        </w:rPr>
        <w:t xml:space="preserve">As análises anteriores caracterizam o humor no nível do grupo. Para que o monitoramento seja útil no nível do ATLETA, três perguntas precisam ser respondidas em ordem: (i) quanto o humor de um mesmo atleta oscila naturalmente ao longo da semana (variabilidade intra-individual); (ii) qual a menor mudança que pode ser tomada como real, e não como ruído de medida (erro-padrão de medida e diferença mínima detectável); e (iii) como o humor se articula com os demais marcadores de bem-estar coletados em paralelo (integração multimodal). Esta seção responde a essas perguntas reutilizando a base do microciclo.</w:t>
      </w:r>
    </w:p>
    <w:p w14:paraId="54CB15C6" w14:textId="77777777" w:rsidR="00567CAF" w:rsidRDefault="00B61B1E" w:rsidP="002D7EA2">
      <w:pPr>
        <w:pStyle w:val="Ttulo3"/>
      </w:pPr>
      <w:r>
        <w:rPr>
          <w:rFonts w:ascii="Times New Roman" w:hAnsi="Times New Roman"/>
        </w:rPr>
        <w:t>4.14.1 Variabilidade intra-individual (abordagem baseada em distribuição)</w:t>
      </w:r>
    </w:p>
    <w:p w14:paraId="0E0F1F6E" w14:textId="77777777" w:rsidR="00567CAF" w:rsidRDefault="00B61B1E" w:rsidP="002D7EA2">
      <w:r>
        <w:rPr>
          <w:rFonts w:ascii="Times New Roman" w:hAnsi="Times New Roman"/>
        </w:rPr>
        <w:t>Antes de decidir se a mudança de um atleta é relevante, é preciso conhecer a distribuição das suas próprias oscilações. Para cada atleta calculou-se o desvio-padrão intra-individual (iSD, dispersão dos seus escores ao longo dos sete dias) e a diferença quadrática média sucessiva (MSSD, que capta a volatilidade dia-a-dia, penalizando trocas bruscas). Como mostra a Tabela 42, Vigor (iSD = 2,05) e Fadiga (iSD = 2,45) são os humores que mais oscilam dentro do atleta, ao passo que as subescalas negativas permanecem quase fixas (Tensão 0,94; Confusão 0,65). Esse padrão é a contraparte, no nível individual, da decomposição de variância (Tabela 38): as dimensões com maior variância de estado são também as que efetivamente flutuam de dia para dia — e, portanto, as únicas em que faz sentido procurar resposta aguda ao treino. A instabilidade do escore total (MSSD do PTH = 48,1) confirma que o humor global é um sinal dinâmico, não um traço estático, ao longo do microciclo.</w:t>
      </w:r>
    </w:p>
    <w:p w14:paraId="753571E9" w14:textId="77777777" w:rsidR="00567CAF" w:rsidRDefault="00B61B1E" w:rsidP="002D7EA2">
      <w:r>
        <w:rPr>
          <w:rFonts w:ascii="Times New Roman" w:hAnsi="Times New Roman"/>
        </w:rPr>
        <w:t>Tabela 42 – Variabilidade intra-individual do humor (média entre os 27 atletas ± desvio-padrão).</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4532"/>
        <w:gridCol w:w="4532"/>
      </w:tblGrid>
      <w:tr w:rsidR="00567CAF" w14:paraId="5CDCA63D" w14:textId="77777777">
        <w:tc>
          <w:tcPr>
            <w:tcW w:w="4532" w:type="dxa"/>
            <w:tcBorders>
              <w:bottom w:val="single" w:sz="6" w:space="0" w:color="000000"/>
            </w:tcBorders>
          </w:tcPr>
          <w:p w14:paraId="1E5FE544" w14:textId="77777777" w:rsidR="00567CAF" w:rsidRDefault="00B61B1E" w:rsidP="002D7EA2">
            <w:pPr>
              <w:jc w:val="center"/>
            </w:pPr>
            <w:r>
              <w:rPr>
                <w:rFonts w:ascii="Times New Roman" w:hAnsi="Times New Roman"/>
                <w:b/>
                <w:sz w:val="20"/>
              </w:rPr>
              <w:t>Subescala</w:t>
            </w:r>
          </w:p>
        </w:tc>
        <w:tc>
          <w:tcPr>
            <w:tcW w:w="4532" w:type="dxa"/>
            <w:tcBorders>
              <w:bottom w:val="single" w:sz="6" w:space="0" w:color="000000"/>
            </w:tcBorders>
          </w:tcPr>
          <w:p w14:paraId="5FEB31A6" w14:textId="77777777" w:rsidR="00567CAF" w:rsidRDefault="00B61B1E" w:rsidP="002D7EA2">
            <w:pPr>
              <w:jc w:val="center"/>
            </w:pPr>
            <w:r>
              <w:rPr>
                <w:rFonts w:ascii="Times New Roman" w:hAnsi="Times New Roman"/>
                <w:b/>
                <w:sz w:val="20"/>
              </w:rPr>
              <w:t>iSD (dispersão intra-atleta)</w:t>
            </w:r>
          </w:p>
        </w:tc>
      </w:tr>
      <w:tr w:rsidR="00567CAF" w14:paraId="6845CB78" w14:textId="77777777">
        <w:tc>
          <w:tcPr>
            <w:tcW w:w="4532" w:type="dxa"/>
          </w:tcPr>
          <w:p w14:paraId="17E25272" w14:textId="77777777" w:rsidR="00567CAF" w:rsidRDefault="00B61B1E" w:rsidP="002D7EA2">
            <w:r>
              <w:rPr>
                <w:rFonts w:ascii="Times New Roman" w:hAnsi="Times New Roman"/>
                <w:sz w:val="20"/>
              </w:rPr>
              <w:t>PTH (TMD)</w:t>
            </w:r>
          </w:p>
        </w:tc>
        <w:tc>
          <w:tcPr>
            <w:tcW w:w="4532" w:type="dxa"/>
          </w:tcPr>
          <w:p w14:paraId="6081A28C" w14:textId="77777777" w:rsidR="00567CAF" w:rsidRDefault="00B61B1E" w:rsidP="002D7EA2">
            <w:pPr>
              <w:jc w:val="center"/>
            </w:pPr>
            <w:r>
              <w:rPr>
                <w:rFonts w:ascii="Times New Roman" w:hAnsi="Times New Roman"/>
                <w:sz w:val="20"/>
              </w:rPr>
              <w:t>5,54 ± 2,16</w:t>
            </w:r>
          </w:p>
        </w:tc>
      </w:tr>
      <w:tr w:rsidR="00567CAF" w14:paraId="2406CAF6" w14:textId="77777777">
        <w:tc>
          <w:tcPr>
            <w:tcW w:w="4532" w:type="dxa"/>
          </w:tcPr>
          <w:p w14:paraId="589BA909" w14:textId="77777777" w:rsidR="00567CAF" w:rsidRDefault="00B61B1E" w:rsidP="002D7EA2">
            <w:r>
              <w:rPr>
                <w:rFonts w:ascii="Times New Roman" w:hAnsi="Times New Roman"/>
                <w:sz w:val="20"/>
              </w:rPr>
              <w:t>Vigor</w:t>
            </w:r>
          </w:p>
        </w:tc>
        <w:tc>
          <w:tcPr>
            <w:tcW w:w="4532" w:type="dxa"/>
          </w:tcPr>
          <w:p w14:paraId="66B0B46E" w14:textId="77777777" w:rsidR="00567CAF" w:rsidRDefault="00B61B1E" w:rsidP="002D7EA2">
            <w:pPr>
              <w:jc w:val="center"/>
            </w:pPr>
            <w:r>
              <w:rPr>
                <w:rFonts w:ascii="Times New Roman" w:hAnsi="Times New Roman"/>
                <w:sz w:val="20"/>
              </w:rPr>
              <w:t>2,05 ± 0,70</w:t>
            </w:r>
          </w:p>
        </w:tc>
      </w:tr>
      <w:tr w:rsidR="00567CAF" w14:paraId="7EB1C309" w14:textId="77777777">
        <w:tc>
          <w:tcPr>
            <w:tcW w:w="4532" w:type="dxa"/>
          </w:tcPr>
          <w:p w14:paraId="33A50188" w14:textId="77777777" w:rsidR="00567CAF" w:rsidRDefault="00B61B1E" w:rsidP="002D7EA2">
            <w:r>
              <w:rPr>
                <w:rFonts w:ascii="Times New Roman" w:hAnsi="Times New Roman"/>
                <w:sz w:val="20"/>
              </w:rPr>
              <w:t>Fadiga</w:t>
            </w:r>
          </w:p>
        </w:tc>
        <w:tc>
          <w:tcPr>
            <w:tcW w:w="4532" w:type="dxa"/>
          </w:tcPr>
          <w:p w14:paraId="5C3880CB" w14:textId="77777777" w:rsidR="00567CAF" w:rsidRDefault="00B61B1E" w:rsidP="002D7EA2">
            <w:pPr>
              <w:jc w:val="center"/>
            </w:pPr>
            <w:r>
              <w:rPr>
                <w:rFonts w:ascii="Times New Roman" w:hAnsi="Times New Roman"/>
                <w:sz w:val="20"/>
              </w:rPr>
              <w:t>2,45 ± 1,03</w:t>
            </w:r>
          </w:p>
        </w:tc>
      </w:tr>
      <w:tr w:rsidR="00567CAF" w14:paraId="2482A0A3" w14:textId="77777777">
        <w:tc>
          <w:tcPr>
            <w:tcW w:w="4532" w:type="dxa"/>
          </w:tcPr>
          <w:p w14:paraId="04942191" w14:textId="77777777" w:rsidR="00567CAF" w:rsidRDefault="00B61B1E" w:rsidP="002D7EA2">
            <w:r>
              <w:rPr>
                <w:rFonts w:ascii="Times New Roman" w:hAnsi="Times New Roman"/>
                <w:sz w:val="20"/>
              </w:rPr>
              <w:t>Raiva</w:t>
            </w:r>
          </w:p>
        </w:tc>
        <w:tc>
          <w:tcPr>
            <w:tcW w:w="4532" w:type="dxa"/>
          </w:tcPr>
          <w:p w14:paraId="41D85D5D" w14:textId="77777777" w:rsidR="00567CAF" w:rsidRDefault="00B61B1E" w:rsidP="002D7EA2">
            <w:pPr>
              <w:jc w:val="center"/>
            </w:pPr>
            <w:r>
              <w:rPr>
                <w:rFonts w:ascii="Times New Roman" w:hAnsi="Times New Roman"/>
                <w:sz w:val="20"/>
              </w:rPr>
              <w:t>1,68 ± 1,27</w:t>
            </w:r>
          </w:p>
        </w:tc>
      </w:tr>
      <w:tr w:rsidR="00567CAF" w14:paraId="51E5AEA4" w14:textId="77777777">
        <w:tc>
          <w:tcPr>
            <w:tcW w:w="4532" w:type="dxa"/>
          </w:tcPr>
          <w:p w14:paraId="42595D9D" w14:textId="77777777" w:rsidR="00567CAF" w:rsidRDefault="00B61B1E" w:rsidP="002D7EA2">
            <w:r>
              <w:rPr>
                <w:rFonts w:ascii="Times New Roman" w:hAnsi="Times New Roman"/>
                <w:sz w:val="20"/>
              </w:rPr>
              <w:t>Tensão</w:t>
            </w:r>
          </w:p>
        </w:tc>
        <w:tc>
          <w:tcPr>
            <w:tcW w:w="4532" w:type="dxa"/>
          </w:tcPr>
          <w:p w14:paraId="7969260D" w14:textId="77777777" w:rsidR="00567CAF" w:rsidRDefault="00B61B1E" w:rsidP="002D7EA2">
            <w:pPr>
              <w:jc w:val="center"/>
            </w:pPr>
            <w:r>
              <w:rPr>
                <w:rFonts w:ascii="Times New Roman" w:hAnsi="Times New Roman"/>
                <w:sz w:val="20"/>
              </w:rPr>
              <w:t>0,94 ± 0,62</w:t>
            </w:r>
          </w:p>
        </w:tc>
      </w:tr>
      <w:tr w:rsidR="00567CAF" w14:paraId="574420CB" w14:textId="77777777">
        <w:tc>
          <w:tcPr>
            <w:tcW w:w="4532" w:type="dxa"/>
          </w:tcPr>
          <w:p w14:paraId="7369B566" w14:textId="77777777" w:rsidR="00567CAF" w:rsidRDefault="00B61B1E" w:rsidP="002D7EA2">
            <w:r>
              <w:rPr>
                <w:rFonts w:ascii="Times New Roman" w:hAnsi="Times New Roman"/>
                <w:sz w:val="20"/>
              </w:rPr>
              <w:t>Depressão</w:t>
            </w:r>
          </w:p>
        </w:tc>
        <w:tc>
          <w:tcPr>
            <w:tcW w:w="4532" w:type="dxa"/>
          </w:tcPr>
          <w:p w14:paraId="3960F281" w14:textId="77777777" w:rsidR="00567CAF" w:rsidRDefault="00B61B1E" w:rsidP="002D7EA2">
            <w:pPr>
              <w:jc w:val="center"/>
            </w:pPr>
            <w:r>
              <w:rPr>
                <w:rFonts w:ascii="Times New Roman" w:hAnsi="Times New Roman"/>
                <w:sz w:val="20"/>
              </w:rPr>
              <w:t>0,91 ± 0,85</w:t>
            </w:r>
          </w:p>
        </w:tc>
      </w:tr>
      <w:tr w:rsidR="00567CAF" w14:paraId="6E5C2D16" w14:textId="77777777">
        <w:tc>
          <w:tcPr>
            <w:tcW w:w="4532" w:type="dxa"/>
          </w:tcPr>
          <w:p w14:paraId="6BAAF518" w14:textId="77777777" w:rsidR="00567CAF" w:rsidRDefault="00B61B1E" w:rsidP="002D7EA2">
            <w:r>
              <w:rPr>
                <w:rFonts w:ascii="Times New Roman" w:hAnsi="Times New Roman"/>
                <w:sz w:val="20"/>
              </w:rPr>
              <w:t>Confusão</w:t>
            </w:r>
          </w:p>
        </w:tc>
        <w:tc>
          <w:tcPr>
            <w:tcW w:w="4532" w:type="dxa"/>
          </w:tcPr>
          <w:p w14:paraId="18898265" w14:textId="77777777" w:rsidR="00567CAF" w:rsidRDefault="00B61B1E" w:rsidP="002D7EA2">
            <w:pPr>
              <w:jc w:val="center"/>
            </w:pPr>
            <w:r>
              <w:rPr>
                <w:rFonts w:ascii="Times New Roman" w:hAnsi="Times New Roman"/>
                <w:sz w:val="20"/>
              </w:rPr>
              <w:t>0,65 ± 0,65</w:t>
            </w:r>
          </w:p>
        </w:tc>
      </w:tr>
    </w:tbl>
    <w:p w14:paraId="613AA15F" w14:textId="77777777" w:rsidR="00567CAF" w:rsidRDefault="00B61B1E" w:rsidP="002D7EA2">
      <w:r>
        <w:rPr>
          <w:rFonts w:ascii="Times New Roman" w:hAnsi="Times New Roman"/>
          <w:i/>
          <w:sz w:val="20"/>
        </w:rPr>
        <w:t>Fonte: dados da pesquisa (2026).</w:t>
      </w:r>
    </w:p>
    <w:p w14:paraId="214DA76F" w14:textId="77777777" w:rsidR="00567CAF" w:rsidRDefault="00B61B1E" w:rsidP="002D7EA2">
      <w:pPr>
        <w:pStyle w:val="Ttulo3"/>
      </w:pPr>
      <w:r>
        <w:rPr>
          <w:rFonts w:ascii="Times New Roman" w:hAnsi="Times New Roman"/>
        </w:rPr>
        <w:t>4.14.2 Erro-padrão de medida e diferença mínima detectável</w:t>
      </w:r>
    </w:p>
    <w:p w14:paraId="3B1D12B5" w14:textId="77777777" w:rsidR="00567CAF" w:rsidRDefault="00B61B1E" w:rsidP="002D7EA2">
      <w:r>
        <w:rPr>
          <w:rFonts w:ascii="Times New Roman" w:hAnsi="Times New Roman"/>
        </w:rPr>
        <w:t xml:space="preserve">Uma mudança individual só deve ser interpretada quando excede o erro do próprio instrumento. O erro-padrão de medida (SEM = DP × √(1 − fiabilidade), aqui com a fiabilidade ordinal ω da Tabela 37) expressa a incerteza de uma medida única; a diferença mínima detectável a 95% (MDC₉₅ = SEM × 1,96 × √2) define o limiar acima do qual a mudança de um atleta entre dois momentos ultrapassa, com 95% de confiança, o ruído de medida (WEIR, 2005). A Tabela 43 fornece esses limiares: no escore total, apenas variações do PTH maiores que ≈ 8,4 pontos são detectáveis; no eixo responsivo, o limiar é de ≈ 3,9 pontos para Vigor e Fadiga. Esses valores operacionalizam o monitoramento: fornecem ao treinador um critério objetivo — e específico por subescala — para distinguir a flutuação normal de uma mudança individual que merece atenção, complementando o Índice de Mudança Confiável (Tabela 33).</w:t>
      </w:r>
    </w:p>
    <w:p w14:paraId="65638B3C" w14:textId="77777777" w:rsidR="00567CAF" w:rsidRDefault="00B61B1E" w:rsidP="002D7EA2">
      <w:r>
        <w:rPr>
          <w:rFonts w:ascii="Times New Roman" w:hAnsi="Times New Roman"/>
        </w:rPr>
        <w:lastRenderedPageBreak/>
        <w:t>Tabela 43 – Erro-padrão de medida (SEM) e diferença mínima detectável (MDC₉₅) por subescala, derivados do ômega de McDonald.</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266"/>
        <w:gridCol w:w="2266"/>
        <w:gridCol w:w="2266"/>
        <w:gridCol w:w="2266"/>
      </w:tblGrid>
      <w:tr w:rsidR="00567CAF" w14:paraId="3134D0FF" w14:textId="77777777">
        <w:tc>
          <w:tcPr>
            <w:tcW w:w="2266" w:type="dxa"/>
            <w:tcBorders>
              <w:bottom w:val="single" w:sz="6" w:space="0" w:color="000000"/>
            </w:tcBorders>
          </w:tcPr>
          <w:p w14:paraId="36E162B3" w14:textId="77777777" w:rsidR="00567CAF" w:rsidRDefault="00B61B1E" w:rsidP="002D7EA2">
            <w:pPr>
              <w:jc w:val="center"/>
            </w:pPr>
            <w:r>
              <w:rPr>
                <w:rFonts w:ascii="Times New Roman" w:hAnsi="Times New Roman"/>
                <w:b/>
                <w:sz w:val="20"/>
              </w:rPr>
              <w:t>Subescala</w:t>
            </w:r>
          </w:p>
        </w:tc>
        <w:tc>
          <w:tcPr>
            <w:tcW w:w="2266" w:type="dxa"/>
            <w:tcBorders>
              <w:bottom w:val="single" w:sz="6" w:space="0" w:color="000000"/>
            </w:tcBorders>
          </w:tcPr>
          <w:p w14:paraId="7F944810" w14:textId="77777777" w:rsidR="00567CAF" w:rsidRDefault="00B61B1E" w:rsidP="002D7EA2">
            <w:pPr>
              <w:jc w:val="center"/>
            </w:pPr>
            <w:r>
              <w:rPr>
                <w:rFonts w:ascii="Times New Roman" w:hAnsi="Times New Roman"/>
                <w:b/>
                <w:sz w:val="20"/>
              </w:rPr>
              <w:t>Fiabilidade (ω)</w:t>
            </w:r>
          </w:p>
        </w:tc>
        <w:tc>
          <w:tcPr>
            <w:tcW w:w="2266" w:type="dxa"/>
            <w:tcBorders>
              <w:bottom w:val="single" w:sz="6" w:space="0" w:color="000000"/>
            </w:tcBorders>
          </w:tcPr>
          <w:p w14:paraId="769D8240" w14:textId="77777777" w:rsidR="00567CAF" w:rsidRDefault="00B61B1E" w:rsidP="002D7EA2">
            <w:pPr>
              <w:jc w:val="center"/>
            </w:pPr>
            <w:r>
              <w:rPr>
                <w:rFonts w:ascii="Times New Roman" w:hAnsi="Times New Roman"/>
                <w:b/>
                <w:sz w:val="20"/>
              </w:rPr>
              <w:t>SEM</w:t>
            </w:r>
          </w:p>
        </w:tc>
        <w:tc>
          <w:tcPr>
            <w:tcW w:w="2266" w:type="dxa"/>
            <w:tcBorders>
              <w:bottom w:val="single" w:sz="6" w:space="0" w:color="000000"/>
            </w:tcBorders>
          </w:tcPr>
          <w:p w14:paraId="139AB595" w14:textId="77777777" w:rsidR="00567CAF" w:rsidRDefault="00B61B1E" w:rsidP="002D7EA2">
            <w:pPr>
              <w:jc w:val="center"/>
            </w:pPr>
            <w:r>
              <w:rPr>
                <w:rFonts w:ascii="Times New Roman" w:hAnsi="Times New Roman"/>
                <w:b/>
                <w:sz w:val="20"/>
              </w:rPr>
              <w:t>MDC₉₅</w:t>
            </w:r>
          </w:p>
        </w:tc>
      </w:tr>
      <w:tr w:rsidR="00567CAF" w14:paraId="0FA2C606" w14:textId="77777777">
        <w:tc>
          <w:tcPr>
            <w:tcW w:w="2266" w:type="dxa"/>
          </w:tcPr>
          <w:p w14:paraId="5242A57F" w14:textId="77777777" w:rsidR="00567CAF" w:rsidRDefault="00B61B1E" w:rsidP="002D7EA2">
            <w:r>
              <w:rPr>
                <w:rFonts w:ascii="Times New Roman" w:hAnsi="Times New Roman"/>
                <w:sz w:val="20"/>
              </w:rPr>
              <w:t>PTH (TMD)</w:t>
            </w:r>
          </w:p>
        </w:tc>
        <w:tc>
          <w:tcPr>
            <w:tcW w:w="2266" w:type="dxa"/>
          </w:tcPr>
          <w:p w14:paraId="61D3D153" w14:textId="77777777" w:rsidR="00567CAF" w:rsidRDefault="00B61B1E" w:rsidP="002D7EA2">
            <w:pPr>
              <w:jc w:val="center"/>
            </w:pPr>
            <w:r>
              <w:rPr>
                <w:rFonts w:ascii="Times New Roman" w:hAnsi="Times New Roman"/>
                <w:sz w:val="20"/>
              </w:rPr>
              <w:t>0,90</w:t>
            </w:r>
          </w:p>
        </w:tc>
        <w:tc>
          <w:tcPr>
            <w:tcW w:w="2266" w:type="dxa"/>
          </w:tcPr>
          <w:p w14:paraId="16125557" w14:textId="77777777" w:rsidR="00567CAF" w:rsidRDefault="00B61B1E" w:rsidP="002D7EA2">
            <w:pPr>
              <w:jc w:val="center"/>
            </w:pPr>
            <w:r>
              <w:rPr>
                <w:rFonts w:ascii="Times New Roman" w:hAnsi="Times New Roman"/>
                <w:sz w:val="20"/>
              </w:rPr>
              <w:t>3,05</w:t>
            </w:r>
          </w:p>
        </w:tc>
        <w:tc>
          <w:tcPr>
            <w:tcW w:w="2266" w:type="dxa"/>
          </w:tcPr>
          <w:p w14:paraId="5860AB91" w14:textId="77777777" w:rsidR="00567CAF" w:rsidRDefault="00B61B1E" w:rsidP="002D7EA2">
            <w:pPr>
              <w:jc w:val="center"/>
            </w:pPr>
            <w:r>
              <w:rPr>
                <w:rFonts w:ascii="Times New Roman" w:hAnsi="Times New Roman"/>
                <w:sz w:val="20"/>
              </w:rPr>
              <w:t>8,45</w:t>
            </w:r>
          </w:p>
        </w:tc>
      </w:tr>
      <w:tr w:rsidR="00567CAF" w14:paraId="3533A419" w14:textId="77777777">
        <w:tc>
          <w:tcPr>
            <w:tcW w:w="2266" w:type="dxa"/>
          </w:tcPr>
          <w:p w14:paraId="7293A0AE" w14:textId="77777777" w:rsidR="00567CAF" w:rsidRDefault="00B61B1E" w:rsidP="002D7EA2">
            <w:r>
              <w:rPr>
                <w:rFonts w:ascii="Times New Roman" w:hAnsi="Times New Roman"/>
                <w:sz w:val="20"/>
              </w:rPr>
              <w:t>Vigor</w:t>
            </w:r>
          </w:p>
        </w:tc>
        <w:tc>
          <w:tcPr>
            <w:tcW w:w="2266" w:type="dxa"/>
          </w:tcPr>
          <w:p w14:paraId="24881E83" w14:textId="77777777" w:rsidR="00567CAF" w:rsidRDefault="00B61B1E" w:rsidP="002D7EA2">
            <w:pPr>
              <w:jc w:val="center"/>
            </w:pPr>
            <w:r>
              <w:rPr>
                <w:rFonts w:ascii="Times New Roman" w:hAnsi="Times New Roman"/>
                <w:sz w:val="20"/>
              </w:rPr>
              <w:t>0,79</w:t>
            </w:r>
          </w:p>
        </w:tc>
        <w:tc>
          <w:tcPr>
            <w:tcW w:w="2266" w:type="dxa"/>
          </w:tcPr>
          <w:p w14:paraId="15073F44" w14:textId="77777777" w:rsidR="00567CAF" w:rsidRDefault="00B61B1E" w:rsidP="002D7EA2">
            <w:pPr>
              <w:jc w:val="center"/>
            </w:pPr>
            <w:r>
              <w:rPr>
                <w:rFonts w:ascii="Times New Roman" w:hAnsi="Times New Roman"/>
                <w:sz w:val="20"/>
              </w:rPr>
              <w:t>1,42</w:t>
            </w:r>
          </w:p>
        </w:tc>
        <w:tc>
          <w:tcPr>
            <w:tcW w:w="2266" w:type="dxa"/>
          </w:tcPr>
          <w:p w14:paraId="5212C59B" w14:textId="77777777" w:rsidR="00567CAF" w:rsidRDefault="00B61B1E" w:rsidP="002D7EA2">
            <w:pPr>
              <w:jc w:val="center"/>
            </w:pPr>
            <w:r>
              <w:rPr>
                <w:rFonts w:ascii="Times New Roman" w:hAnsi="Times New Roman"/>
                <w:sz w:val="20"/>
              </w:rPr>
              <w:t>3,94</w:t>
            </w:r>
          </w:p>
        </w:tc>
      </w:tr>
      <w:tr w:rsidR="00567CAF" w14:paraId="7BB01891" w14:textId="77777777">
        <w:tc>
          <w:tcPr>
            <w:tcW w:w="2266" w:type="dxa"/>
          </w:tcPr>
          <w:p w14:paraId="192B364A" w14:textId="77777777" w:rsidR="00567CAF" w:rsidRDefault="00B61B1E" w:rsidP="002D7EA2">
            <w:r>
              <w:rPr>
                <w:rFonts w:ascii="Times New Roman" w:hAnsi="Times New Roman"/>
                <w:sz w:val="20"/>
              </w:rPr>
              <w:t>Fadiga</w:t>
            </w:r>
          </w:p>
        </w:tc>
        <w:tc>
          <w:tcPr>
            <w:tcW w:w="2266" w:type="dxa"/>
          </w:tcPr>
          <w:p w14:paraId="29CE7B3E" w14:textId="77777777" w:rsidR="00567CAF" w:rsidRDefault="00B61B1E" w:rsidP="002D7EA2">
            <w:pPr>
              <w:jc w:val="center"/>
            </w:pPr>
            <w:r>
              <w:rPr>
                <w:rFonts w:ascii="Times New Roman" w:hAnsi="Times New Roman"/>
                <w:sz w:val="20"/>
              </w:rPr>
              <w:t>0,87</w:t>
            </w:r>
          </w:p>
        </w:tc>
        <w:tc>
          <w:tcPr>
            <w:tcW w:w="2266" w:type="dxa"/>
          </w:tcPr>
          <w:p w14:paraId="715AC280" w14:textId="77777777" w:rsidR="00567CAF" w:rsidRDefault="00B61B1E" w:rsidP="002D7EA2">
            <w:pPr>
              <w:jc w:val="center"/>
            </w:pPr>
            <w:r>
              <w:rPr>
                <w:rFonts w:ascii="Times New Roman" w:hAnsi="Times New Roman"/>
                <w:sz w:val="20"/>
              </w:rPr>
              <w:t>1,43</w:t>
            </w:r>
          </w:p>
        </w:tc>
        <w:tc>
          <w:tcPr>
            <w:tcW w:w="2266" w:type="dxa"/>
          </w:tcPr>
          <w:p w14:paraId="41E4A58E" w14:textId="77777777" w:rsidR="00567CAF" w:rsidRDefault="00B61B1E" w:rsidP="002D7EA2">
            <w:pPr>
              <w:jc w:val="center"/>
            </w:pPr>
            <w:r>
              <w:rPr>
                <w:rFonts w:ascii="Times New Roman" w:hAnsi="Times New Roman"/>
                <w:sz w:val="20"/>
              </w:rPr>
              <w:t>3,96</w:t>
            </w:r>
          </w:p>
        </w:tc>
      </w:tr>
      <w:tr w:rsidR="00567CAF" w14:paraId="10BC7E3F" w14:textId="77777777">
        <w:tc>
          <w:tcPr>
            <w:tcW w:w="2266" w:type="dxa"/>
          </w:tcPr>
          <w:p w14:paraId="2DAB66AB" w14:textId="77777777" w:rsidR="00567CAF" w:rsidRDefault="00B61B1E" w:rsidP="002D7EA2">
            <w:r>
              <w:rPr>
                <w:rFonts w:ascii="Times New Roman" w:hAnsi="Times New Roman"/>
                <w:sz w:val="20"/>
              </w:rPr>
              <w:t>Raiva</w:t>
            </w:r>
          </w:p>
        </w:tc>
        <w:tc>
          <w:tcPr>
            <w:tcW w:w="2266" w:type="dxa"/>
          </w:tcPr>
          <w:p w14:paraId="238E687E" w14:textId="77777777" w:rsidR="00567CAF" w:rsidRDefault="00B61B1E" w:rsidP="002D7EA2">
            <w:pPr>
              <w:jc w:val="center"/>
            </w:pPr>
            <w:r>
              <w:rPr>
                <w:rFonts w:ascii="Times New Roman" w:hAnsi="Times New Roman"/>
                <w:sz w:val="20"/>
              </w:rPr>
              <w:t>0,94</w:t>
            </w:r>
          </w:p>
        </w:tc>
        <w:tc>
          <w:tcPr>
            <w:tcW w:w="2266" w:type="dxa"/>
          </w:tcPr>
          <w:p w14:paraId="294B705C" w14:textId="77777777" w:rsidR="00567CAF" w:rsidRDefault="00B61B1E" w:rsidP="002D7EA2">
            <w:pPr>
              <w:jc w:val="center"/>
            </w:pPr>
            <w:r>
              <w:rPr>
                <w:rFonts w:ascii="Times New Roman" w:hAnsi="Times New Roman"/>
                <w:sz w:val="20"/>
              </w:rPr>
              <w:t>0,67</w:t>
            </w:r>
          </w:p>
        </w:tc>
        <w:tc>
          <w:tcPr>
            <w:tcW w:w="2266" w:type="dxa"/>
          </w:tcPr>
          <w:p w14:paraId="4E2230F1" w14:textId="77777777" w:rsidR="00567CAF" w:rsidRDefault="00B61B1E" w:rsidP="002D7EA2">
            <w:pPr>
              <w:jc w:val="center"/>
            </w:pPr>
            <w:r>
              <w:rPr>
                <w:rFonts w:ascii="Times New Roman" w:hAnsi="Times New Roman"/>
                <w:sz w:val="20"/>
              </w:rPr>
              <w:t>1,87</w:t>
            </w:r>
          </w:p>
        </w:tc>
      </w:tr>
      <w:tr w:rsidR="00567CAF" w14:paraId="2382D30D" w14:textId="77777777">
        <w:tc>
          <w:tcPr>
            <w:tcW w:w="2266" w:type="dxa"/>
          </w:tcPr>
          <w:p w14:paraId="2A43F18F" w14:textId="77777777" w:rsidR="00567CAF" w:rsidRDefault="00B61B1E" w:rsidP="002D7EA2">
            <w:r>
              <w:rPr>
                <w:rFonts w:ascii="Times New Roman" w:hAnsi="Times New Roman"/>
                <w:sz w:val="20"/>
              </w:rPr>
              <w:t>Tensão</w:t>
            </w:r>
          </w:p>
        </w:tc>
        <w:tc>
          <w:tcPr>
            <w:tcW w:w="2266" w:type="dxa"/>
          </w:tcPr>
          <w:p w14:paraId="0B96B70C" w14:textId="77777777" w:rsidR="00567CAF" w:rsidRDefault="00B61B1E" w:rsidP="002D7EA2">
            <w:pPr>
              <w:jc w:val="center"/>
            </w:pPr>
            <w:r>
              <w:rPr>
                <w:rFonts w:ascii="Times New Roman" w:hAnsi="Times New Roman"/>
                <w:sz w:val="20"/>
              </w:rPr>
              <w:t>0,79</w:t>
            </w:r>
          </w:p>
        </w:tc>
        <w:tc>
          <w:tcPr>
            <w:tcW w:w="2266" w:type="dxa"/>
          </w:tcPr>
          <w:p w14:paraId="2FF8EE66" w14:textId="77777777" w:rsidR="00567CAF" w:rsidRDefault="00B61B1E" w:rsidP="002D7EA2">
            <w:pPr>
              <w:jc w:val="center"/>
            </w:pPr>
            <w:r>
              <w:rPr>
                <w:rFonts w:ascii="Times New Roman" w:hAnsi="Times New Roman"/>
                <w:sz w:val="20"/>
              </w:rPr>
              <w:t>0,85</w:t>
            </w:r>
          </w:p>
        </w:tc>
        <w:tc>
          <w:tcPr>
            <w:tcW w:w="2266" w:type="dxa"/>
          </w:tcPr>
          <w:p w14:paraId="7BDE8AE1" w14:textId="77777777" w:rsidR="00567CAF" w:rsidRDefault="00B61B1E" w:rsidP="002D7EA2">
            <w:pPr>
              <w:jc w:val="center"/>
            </w:pPr>
            <w:r>
              <w:rPr>
                <w:rFonts w:ascii="Times New Roman" w:hAnsi="Times New Roman"/>
                <w:sz w:val="20"/>
              </w:rPr>
              <w:t>2,34</w:t>
            </w:r>
          </w:p>
        </w:tc>
      </w:tr>
      <w:tr w:rsidR="00567CAF" w14:paraId="06C8606B" w14:textId="77777777">
        <w:tc>
          <w:tcPr>
            <w:tcW w:w="2266" w:type="dxa"/>
          </w:tcPr>
          <w:p w14:paraId="6CE75031" w14:textId="77777777" w:rsidR="00567CAF" w:rsidRDefault="00B61B1E" w:rsidP="002D7EA2">
            <w:r>
              <w:rPr>
                <w:rFonts w:ascii="Times New Roman" w:hAnsi="Times New Roman"/>
                <w:sz w:val="20"/>
              </w:rPr>
              <w:t>Depressão</w:t>
            </w:r>
          </w:p>
        </w:tc>
        <w:tc>
          <w:tcPr>
            <w:tcW w:w="2266" w:type="dxa"/>
          </w:tcPr>
          <w:p w14:paraId="00FC6A08" w14:textId="77777777" w:rsidR="00567CAF" w:rsidRDefault="00B61B1E" w:rsidP="002D7EA2">
            <w:pPr>
              <w:jc w:val="center"/>
            </w:pPr>
            <w:r>
              <w:rPr>
                <w:rFonts w:ascii="Times New Roman" w:hAnsi="Times New Roman"/>
                <w:sz w:val="20"/>
              </w:rPr>
              <w:t>0,94</w:t>
            </w:r>
          </w:p>
        </w:tc>
        <w:tc>
          <w:tcPr>
            <w:tcW w:w="2266" w:type="dxa"/>
          </w:tcPr>
          <w:p w14:paraId="6E7C5CB1" w14:textId="77777777" w:rsidR="00567CAF" w:rsidRDefault="00B61B1E" w:rsidP="002D7EA2">
            <w:pPr>
              <w:jc w:val="center"/>
            </w:pPr>
            <w:r>
              <w:rPr>
                <w:rFonts w:ascii="Times New Roman" w:hAnsi="Times New Roman"/>
                <w:sz w:val="20"/>
              </w:rPr>
              <w:t>0,57</w:t>
            </w:r>
          </w:p>
        </w:tc>
        <w:tc>
          <w:tcPr>
            <w:tcW w:w="2266" w:type="dxa"/>
          </w:tcPr>
          <w:p w14:paraId="33FCDD73" w14:textId="77777777" w:rsidR="00567CAF" w:rsidRDefault="00B61B1E" w:rsidP="002D7EA2">
            <w:pPr>
              <w:jc w:val="center"/>
            </w:pPr>
            <w:r>
              <w:rPr>
                <w:rFonts w:ascii="Times New Roman" w:hAnsi="Times New Roman"/>
                <w:sz w:val="20"/>
              </w:rPr>
              <w:t>1,57</w:t>
            </w:r>
          </w:p>
        </w:tc>
      </w:tr>
      <w:tr w:rsidR="00567CAF" w14:paraId="0151DB09" w14:textId="77777777">
        <w:tc>
          <w:tcPr>
            <w:tcW w:w="2266" w:type="dxa"/>
          </w:tcPr>
          <w:p w14:paraId="5027A1F7" w14:textId="77777777" w:rsidR="00567CAF" w:rsidRDefault="00B61B1E" w:rsidP="002D7EA2">
            <w:r>
              <w:rPr>
                <w:rFonts w:ascii="Times New Roman" w:hAnsi="Times New Roman"/>
                <w:sz w:val="20"/>
              </w:rPr>
              <w:t>Confusão</w:t>
            </w:r>
          </w:p>
        </w:tc>
        <w:tc>
          <w:tcPr>
            <w:tcW w:w="2266" w:type="dxa"/>
          </w:tcPr>
          <w:p w14:paraId="1B7D6A4F" w14:textId="77777777" w:rsidR="00567CAF" w:rsidRDefault="00B61B1E" w:rsidP="002D7EA2">
            <w:pPr>
              <w:jc w:val="center"/>
            </w:pPr>
            <w:r>
              <w:rPr>
                <w:rFonts w:ascii="Times New Roman" w:hAnsi="Times New Roman"/>
                <w:sz w:val="20"/>
              </w:rPr>
              <w:t>0,84</w:t>
            </w:r>
          </w:p>
        </w:tc>
        <w:tc>
          <w:tcPr>
            <w:tcW w:w="2266" w:type="dxa"/>
          </w:tcPr>
          <w:p w14:paraId="3564098E" w14:textId="77777777" w:rsidR="00567CAF" w:rsidRDefault="00B61B1E" w:rsidP="002D7EA2">
            <w:pPr>
              <w:jc w:val="center"/>
            </w:pPr>
            <w:r>
              <w:rPr>
                <w:rFonts w:ascii="Times New Roman" w:hAnsi="Times New Roman"/>
                <w:sz w:val="20"/>
              </w:rPr>
              <w:t>0,47</w:t>
            </w:r>
          </w:p>
        </w:tc>
        <w:tc>
          <w:tcPr>
            <w:tcW w:w="2266" w:type="dxa"/>
          </w:tcPr>
          <w:p w14:paraId="59CF508B" w14:textId="77777777" w:rsidR="00567CAF" w:rsidRDefault="00B61B1E" w:rsidP="002D7EA2">
            <w:pPr>
              <w:jc w:val="center"/>
            </w:pPr>
            <w:r>
              <w:rPr>
                <w:rFonts w:ascii="Times New Roman" w:hAnsi="Times New Roman"/>
                <w:sz w:val="20"/>
              </w:rPr>
              <w:t>1,30</w:t>
            </w:r>
          </w:p>
        </w:tc>
      </w:tr>
    </w:tbl>
    <w:p w14:paraId="3C4CA962" w14:textId="77777777" w:rsidR="00567CAF" w:rsidRDefault="00B61B1E" w:rsidP="002D7EA2">
      <w:r>
        <w:rPr>
          <w:rFonts w:ascii="Times New Roman" w:hAnsi="Times New Roman"/>
          <w:i/>
          <w:sz w:val="20"/>
        </w:rPr>
        <w:t>Fonte: dados da pesquisa (2026).</w:t>
      </w:r>
    </w:p>
    <w:p w14:paraId="640AE885" w14:textId="77777777" w:rsidR="00567CAF" w:rsidRDefault="00B61B1E" w:rsidP="002D7EA2">
      <w:pPr>
        <w:pStyle w:val="Ttulo3"/>
      </w:pPr>
      <w:r>
        <w:rPr>
          <w:rFonts w:ascii="Times New Roman" w:hAnsi="Times New Roman"/>
        </w:rPr>
        <w:t>4.14.3 Integração multimodal: humor, sono, estresse e autoavaliação</w:t>
      </w:r>
    </w:p>
    <w:p w14:paraId="11872C68" w14:textId="77777777" w:rsidR="00567CAF" w:rsidRDefault="00B61B1E" w:rsidP="002D7EA2">
      <w:r>
        <w:rPr>
          <w:rFonts w:ascii="Times New Roman" w:hAnsi="Times New Roman"/>
        </w:rPr>
        <w:t xml:space="preserve">O humor não é medido isoladamente na prática do monitoramento: convive com marcadores de sonolência, estresse percebido e autoavaliação de estado. Para quantificar como esses sinais se movem JUNTOS dentro do atleta — controlando as diferenças estáveis entre atletas — usou-se a correlação intra-sujeito (rmcorr; BAKDASH; MARUSICH, 2017), apropriada a medidas repetidas. A Tabela 44 mostra que o escore total de perturbação (PTH) associa-se fortemente, no nível intra-individual, à piora da autoavaliação física (r_rm = −0,57) e mental (−0,56) e ao aumento da fadiga física (+0,51) e mental (+0,47), e de forma moderada à sonolência (+0,32) e ao estresse (+0,18) — todos com p &lt; 0,001. Essa convergência sustenta a validade de critério do BRUMS nesta amostra e mostra que o humor é um integrador multimodal: quando o atleta dorme pior, está mais fatigado ou avalia-se pior, seu perfil de humor deteriora em conjunto. Reforça-se, assim, a recomendação de que medidas subjetivas de bem-estar, embora simples, captam o estado de carga com sensibilidade — em linha com a evidência de que os autorrelatos subjetivos superam marcadores objetivos no monitoramento da resposta ao treino (SAW; MAIN; GASTIN, 2016).</w:t>
      </w:r>
    </w:p>
    <w:p w14:paraId="09BF4F73" w14:textId="77777777" w:rsidR="00567CAF" w:rsidRDefault="00B61B1E" w:rsidP="002D7EA2">
      <w:r>
        <w:rPr>
          <w:rFonts w:ascii="Times New Roman" w:hAnsi="Times New Roman"/>
        </w:rPr>
        <w:t>Tabela 44 – Correlação intra-sujeito (rmcorr) do escore total de perturbação (PTH) com marcadores de bem-estar.</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266"/>
        <w:gridCol w:w="2266"/>
        <w:gridCol w:w="2266"/>
        <w:gridCol w:w="2266"/>
      </w:tblGrid>
      <w:tr w:rsidR="00567CAF" w14:paraId="257B1662" w14:textId="77777777">
        <w:tc>
          <w:tcPr>
            <w:tcW w:w="2266" w:type="dxa"/>
            <w:tcBorders>
              <w:bottom w:val="single" w:sz="6" w:space="0" w:color="000000"/>
            </w:tcBorders>
          </w:tcPr>
          <w:p w14:paraId="0B57B510" w14:textId="77777777" w:rsidR="00567CAF" w:rsidRDefault="00B61B1E" w:rsidP="002D7EA2">
            <w:pPr>
              <w:jc w:val="center"/>
            </w:pPr>
            <w:r>
              <w:rPr>
                <w:rFonts w:ascii="Times New Roman" w:hAnsi="Times New Roman"/>
                <w:b/>
                <w:sz w:val="20"/>
              </w:rPr>
              <w:t>Marcador</w:t>
            </w:r>
          </w:p>
        </w:tc>
        <w:tc>
          <w:tcPr>
            <w:tcW w:w="2266" w:type="dxa"/>
            <w:tcBorders>
              <w:bottom w:val="single" w:sz="6" w:space="0" w:color="000000"/>
            </w:tcBorders>
          </w:tcPr>
          <w:p w14:paraId="3EC9E8D3" w14:textId="77777777" w:rsidR="00567CAF" w:rsidRDefault="00B61B1E" w:rsidP="002D7EA2">
            <w:pPr>
              <w:jc w:val="center"/>
            </w:pPr>
            <w:r>
              <w:rPr>
                <w:rFonts w:ascii="Times New Roman" w:hAnsi="Times New Roman"/>
                <w:b/>
                <w:sz w:val="20"/>
              </w:rPr>
              <w:t>r intra-sujeito</w:t>
            </w:r>
          </w:p>
        </w:tc>
        <w:tc>
          <w:tcPr>
            <w:tcW w:w="2266" w:type="dxa"/>
            <w:tcBorders>
              <w:bottom w:val="single" w:sz="6" w:space="0" w:color="000000"/>
            </w:tcBorders>
          </w:tcPr>
          <w:p w14:paraId="62F5C177" w14:textId="77777777" w:rsidR="00567CAF" w:rsidRDefault="00B61B1E" w:rsidP="002D7EA2">
            <w:pPr>
              <w:jc w:val="center"/>
            </w:pPr>
            <w:r>
              <w:rPr>
                <w:rFonts w:ascii="Times New Roman" w:hAnsi="Times New Roman"/>
                <w:b/>
                <w:sz w:val="20"/>
              </w:rPr>
              <w:t>IC 95%</w:t>
            </w:r>
          </w:p>
        </w:tc>
        <w:tc>
          <w:tcPr>
            <w:tcW w:w="2266" w:type="dxa"/>
            <w:tcBorders>
              <w:bottom w:val="single" w:sz="6" w:space="0" w:color="000000"/>
            </w:tcBorders>
          </w:tcPr>
          <w:p w14:paraId="090BD1C5" w14:textId="77777777" w:rsidR="00567CAF" w:rsidRDefault="00B61B1E" w:rsidP="002D7EA2">
            <w:pPr>
              <w:jc w:val="center"/>
            </w:pPr>
            <w:r>
              <w:rPr>
                <w:rFonts w:ascii="Times New Roman" w:hAnsi="Times New Roman"/>
                <w:b/>
                <w:sz w:val="20"/>
              </w:rPr>
              <w:t>p</w:t>
            </w:r>
          </w:p>
        </w:tc>
      </w:tr>
      <w:tr w:rsidR="00567CAF" w14:paraId="0B4BA1E5" w14:textId="77777777">
        <w:tc>
          <w:tcPr>
            <w:tcW w:w="2266" w:type="dxa"/>
          </w:tcPr>
          <w:p w14:paraId="7E1680B2" w14:textId="77777777" w:rsidR="00567CAF" w:rsidRDefault="00B61B1E" w:rsidP="002D7EA2">
            <w:r>
              <w:rPr>
                <w:rFonts w:ascii="Times New Roman" w:hAnsi="Times New Roman"/>
                <w:sz w:val="20"/>
              </w:rPr>
              <w:t>Autoavaliação física</w:t>
            </w:r>
          </w:p>
        </w:tc>
        <w:tc>
          <w:tcPr>
            <w:tcW w:w="2266" w:type="dxa"/>
          </w:tcPr>
          <w:p w14:paraId="4054175D" w14:textId="77777777" w:rsidR="00567CAF" w:rsidRDefault="00B61B1E" w:rsidP="002D7EA2">
            <w:pPr>
              <w:jc w:val="center"/>
            </w:pPr>
            <w:r>
              <w:rPr>
                <w:rFonts w:ascii="Times New Roman" w:hAnsi="Times New Roman"/>
                <w:sz w:val="20"/>
              </w:rPr>
              <w:t>−0,57</w:t>
            </w:r>
          </w:p>
        </w:tc>
        <w:tc>
          <w:tcPr>
            <w:tcW w:w="2266" w:type="dxa"/>
          </w:tcPr>
          <w:p w14:paraId="7511176F" w14:textId="77777777" w:rsidR="00567CAF" w:rsidRDefault="00B61B1E" w:rsidP="002D7EA2">
            <w:pPr>
              <w:jc w:val="center"/>
            </w:pPr>
            <w:r>
              <w:rPr>
                <w:rFonts w:ascii="Times New Roman" w:hAnsi="Times New Roman"/>
                <w:sz w:val="20"/>
              </w:rPr>
              <w:t>[−0,63; −0,51]</w:t>
            </w:r>
          </w:p>
        </w:tc>
        <w:tc>
          <w:tcPr>
            <w:tcW w:w="2266" w:type="dxa"/>
          </w:tcPr>
          <w:p w14:paraId="2BBCF68F" w14:textId="77777777" w:rsidR="00567CAF" w:rsidRDefault="00B61B1E" w:rsidP="002D7EA2">
            <w:pPr>
              <w:jc w:val="center"/>
            </w:pPr>
            <w:r>
              <w:rPr>
                <w:rFonts w:ascii="Times New Roman" w:hAnsi="Times New Roman"/>
                <w:sz w:val="20"/>
              </w:rPr>
              <w:t>&lt; 0,001</w:t>
            </w:r>
          </w:p>
        </w:tc>
      </w:tr>
      <w:tr w:rsidR="00567CAF" w14:paraId="12F19BC5" w14:textId="77777777">
        <w:tc>
          <w:tcPr>
            <w:tcW w:w="2266" w:type="dxa"/>
          </w:tcPr>
          <w:p w14:paraId="6F8E8EC7" w14:textId="77777777" w:rsidR="00567CAF" w:rsidRDefault="00B61B1E" w:rsidP="002D7EA2">
            <w:r>
              <w:rPr>
                <w:rFonts w:ascii="Times New Roman" w:hAnsi="Times New Roman"/>
                <w:sz w:val="20"/>
              </w:rPr>
              <w:t>Autoavaliação mental</w:t>
            </w:r>
          </w:p>
        </w:tc>
        <w:tc>
          <w:tcPr>
            <w:tcW w:w="2266" w:type="dxa"/>
          </w:tcPr>
          <w:p w14:paraId="4B085829" w14:textId="77777777" w:rsidR="00567CAF" w:rsidRDefault="00B61B1E" w:rsidP="002D7EA2">
            <w:pPr>
              <w:jc w:val="center"/>
            </w:pPr>
            <w:r>
              <w:rPr>
                <w:rFonts w:ascii="Times New Roman" w:hAnsi="Times New Roman"/>
                <w:sz w:val="20"/>
              </w:rPr>
              <w:t>−0,56</w:t>
            </w:r>
          </w:p>
        </w:tc>
        <w:tc>
          <w:tcPr>
            <w:tcW w:w="2266" w:type="dxa"/>
          </w:tcPr>
          <w:p w14:paraId="1A2AFE14" w14:textId="77777777" w:rsidR="00567CAF" w:rsidRDefault="00B61B1E" w:rsidP="002D7EA2">
            <w:pPr>
              <w:jc w:val="center"/>
            </w:pPr>
            <w:r>
              <w:rPr>
                <w:rFonts w:ascii="Times New Roman" w:hAnsi="Times New Roman"/>
                <w:sz w:val="20"/>
              </w:rPr>
              <w:t>[−0,62; −0,49]</w:t>
            </w:r>
          </w:p>
        </w:tc>
        <w:tc>
          <w:tcPr>
            <w:tcW w:w="2266" w:type="dxa"/>
          </w:tcPr>
          <w:p w14:paraId="7E620F4B" w14:textId="77777777" w:rsidR="00567CAF" w:rsidRDefault="00B61B1E" w:rsidP="002D7EA2">
            <w:pPr>
              <w:jc w:val="center"/>
            </w:pPr>
            <w:r>
              <w:rPr>
                <w:rFonts w:ascii="Times New Roman" w:hAnsi="Times New Roman"/>
                <w:sz w:val="20"/>
              </w:rPr>
              <w:t>&lt; 0,001</w:t>
            </w:r>
          </w:p>
        </w:tc>
      </w:tr>
      <w:tr w:rsidR="00567CAF" w14:paraId="7E3B78A8" w14:textId="77777777">
        <w:tc>
          <w:tcPr>
            <w:tcW w:w="2266" w:type="dxa"/>
          </w:tcPr>
          <w:p w14:paraId="59F1A137" w14:textId="77777777" w:rsidR="00567CAF" w:rsidRDefault="00B61B1E" w:rsidP="002D7EA2">
            <w:r>
              <w:rPr>
                <w:rFonts w:ascii="Times New Roman" w:hAnsi="Times New Roman"/>
                <w:sz w:val="20"/>
              </w:rPr>
              <w:t>Fadiga física</w:t>
            </w:r>
          </w:p>
        </w:tc>
        <w:tc>
          <w:tcPr>
            <w:tcW w:w="2266" w:type="dxa"/>
          </w:tcPr>
          <w:p w14:paraId="25C2B437" w14:textId="77777777" w:rsidR="00567CAF" w:rsidRDefault="00B61B1E" w:rsidP="002D7EA2">
            <w:pPr>
              <w:jc w:val="center"/>
            </w:pPr>
            <w:r>
              <w:rPr>
                <w:rFonts w:ascii="Times New Roman" w:hAnsi="Times New Roman"/>
                <w:sz w:val="20"/>
              </w:rPr>
              <w:t>+0,51</w:t>
            </w:r>
          </w:p>
        </w:tc>
        <w:tc>
          <w:tcPr>
            <w:tcW w:w="2266" w:type="dxa"/>
          </w:tcPr>
          <w:p w14:paraId="398877C6" w14:textId="77777777" w:rsidR="00567CAF" w:rsidRDefault="00B61B1E" w:rsidP="002D7EA2">
            <w:pPr>
              <w:jc w:val="center"/>
            </w:pPr>
            <w:r>
              <w:rPr>
                <w:rFonts w:ascii="Times New Roman" w:hAnsi="Times New Roman"/>
                <w:sz w:val="20"/>
              </w:rPr>
              <w:t>[0,43; 0,57]</w:t>
            </w:r>
          </w:p>
        </w:tc>
        <w:tc>
          <w:tcPr>
            <w:tcW w:w="2266" w:type="dxa"/>
          </w:tcPr>
          <w:p w14:paraId="4367BFF2" w14:textId="77777777" w:rsidR="00567CAF" w:rsidRDefault="00B61B1E" w:rsidP="002D7EA2">
            <w:pPr>
              <w:jc w:val="center"/>
            </w:pPr>
            <w:r>
              <w:rPr>
                <w:rFonts w:ascii="Times New Roman" w:hAnsi="Times New Roman"/>
                <w:sz w:val="20"/>
              </w:rPr>
              <w:t>&lt; 0,001</w:t>
            </w:r>
          </w:p>
        </w:tc>
      </w:tr>
      <w:tr w:rsidR="00567CAF" w14:paraId="6CA24A30" w14:textId="77777777">
        <w:tc>
          <w:tcPr>
            <w:tcW w:w="2266" w:type="dxa"/>
          </w:tcPr>
          <w:p w14:paraId="4A90CBC1" w14:textId="77777777" w:rsidR="00567CAF" w:rsidRDefault="00B61B1E" w:rsidP="002D7EA2">
            <w:r>
              <w:rPr>
                <w:rFonts w:ascii="Times New Roman" w:hAnsi="Times New Roman"/>
                <w:sz w:val="20"/>
              </w:rPr>
              <w:t>Fadiga mental</w:t>
            </w:r>
          </w:p>
        </w:tc>
        <w:tc>
          <w:tcPr>
            <w:tcW w:w="2266" w:type="dxa"/>
          </w:tcPr>
          <w:p w14:paraId="2FE5755E" w14:textId="77777777" w:rsidR="00567CAF" w:rsidRDefault="00B61B1E" w:rsidP="002D7EA2">
            <w:pPr>
              <w:jc w:val="center"/>
            </w:pPr>
            <w:r>
              <w:rPr>
                <w:rFonts w:ascii="Times New Roman" w:hAnsi="Times New Roman"/>
                <w:sz w:val="20"/>
              </w:rPr>
              <w:t>+0,47</w:t>
            </w:r>
          </w:p>
        </w:tc>
        <w:tc>
          <w:tcPr>
            <w:tcW w:w="2266" w:type="dxa"/>
          </w:tcPr>
          <w:p w14:paraId="10D47137" w14:textId="77777777" w:rsidR="00567CAF" w:rsidRDefault="00B61B1E" w:rsidP="002D7EA2">
            <w:pPr>
              <w:jc w:val="center"/>
            </w:pPr>
            <w:r>
              <w:rPr>
                <w:rFonts w:ascii="Times New Roman" w:hAnsi="Times New Roman"/>
                <w:sz w:val="20"/>
              </w:rPr>
              <w:t>[0,39; 0,54]</w:t>
            </w:r>
          </w:p>
        </w:tc>
        <w:tc>
          <w:tcPr>
            <w:tcW w:w="2266" w:type="dxa"/>
          </w:tcPr>
          <w:p w14:paraId="41080B32" w14:textId="77777777" w:rsidR="00567CAF" w:rsidRDefault="00B61B1E" w:rsidP="002D7EA2">
            <w:pPr>
              <w:jc w:val="center"/>
            </w:pPr>
            <w:r>
              <w:rPr>
                <w:rFonts w:ascii="Times New Roman" w:hAnsi="Times New Roman"/>
                <w:sz w:val="20"/>
              </w:rPr>
              <w:t>&lt; 0,001</w:t>
            </w:r>
          </w:p>
        </w:tc>
      </w:tr>
      <w:tr w:rsidR="00567CAF" w14:paraId="3236DC22" w14:textId="77777777">
        <w:tc>
          <w:tcPr>
            <w:tcW w:w="2266" w:type="dxa"/>
          </w:tcPr>
          <w:p w14:paraId="29050927" w14:textId="77777777" w:rsidR="00567CAF" w:rsidRDefault="00B61B1E" w:rsidP="002D7EA2">
            <w:r>
              <w:rPr>
                <w:rFonts w:ascii="Times New Roman" w:hAnsi="Times New Roman"/>
                <w:sz w:val="20"/>
              </w:rPr>
              <w:t>Sonolência</w:t>
            </w:r>
          </w:p>
        </w:tc>
        <w:tc>
          <w:tcPr>
            <w:tcW w:w="2266" w:type="dxa"/>
          </w:tcPr>
          <w:p w14:paraId="413CDE6E" w14:textId="77777777" w:rsidR="00567CAF" w:rsidRDefault="00B61B1E" w:rsidP="002D7EA2">
            <w:pPr>
              <w:jc w:val="center"/>
            </w:pPr>
            <w:r>
              <w:rPr>
                <w:rFonts w:ascii="Times New Roman" w:hAnsi="Times New Roman"/>
                <w:sz w:val="20"/>
              </w:rPr>
              <w:t>+0,32</w:t>
            </w:r>
          </w:p>
        </w:tc>
        <w:tc>
          <w:tcPr>
            <w:tcW w:w="2266" w:type="dxa"/>
          </w:tcPr>
          <w:p w14:paraId="572E03D1" w14:textId="77777777" w:rsidR="00567CAF" w:rsidRDefault="00B61B1E" w:rsidP="002D7EA2">
            <w:pPr>
              <w:jc w:val="center"/>
            </w:pPr>
            <w:r>
              <w:rPr>
                <w:rFonts w:ascii="Times New Roman" w:hAnsi="Times New Roman"/>
                <w:sz w:val="20"/>
              </w:rPr>
              <w:t>[0,24; 0,41]</w:t>
            </w:r>
          </w:p>
        </w:tc>
        <w:tc>
          <w:tcPr>
            <w:tcW w:w="2266" w:type="dxa"/>
          </w:tcPr>
          <w:p w14:paraId="1B554B4F" w14:textId="77777777" w:rsidR="00567CAF" w:rsidRDefault="00B61B1E" w:rsidP="002D7EA2">
            <w:pPr>
              <w:jc w:val="center"/>
            </w:pPr>
            <w:r>
              <w:rPr>
                <w:rFonts w:ascii="Times New Roman" w:hAnsi="Times New Roman"/>
                <w:sz w:val="20"/>
              </w:rPr>
              <w:t>&lt; 0,001</w:t>
            </w:r>
          </w:p>
        </w:tc>
      </w:tr>
      <w:tr w:rsidR="00567CAF" w14:paraId="290432C7" w14:textId="77777777">
        <w:tc>
          <w:tcPr>
            <w:tcW w:w="2266" w:type="dxa"/>
          </w:tcPr>
          <w:p w14:paraId="7DA7D44C" w14:textId="77777777" w:rsidR="00567CAF" w:rsidRDefault="00B61B1E" w:rsidP="002D7EA2">
            <w:r>
              <w:rPr>
                <w:rFonts w:ascii="Times New Roman" w:hAnsi="Times New Roman"/>
                <w:sz w:val="20"/>
              </w:rPr>
              <w:t>Estresse percebido (PSS)</w:t>
            </w:r>
          </w:p>
        </w:tc>
        <w:tc>
          <w:tcPr>
            <w:tcW w:w="2266" w:type="dxa"/>
          </w:tcPr>
          <w:p w14:paraId="2A88608C" w14:textId="77777777" w:rsidR="00567CAF" w:rsidRDefault="00B61B1E" w:rsidP="002D7EA2">
            <w:pPr>
              <w:jc w:val="center"/>
            </w:pPr>
            <w:r>
              <w:rPr>
                <w:rFonts w:ascii="Times New Roman" w:hAnsi="Times New Roman"/>
                <w:sz w:val="20"/>
              </w:rPr>
              <w:t>+0,18</w:t>
            </w:r>
          </w:p>
        </w:tc>
        <w:tc>
          <w:tcPr>
            <w:tcW w:w="2266" w:type="dxa"/>
          </w:tcPr>
          <w:p w14:paraId="4CEC94EE" w14:textId="77777777" w:rsidR="00567CAF" w:rsidRDefault="00B61B1E" w:rsidP="002D7EA2">
            <w:pPr>
              <w:jc w:val="center"/>
            </w:pPr>
            <w:r>
              <w:rPr>
                <w:rFonts w:ascii="Times New Roman" w:hAnsi="Times New Roman"/>
                <w:sz w:val="20"/>
              </w:rPr>
              <w:t>[0,09; 0,27]</w:t>
            </w:r>
          </w:p>
        </w:tc>
        <w:tc>
          <w:tcPr>
            <w:tcW w:w="2266" w:type="dxa"/>
          </w:tcPr>
          <w:p w14:paraId="2B1A3F89" w14:textId="77777777" w:rsidR="00567CAF" w:rsidRDefault="00B61B1E" w:rsidP="002D7EA2">
            <w:pPr>
              <w:jc w:val="center"/>
            </w:pPr>
            <w:r>
              <w:rPr>
                <w:rFonts w:ascii="Times New Roman" w:hAnsi="Times New Roman"/>
                <w:sz w:val="20"/>
              </w:rPr>
              <w:t>&lt; 0,001</w:t>
            </w:r>
          </w:p>
        </w:tc>
      </w:tr>
    </w:tbl>
    <w:p w14:paraId="211CC520" w14:textId="77777777" w:rsidR="00567CAF" w:rsidRDefault="00B61B1E" w:rsidP="002D7EA2">
      <w:r>
        <w:rPr>
          <w:rFonts w:ascii="Times New Roman" w:hAnsi="Times New Roman"/>
          <w:i/>
          <w:sz w:val="20"/>
        </w:rPr>
        <w:t>Fonte: dados da pesquisa (2026).</w:t>
      </w:r>
    </w:p>
    <w:p w14:paraId="67C32561" w14:textId="77777777" w:rsidR="00567CAF" w:rsidRDefault="00B61B1E" w:rsidP="002D7EA2">
      <w:pPr>
        <w:pStyle w:val="Ttulo3"/>
      </w:pPr>
      <w:r>
        <w:rPr>
          <w:rFonts w:ascii="Times New Roman" w:hAnsi="Times New Roman"/>
        </w:rPr>
        <w:lastRenderedPageBreak/>
        <w:t>4.14.4 Responsividade e sensibilidade diferencial das dimensões</w:t>
      </w:r>
    </w:p>
    <w:p w14:paraId="447DE263" w14:textId="77777777" w:rsidR="00567CAF" w:rsidRDefault="00B61B1E" w:rsidP="002D7EA2">
      <w:r>
        <w:rPr>
          <w:rFonts w:ascii="Times New Roman" w:hAnsi="Times New Roman"/>
        </w:rPr>
        <w:t xml:space="preserve">A responsividade — capacidade do instrumento de detectar mudança real ao longo do tempo — é uma propriedade psicométrica distinta da fiabilidade (COSMIN). Quantificou-se por dois índices padronizados: a média padronizada da resposta (SRM = média da mudança / desvio-padrão da mudança) e o tamanho de efeito (ES = média da mudança / desvio-padrão basal); além disso, calculou-se a proporção de atletas cuja mudança individual excede o MDC₉₅ (Tabela 43), isto é, ultrapassa o ruído de medida. A Tabela 45 contrasta duas janelas temporais: a resposta aguda (pré→pós de uma sessão) e a mudança semanal acumulada (Dia 1 → Dia 7). O resultado é inequívoco e tem consequência prática direta: no nível AGUDO, a responsividade é modesta e — decisivo para o monitoramento individual — a mudança de uma sessão raramente excede o erro de medida (apenas 4–22% dos atletas ultrapassam o MDC). No nível SEMANAL, ao contrário, a responsividade dispara no eixo energia–fadiga (Fadiga ES = 1,31; Vigor SRM = −1,18) e mais da metade dos atletas ultrapassa o MDC. Em outras palavras, o BRUMS é sensível ao ACÚMULO de carga ao longo do microciclo, não ao efeito de uma sessão isolada — o que fundamenta quantitativamente a recomendação de monitorar por tendência de 5–7 dias, e não coleta a coleta (seção 5.9). A sensibilidade diferencial entre as dimensões confirma o padrão de todo o estudo: o ordenamento da responsividade aguda (|SRM|) é Fadiga (0,59) &gt; PTH (0,57) &gt; Vigor (0,45) &gt; Tensão (0,40) ≫ Depressão (0,18) &gt; Raiva (0,13) &gt; Confusão (0,06) — a informação de mudança concentra-se no eixo energia–fadiga, ao passo que as subescalas negativas, limitadas pelo piso, são quase inertes.</w:t>
      </w:r>
    </w:p>
    <w:p w14:paraId="2C62DC3D" w14:textId="77777777" w:rsidR="00567CAF" w:rsidRDefault="00B61B1E" w:rsidP="002D7EA2">
      <w:r>
        <w:rPr>
          <w:rFonts w:ascii="Times New Roman" w:hAnsi="Times New Roman"/>
        </w:rPr>
        <w:t>Tabela 45 – Responsividade do BRUMS por subescala: resposta aguda (pré→pós) vs. mudança semanal (Dia 1 → Dia 7).</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813"/>
        <w:gridCol w:w="1813"/>
        <w:gridCol w:w="1813"/>
        <w:gridCol w:w="1813"/>
        <w:gridCol w:w="1813"/>
      </w:tblGrid>
      <w:tr w:rsidR="00567CAF" w14:paraId="0B66C35D" w14:textId="77777777">
        <w:tc>
          <w:tcPr>
            <w:tcW w:w="1813" w:type="dxa"/>
            <w:tcBorders>
              <w:bottom w:val="single" w:sz="6" w:space="0" w:color="000000"/>
            </w:tcBorders>
          </w:tcPr>
          <w:p w14:paraId="67A7D5B1" w14:textId="77777777" w:rsidR="00567CAF" w:rsidRDefault="00B61B1E" w:rsidP="002D7EA2">
            <w:pPr>
              <w:jc w:val="center"/>
            </w:pPr>
            <w:r>
              <w:rPr>
                <w:rFonts w:ascii="Times New Roman" w:hAnsi="Times New Roman"/>
                <w:b/>
                <w:sz w:val="20"/>
              </w:rPr>
              <w:t>Subescala</w:t>
            </w:r>
          </w:p>
        </w:tc>
        <w:tc>
          <w:tcPr>
            <w:tcW w:w="1813" w:type="dxa"/>
            <w:tcBorders>
              <w:bottom w:val="single" w:sz="6" w:space="0" w:color="000000"/>
            </w:tcBorders>
          </w:tcPr>
          <w:p w14:paraId="2CBDD6B8" w14:textId="77777777" w:rsidR="00567CAF" w:rsidRDefault="00B61B1E" w:rsidP="002D7EA2">
            <w:pPr>
              <w:jc w:val="center"/>
            </w:pPr>
            <w:r>
              <w:rPr>
                <w:rFonts w:ascii="Times New Roman" w:hAnsi="Times New Roman"/>
                <w:b/>
                <w:sz w:val="20"/>
              </w:rPr>
              <w:t>SRM agudo</w:t>
            </w:r>
          </w:p>
        </w:tc>
        <w:tc>
          <w:tcPr>
            <w:tcW w:w="1813" w:type="dxa"/>
            <w:tcBorders>
              <w:bottom w:val="single" w:sz="6" w:space="0" w:color="000000"/>
            </w:tcBorders>
          </w:tcPr>
          <w:p w14:paraId="09E32E82" w14:textId="77777777" w:rsidR="00567CAF" w:rsidRDefault="00B61B1E" w:rsidP="002D7EA2">
            <w:pPr>
              <w:jc w:val="center"/>
            </w:pPr>
            <w:r>
              <w:rPr>
                <w:rFonts w:ascii="Times New Roman" w:hAnsi="Times New Roman"/>
                <w:b/>
                <w:sz w:val="20"/>
              </w:rPr>
              <w:t>% &gt; MDC (agudo)</w:t>
            </w:r>
          </w:p>
        </w:tc>
        <w:tc>
          <w:tcPr>
            <w:tcW w:w="1813" w:type="dxa"/>
            <w:tcBorders>
              <w:bottom w:val="single" w:sz="6" w:space="0" w:color="000000"/>
            </w:tcBorders>
          </w:tcPr>
          <w:p w14:paraId="6B7BE6A6" w14:textId="58966BDD" w:rsidR="00567CAF" w:rsidRDefault="00B61B1E" w:rsidP="002D7EA2">
            <w:pPr>
              <w:jc w:val="center"/>
            </w:pPr>
            <w:r>
              <w:rPr>
                <w:rFonts w:ascii="Times New Roman" w:hAnsi="Times New Roman"/>
                <w:b/>
                <w:sz w:val="20"/>
              </w:rPr>
              <w:t xml:space="preserve">SRM seminal</w:t>
            </w:r>
          </w:p>
        </w:tc>
        <w:tc>
          <w:tcPr>
            <w:tcW w:w="1813" w:type="dxa"/>
            <w:tcBorders>
              <w:bottom w:val="single" w:sz="6" w:space="0" w:color="000000"/>
            </w:tcBorders>
          </w:tcPr>
          <w:p w14:paraId="0B4C5BB4" w14:textId="77777777" w:rsidR="00567CAF" w:rsidRDefault="00B61B1E" w:rsidP="002D7EA2">
            <w:pPr>
              <w:jc w:val="center"/>
            </w:pPr>
            <w:r>
              <w:rPr>
                <w:rFonts w:ascii="Times New Roman" w:hAnsi="Times New Roman"/>
                <w:b/>
                <w:sz w:val="20"/>
              </w:rPr>
              <w:t>% &gt; MDC (semanal)</w:t>
            </w:r>
          </w:p>
        </w:tc>
      </w:tr>
      <w:tr w:rsidR="00567CAF" w14:paraId="0CC03B62" w14:textId="77777777">
        <w:tc>
          <w:tcPr>
            <w:tcW w:w="1813" w:type="dxa"/>
          </w:tcPr>
          <w:p w14:paraId="00617864" w14:textId="77777777" w:rsidR="00567CAF" w:rsidRDefault="00B61B1E" w:rsidP="002D7EA2">
            <w:r>
              <w:rPr>
                <w:rFonts w:ascii="Times New Roman" w:hAnsi="Times New Roman"/>
                <w:sz w:val="20"/>
              </w:rPr>
              <w:t>PTH (TMD)</w:t>
            </w:r>
          </w:p>
        </w:tc>
        <w:tc>
          <w:tcPr>
            <w:tcW w:w="1813" w:type="dxa"/>
          </w:tcPr>
          <w:p w14:paraId="3654513F" w14:textId="77777777" w:rsidR="00567CAF" w:rsidRDefault="00B61B1E" w:rsidP="002D7EA2">
            <w:pPr>
              <w:jc w:val="center"/>
            </w:pPr>
            <w:r>
              <w:rPr>
                <w:rFonts w:ascii="Times New Roman" w:hAnsi="Times New Roman"/>
                <w:sz w:val="20"/>
              </w:rPr>
              <w:t>+0,57</w:t>
            </w:r>
          </w:p>
        </w:tc>
        <w:tc>
          <w:tcPr>
            <w:tcW w:w="1813" w:type="dxa"/>
          </w:tcPr>
          <w:p w14:paraId="5BBDAB36" w14:textId="77777777" w:rsidR="00567CAF" w:rsidRDefault="00B61B1E" w:rsidP="002D7EA2">
            <w:pPr>
              <w:jc w:val="center"/>
            </w:pPr>
            <w:r>
              <w:rPr>
                <w:rFonts w:ascii="Times New Roman" w:hAnsi="Times New Roman"/>
                <w:sz w:val="20"/>
              </w:rPr>
              <w:t>22%</w:t>
            </w:r>
          </w:p>
        </w:tc>
        <w:tc>
          <w:tcPr>
            <w:tcW w:w="1813" w:type="dxa"/>
          </w:tcPr>
          <w:p w14:paraId="165E303B" w14:textId="77777777" w:rsidR="00567CAF" w:rsidRDefault="00B61B1E" w:rsidP="002D7EA2">
            <w:pPr>
              <w:jc w:val="center"/>
            </w:pPr>
            <w:r>
              <w:rPr>
                <w:rFonts w:ascii="Times New Roman" w:hAnsi="Times New Roman"/>
                <w:sz w:val="20"/>
              </w:rPr>
              <w:t>+0,53</w:t>
            </w:r>
          </w:p>
        </w:tc>
        <w:tc>
          <w:tcPr>
            <w:tcW w:w="1813" w:type="dxa"/>
          </w:tcPr>
          <w:p w14:paraId="366CF358" w14:textId="77777777" w:rsidR="00567CAF" w:rsidRDefault="00B61B1E" w:rsidP="002D7EA2">
            <w:pPr>
              <w:jc w:val="center"/>
            </w:pPr>
            <w:r>
              <w:rPr>
                <w:rFonts w:ascii="Times New Roman" w:hAnsi="Times New Roman"/>
                <w:sz w:val="20"/>
              </w:rPr>
              <w:t>52%</w:t>
            </w:r>
          </w:p>
        </w:tc>
      </w:tr>
      <w:tr w:rsidR="00567CAF" w14:paraId="772F2402" w14:textId="77777777">
        <w:tc>
          <w:tcPr>
            <w:tcW w:w="1813" w:type="dxa"/>
          </w:tcPr>
          <w:p w14:paraId="45B2CBDC" w14:textId="77777777" w:rsidR="00567CAF" w:rsidRDefault="00B61B1E" w:rsidP="002D7EA2">
            <w:r>
              <w:rPr>
                <w:rFonts w:ascii="Times New Roman" w:hAnsi="Times New Roman"/>
                <w:sz w:val="20"/>
              </w:rPr>
              <w:t>Vigor</w:t>
            </w:r>
          </w:p>
        </w:tc>
        <w:tc>
          <w:tcPr>
            <w:tcW w:w="1813" w:type="dxa"/>
          </w:tcPr>
          <w:p w14:paraId="774385AB" w14:textId="77777777" w:rsidR="00567CAF" w:rsidRDefault="00B61B1E" w:rsidP="002D7EA2">
            <w:pPr>
              <w:jc w:val="center"/>
            </w:pPr>
            <w:r>
              <w:rPr>
                <w:rFonts w:ascii="Times New Roman" w:hAnsi="Times New Roman"/>
                <w:sz w:val="20"/>
              </w:rPr>
              <w:t>−0,45</w:t>
            </w:r>
          </w:p>
        </w:tc>
        <w:tc>
          <w:tcPr>
            <w:tcW w:w="1813" w:type="dxa"/>
          </w:tcPr>
          <w:p w14:paraId="746BEDA6" w14:textId="77777777" w:rsidR="00567CAF" w:rsidRDefault="00B61B1E" w:rsidP="002D7EA2">
            <w:pPr>
              <w:jc w:val="center"/>
            </w:pPr>
            <w:r>
              <w:rPr>
                <w:rFonts w:ascii="Times New Roman" w:hAnsi="Times New Roman"/>
                <w:sz w:val="20"/>
              </w:rPr>
              <w:t>4%</w:t>
            </w:r>
          </w:p>
        </w:tc>
        <w:tc>
          <w:tcPr>
            <w:tcW w:w="1813" w:type="dxa"/>
          </w:tcPr>
          <w:p w14:paraId="6B88F54F" w14:textId="77777777" w:rsidR="00567CAF" w:rsidRDefault="00B61B1E" w:rsidP="002D7EA2">
            <w:pPr>
              <w:jc w:val="center"/>
            </w:pPr>
            <w:r>
              <w:rPr>
                <w:rFonts w:ascii="Times New Roman" w:hAnsi="Times New Roman"/>
                <w:sz w:val="20"/>
              </w:rPr>
              <w:t>−1,18</w:t>
            </w:r>
          </w:p>
        </w:tc>
        <w:tc>
          <w:tcPr>
            <w:tcW w:w="1813" w:type="dxa"/>
          </w:tcPr>
          <w:p w14:paraId="0037C938" w14:textId="77777777" w:rsidR="00567CAF" w:rsidRDefault="00B61B1E" w:rsidP="002D7EA2">
            <w:pPr>
              <w:jc w:val="center"/>
            </w:pPr>
            <w:r>
              <w:rPr>
                <w:rFonts w:ascii="Times New Roman" w:hAnsi="Times New Roman"/>
                <w:sz w:val="20"/>
              </w:rPr>
              <w:t>52%</w:t>
            </w:r>
          </w:p>
        </w:tc>
      </w:tr>
      <w:tr w:rsidR="00567CAF" w14:paraId="085B0E6F" w14:textId="77777777">
        <w:tc>
          <w:tcPr>
            <w:tcW w:w="1813" w:type="dxa"/>
          </w:tcPr>
          <w:p w14:paraId="6685698C" w14:textId="77777777" w:rsidR="00567CAF" w:rsidRDefault="00B61B1E" w:rsidP="002D7EA2">
            <w:r>
              <w:rPr>
                <w:rFonts w:ascii="Times New Roman" w:hAnsi="Times New Roman"/>
                <w:sz w:val="20"/>
              </w:rPr>
              <w:t>Fadiga</w:t>
            </w:r>
          </w:p>
        </w:tc>
        <w:tc>
          <w:tcPr>
            <w:tcW w:w="1813" w:type="dxa"/>
          </w:tcPr>
          <w:p w14:paraId="272EFBA6" w14:textId="77777777" w:rsidR="00567CAF" w:rsidRDefault="00B61B1E" w:rsidP="002D7EA2">
            <w:pPr>
              <w:jc w:val="center"/>
            </w:pPr>
            <w:r>
              <w:rPr>
                <w:rFonts w:ascii="Times New Roman" w:hAnsi="Times New Roman"/>
                <w:sz w:val="20"/>
              </w:rPr>
              <w:t>+0,59</w:t>
            </w:r>
          </w:p>
        </w:tc>
        <w:tc>
          <w:tcPr>
            <w:tcW w:w="1813" w:type="dxa"/>
          </w:tcPr>
          <w:p w14:paraId="5078D656" w14:textId="77777777" w:rsidR="00567CAF" w:rsidRDefault="00B61B1E" w:rsidP="002D7EA2">
            <w:pPr>
              <w:jc w:val="center"/>
            </w:pPr>
            <w:r>
              <w:rPr>
                <w:rFonts w:ascii="Times New Roman" w:hAnsi="Times New Roman"/>
                <w:sz w:val="20"/>
              </w:rPr>
              <w:t>19%</w:t>
            </w:r>
          </w:p>
        </w:tc>
        <w:tc>
          <w:tcPr>
            <w:tcW w:w="1813" w:type="dxa"/>
          </w:tcPr>
          <w:p w14:paraId="46C38293" w14:textId="77777777" w:rsidR="00567CAF" w:rsidRDefault="00B61B1E" w:rsidP="002D7EA2">
            <w:pPr>
              <w:jc w:val="center"/>
            </w:pPr>
            <w:r>
              <w:rPr>
                <w:rFonts w:ascii="Times New Roman" w:hAnsi="Times New Roman"/>
                <w:sz w:val="20"/>
              </w:rPr>
              <w:t>+0,82</w:t>
            </w:r>
          </w:p>
        </w:tc>
        <w:tc>
          <w:tcPr>
            <w:tcW w:w="1813" w:type="dxa"/>
          </w:tcPr>
          <w:p w14:paraId="5575195E" w14:textId="77777777" w:rsidR="00567CAF" w:rsidRDefault="00B61B1E" w:rsidP="002D7EA2">
            <w:pPr>
              <w:jc w:val="center"/>
            </w:pPr>
            <w:r>
              <w:rPr>
                <w:rFonts w:ascii="Times New Roman" w:hAnsi="Times New Roman"/>
                <w:sz w:val="20"/>
              </w:rPr>
              <w:t>62%</w:t>
            </w:r>
          </w:p>
        </w:tc>
      </w:tr>
      <w:tr w:rsidR="00567CAF" w14:paraId="386BA86A" w14:textId="77777777">
        <w:tc>
          <w:tcPr>
            <w:tcW w:w="1813" w:type="dxa"/>
          </w:tcPr>
          <w:p w14:paraId="28455F4A" w14:textId="77777777" w:rsidR="00567CAF" w:rsidRDefault="00B61B1E" w:rsidP="002D7EA2">
            <w:r>
              <w:rPr>
                <w:rFonts w:ascii="Times New Roman" w:hAnsi="Times New Roman"/>
                <w:sz w:val="20"/>
              </w:rPr>
              <w:t>Tensão</w:t>
            </w:r>
          </w:p>
        </w:tc>
        <w:tc>
          <w:tcPr>
            <w:tcW w:w="1813" w:type="dxa"/>
          </w:tcPr>
          <w:p w14:paraId="08655EBF" w14:textId="77777777" w:rsidR="00567CAF" w:rsidRDefault="00B61B1E" w:rsidP="002D7EA2">
            <w:pPr>
              <w:jc w:val="center"/>
            </w:pPr>
            <w:r>
              <w:rPr>
                <w:rFonts w:ascii="Times New Roman" w:hAnsi="Times New Roman"/>
                <w:sz w:val="20"/>
              </w:rPr>
              <w:t>+0,40</w:t>
            </w:r>
          </w:p>
        </w:tc>
        <w:tc>
          <w:tcPr>
            <w:tcW w:w="1813" w:type="dxa"/>
          </w:tcPr>
          <w:p w14:paraId="33F07617" w14:textId="77777777" w:rsidR="00567CAF" w:rsidRDefault="00B61B1E" w:rsidP="002D7EA2">
            <w:pPr>
              <w:jc w:val="center"/>
            </w:pPr>
            <w:r>
              <w:rPr>
                <w:rFonts w:ascii="Times New Roman" w:hAnsi="Times New Roman"/>
                <w:sz w:val="20"/>
              </w:rPr>
              <w:t>0%</w:t>
            </w:r>
          </w:p>
        </w:tc>
        <w:tc>
          <w:tcPr>
            <w:tcW w:w="1813" w:type="dxa"/>
          </w:tcPr>
          <w:p w14:paraId="2AEF2CBE" w14:textId="77777777" w:rsidR="00567CAF" w:rsidRDefault="00B61B1E" w:rsidP="002D7EA2">
            <w:pPr>
              <w:jc w:val="center"/>
            </w:pPr>
            <w:r>
              <w:rPr>
                <w:rFonts w:ascii="Times New Roman" w:hAnsi="Times New Roman"/>
                <w:sz w:val="20"/>
              </w:rPr>
              <w:t>−0,59</w:t>
            </w:r>
          </w:p>
        </w:tc>
        <w:tc>
          <w:tcPr>
            <w:tcW w:w="1813" w:type="dxa"/>
          </w:tcPr>
          <w:p w14:paraId="34944D71" w14:textId="77777777" w:rsidR="00567CAF" w:rsidRDefault="00B61B1E" w:rsidP="002D7EA2">
            <w:pPr>
              <w:jc w:val="center"/>
            </w:pPr>
            <w:r>
              <w:rPr>
                <w:rFonts w:ascii="Times New Roman" w:hAnsi="Times New Roman"/>
                <w:sz w:val="20"/>
              </w:rPr>
              <w:t>24%</w:t>
            </w:r>
          </w:p>
        </w:tc>
      </w:tr>
      <w:tr w:rsidR="00567CAF" w14:paraId="2FC702FF" w14:textId="77777777">
        <w:tc>
          <w:tcPr>
            <w:tcW w:w="1813" w:type="dxa"/>
          </w:tcPr>
          <w:p w14:paraId="1528C579" w14:textId="77777777" w:rsidR="00567CAF" w:rsidRDefault="00B61B1E" w:rsidP="002D7EA2">
            <w:r>
              <w:rPr>
                <w:rFonts w:ascii="Times New Roman" w:hAnsi="Times New Roman"/>
                <w:sz w:val="20"/>
              </w:rPr>
              <w:t>Depressão</w:t>
            </w:r>
          </w:p>
        </w:tc>
        <w:tc>
          <w:tcPr>
            <w:tcW w:w="1813" w:type="dxa"/>
          </w:tcPr>
          <w:p w14:paraId="582C7A10" w14:textId="77777777" w:rsidR="00567CAF" w:rsidRDefault="00B61B1E" w:rsidP="002D7EA2">
            <w:pPr>
              <w:jc w:val="center"/>
            </w:pPr>
            <w:r>
              <w:rPr>
                <w:rFonts w:ascii="Times New Roman" w:hAnsi="Times New Roman"/>
                <w:sz w:val="20"/>
              </w:rPr>
              <w:t>+0,18</w:t>
            </w:r>
          </w:p>
        </w:tc>
        <w:tc>
          <w:tcPr>
            <w:tcW w:w="1813" w:type="dxa"/>
          </w:tcPr>
          <w:p w14:paraId="3D53A01D" w14:textId="77777777" w:rsidR="00567CAF" w:rsidRDefault="00B61B1E" w:rsidP="002D7EA2">
            <w:pPr>
              <w:jc w:val="center"/>
            </w:pPr>
            <w:r>
              <w:rPr>
                <w:rFonts w:ascii="Times New Roman" w:hAnsi="Times New Roman"/>
                <w:sz w:val="20"/>
              </w:rPr>
              <w:t>7%</w:t>
            </w:r>
          </w:p>
        </w:tc>
        <w:tc>
          <w:tcPr>
            <w:tcW w:w="1813" w:type="dxa"/>
          </w:tcPr>
          <w:p w14:paraId="4C324C61" w14:textId="77777777" w:rsidR="00567CAF" w:rsidRDefault="00B61B1E" w:rsidP="002D7EA2">
            <w:pPr>
              <w:jc w:val="center"/>
            </w:pPr>
            <w:r>
              <w:rPr>
                <w:rFonts w:ascii="Times New Roman" w:hAnsi="Times New Roman"/>
                <w:sz w:val="20"/>
              </w:rPr>
              <w:t>+0,22</w:t>
            </w:r>
          </w:p>
        </w:tc>
        <w:tc>
          <w:tcPr>
            <w:tcW w:w="1813" w:type="dxa"/>
          </w:tcPr>
          <w:p w14:paraId="40A908E5" w14:textId="77777777" w:rsidR="00567CAF" w:rsidRDefault="00B61B1E" w:rsidP="002D7EA2">
            <w:pPr>
              <w:jc w:val="center"/>
            </w:pPr>
            <w:r>
              <w:rPr>
                <w:rFonts w:ascii="Times New Roman" w:hAnsi="Times New Roman"/>
                <w:sz w:val="20"/>
              </w:rPr>
              <w:t>24%</w:t>
            </w:r>
          </w:p>
        </w:tc>
      </w:tr>
      <w:tr w:rsidR="00567CAF" w14:paraId="4BE57622" w14:textId="77777777">
        <w:tc>
          <w:tcPr>
            <w:tcW w:w="1813" w:type="dxa"/>
          </w:tcPr>
          <w:p w14:paraId="00CAC742" w14:textId="77777777" w:rsidR="00567CAF" w:rsidRDefault="00B61B1E" w:rsidP="002D7EA2">
            <w:r>
              <w:rPr>
                <w:rFonts w:ascii="Times New Roman" w:hAnsi="Times New Roman"/>
                <w:sz w:val="20"/>
              </w:rPr>
              <w:t>Raiva</w:t>
            </w:r>
          </w:p>
        </w:tc>
        <w:tc>
          <w:tcPr>
            <w:tcW w:w="1813" w:type="dxa"/>
          </w:tcPr>
          <w:p w14:paraId="7E4AE18D" w14:textId="77777777" w:rsidR="00567CAF" w:rsidRDefault="00B61B1E" w:rsidP="002D7EA2">
            <w:pPr>
              <w:jc w:val="center"/>
            </w:pPr>
            <w:r>
              <w:rPr>
                <w:rFonts w:ascii="Times New Roman" w:hAnsi="Times New Roman"/>
                <w:sz w:val="20"/>
              </w:rPr>
              <w:t>+0,13</w:t>
            </w:r>
          </w:p>
        </w:tc>
        <w:tc>
          <w:tcPr>
            <w:tcW w:w="1813" w:type="dxa"/>
          </w:tcPr>
          <w:p w14:paraId="19BBCF5E" w14:textId="77777777" w:rsidR="00567CAF" w:rsidRDefault="00B61B1E" w:rsidP="002D7EA2">
            <w:pPr>
              <w:jc w:val="center"/>
            </w:pPr>
            <w:r>
              <w:rPr>
                <w:rFonts w:ascii="Times New Roman" w:hAnsi="Times New Roman"/>
                <w:sz w:val="20"/>
              </w:rPr>
              <w:t>15%</w:t>
            </w:r>
          </w:p>
        </w:tc>
        <w:tc>
          <w:tcPr>
            <w:tcW w:w="1813" w:type="dxa"/>
          </w:tcPr>
          <w:p w14:paraId="550F12CD" w14:textId="77777777" w:rsidR="00567CAF" w:rsidRDefault="00B61B1E" w:rsidP="002D7EA2">
            <w:pPr>
              <w:jc w:val="center"/>
            </w:pPr>
            <w:r>
              <w:rPr>
                <w:rFonts w:ascii="Times New Roman" w:hAnsi="Times New Roman"/>
                <w:sz w:val="20"/>
              </w:rPr>
              <w:t>+0,08</w:t>
            </w:r>
          </w:p>
        </w:tc>
        <w:tc>
          <w:tcPr>
            <w:tcW w:w="1813" w:type="dxa"/>
          </w:tcPr>
          <w:p w14:paraId="3E513184" w14:textId="77777777" w:rsidR="00567CAF" w:rsidRDefault="00B61B1E" w:rsidP="002D7EA2">
            <w:pPr>
              <w:jc w:val="center"/>
            </w:pPr>
            <w:r>
              <w:rPr>
                <w:rFonts w:ascii="Times New Roman" w:hAnsi="Times New Roman"/>
                <w:sz w:val="20"/>
              </w:rPr>
              <w:t>48%</w:t>
            </w:r>
          </w:p>
        </w:tc>
      </w:tr>
      <w:tr w:rsidR="00567CAF" w14:paraId="70A85934" w14:textId="77777777">
        <w:tc>
          <w:tcPr>
            <w:tcW w:w="1813" w:type="dxa"/>
          </w:tcPr>
          <w:p w14:paraId="3CF1E6BF" w14:textId="77777777" w:rsidR="00567CAF" w:rsidRDefault="00B61B1E" w:rsidP="002D7EA2">
            <w:r>
              <w:rPr>
                <w:rFonts w:ascii="Times New Roman" w:hAnsi="Times New Roman"/>
                <w:sz w:val="20"/>
              </w:rPr>
              <w:t>Confusão</w:t>
            </w:r>
          </w:p>
        </w:tc>
        <w:tc>
          <w:tcPr>
            <w:tcW w:w="1813" w:type="dxa"/>
          </w:tcPr>
          <w:p w14:paraId="272DF28C" w14:textId="77777777" w:rsidR="00567CAF" w:rsidRDefault="00B61B1E" w:rsidP="002D7EA2">
            <w:pPr>
              <w:jc w:val="center"/>
            </w:pPr>
            <w:r>
              <w:rPr>
                <w:rFonts w:ascii="Times New Roman" w:hAnsi="Times New Roman"/>
                <w:sz w:val="20"/>
              </w:rPr>
              <w:t>−0,06</w:t>
            </w:r>
          </w:p>
        </w:tc>
        <w:tc>
          <w:tcPr>
            <w:tcW w:w="1813" w:type="dxa"/>
          </w:tcPr>
          <w:p w14:paraId="28BEB170" w14:textId="77777777" w:rsidR="00567CAF" w:rsidRDefault="00B61B1E" w:rsidP="002D7EA2">
            <w:pPr>
              <w:jc w:val="center"/>
            </w:pPr>
            <w:r>
              <w:rPr>
                <w:rFonts w:ascii="Times New Roman" w:hAnsi="Times New Roman"/>
                <w:sz w:val="20"/>
              </w:rPr>
              <w:t>0%</w:t>
            </w:r>
          </w:p>
        </w:tc>
        <w:tc>
          <w:tcPr>
            <w:tcW w:w="1813" w:type="dxa"/>
          </w:tcPr>
          <w:p w14:paraId="36A9E197" w14:textId="77777777" w:rsidR="00567CAF" w:rsidRDefault="00B61B1E" w:rsidP="002D7EA2">
            <w:pPr>
              <w:jc w:val="center"/>
            </w:pPr>
            <w:r>
              <w:rPr>
                <w:rFonts w:ascii="Times New Roman" w:hAnsi="Times New Roman"/>
                <w:sz w:val="20"/>
              </w:rPr>
              <w:t>−0,57</w:t>
            </w:r>
          </w:p>
        </w:tc>
        <w:tc>
          <w:tcPr>
            <w:tcW w:w="1813" w:type="dxa"/>
          </w:tcPr>
          <w:p w14:paraId="2E4037C5" w14:textId="77777777" w:rsidR="00567CAF" w:rsidRDefault="00B61B1E" w:rsidP="002D7EA2">
            <w:pPr>
              <w:jc w:val="center"/>
            </w:pPr>
            <w:r>
              <w:rPr>
                <w:rFonts w:ascii="Times New Roman" w:hAnsi="Times New Roman"/>
                <w:sz w:val="20"/>
              </w:rPr>
              <w:t>24%</w:t>
            </w:r>
          </w:p>
        </w:tc>
      </w:tr>
    </w:tbl>
    <w:p w14:paraId="05731B87" w14:textId="77777777" w:rsidR="00567CAF" w:rsidRDefault="00B61B1E" w:rsidP="002D7EA2">
      <w:r>
        <w:rPr>
          <w:rFonts w:ascii="Times New Roman" w:hAnsi="Times New Roman"/>
          <w:i/>
          <w:sz w:val="20"/>
        </w:rPr>
        <w:t>Fonte: dados da pesquisa (2026). SRM = média da mudança / DP da mudança; MDC₉₅ conforme Tabela 43.</w:t>
      </w:r>
    </w:p>
    <w:p w14:paraId="2BF3B26E" w14:textId="77777777" w:rsidR="00567CAF" w:rsidRDefault="00B61B1E" w:rsidP="002D7EA2">
      <w:pPr>
        <w:pStyle w:val="Ttulo3"/>
      </w:pPr>
      <w:r>
        <w:rPr>
          <w:rFonts w:ascii="Times New Roman" w:hAnsi="Times New Roman"/>
        </w:rPr>
        <w:t>4.14.5 Subgrupos de perfil de humor (análise exploratória)</w:t>
      </w:r>
    </w:p>
    <w:p w14:paraId="3F10FC21" w14:textId="77777777" w:rsidR="00567CAF" w:rsidRDefault="00B61B1E" w:rsidP="002D7EA2">
      <w:r>
        <w:rPr>
          <w:rFonts w:ascii="Times New Roman" w:hAnsi="Times New Roman"/>
        </w:rPr>
        <w:t>Por fim, examinou-se se os atletas se agrupam em perfis de humor distintos. Uma análise de agrupamento (k-médias sobre o perfil médio padronizado das seis subescalas) sugeriu, a título exploratório, uma solução de três grupos (variância explicada = 47%): um grupo majoritário (n = 20) com perfil próximo da média; um pequeno grupo (n = 6) com perfil perturbado — depressão, confusão e fadiga elevadas e vigor rebaixado, isto é, um 'iceberg invertido'; e um caso isolado com tensão e raiva altas. Dado o tamanho amostral (N = 27) e a razão variáveis-por-caso, esta solução deve ser lida como estritamente descritiva e geradora de hipóteses — não como classes latentes —, indicando, contudo, que uma minoria de atletas concentra o risco afetivo e reforçando a necessidade de acompanhamento individualizado sinalizada pela heterogeneidade de trajetória (Tabela 39).</w:t>
      </w:r>
    </w:p>
    <w:p w14:paraId="2266DC9E" w14:textId="77777777" w:rsidR="00567CAF" w:rsidRDefault="00B61B1E" w:rsidP="002D7EA2">
      <w:r>
        <w:rPr>
          <w:rFonts w:ascii="Times New Roman" w:hAnsi="Times New Roman"/>
        </w:rPr>
        <w:lastRenderedPageBreak/>
        <w:t>Um agrupamento hierárquico aglomerativo independente (método de Ward, distância euclidiana) confirma essa leitura: o corte em três grupos separa 21 atletas resilientes, 5 com perfil perturbado e 1 caso extremo (Figura 43), reproduzindo a razão de cerca de 6 em 27 atletas sob atenção afetiva por um segundo método de agrupamento.</w:t>
      </w:r>
    </w:p>
    <w:p w14:paraId="5F2A5F88" w14:textId="77777777" w:rsidR="0052024E" w:rsidRDefault="00B61B1E">
      <w:pPr>
        <w:jc w:val="center"/>
      </w:pPr>
      <w:r>
        <w:rPr>
          <w:noProof/>
        </w:rPr>
        <w:drawing>
          <wp:inline distT="0" distB="0" distL="0" distR="0" wp14:anchorId="77C24765" wp14:editId="7339F5C2">
            <wp:extent cx="5577840" cy="298163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_dendrograma_ward.png"/>
                    <pic:cNvPicPr/>
                  </pic:nvPicPr>
                  <pic:blipFill>
                    <a:blip r:embed="rId56"/>
                    <a:stretch>
                      <a:fillRect/>
                    </a:stretch>
                  </pic:blipFill>
                  <pic:spPr>
                    <a:xfrm>
                      <a:off x="0" y="0"/>
                      <a:ext cx="5577840" cy="2981638"/>
                    </a:xfrm>
                    <a:prstGeom prst="rect">
                      <a:avLst/>
                    </a:prstGeom>
                  </pic:spPr>
                </pic:pic>
              </a:graphicData>
            </a:graphic>
          </wp:inline>
        </w:drawing>
      </w:r>
    </w:p>
    <w:p w14:paraId="779FBED7"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hint="eastAsia"/>
          <w:color w:val="000000"/>
          <w:sz w:val="20"/>
        </w:rPr>
        <w:t xml:space="preserve">Figura 43 – Dendrograma de agrupamento hierárquico (Ward.D²) dos 27 atletas pelo perfil médio de humor. O corte em três grupos reproduz a solução de k-médias (resiliente n = 21; perturbado n = 5; caso extremo n = 1).</w:t>
      </w:r>
    </w:p>
    <w:p w14:paraId="46694786" w14:textId="77777777" w:rsidR="00567CAF" w:rsidRDefault="00B61B1E" w:rsidP="002D7EA2">
      <w:pPr>
        <w:spacing w:before="40" w:after="160"/>
      </w:pPr>
      <w:r>
        <w:rPr>
          <w:rFonts w:ascii="Times New Roman" w:hAnsi="Times New Roman"/>
          <w:i/>
          <w:color w:val="000000"/>
          <w:sz w:val="20"/>
        </w:rPr>
        <w:t>Fonte: dados da pesquisa.</w:t>
      </w:r>
    </w:p>
    <w:p w14:paraId="4FE9BE9D" w14:textId="77777777" w:rsidR="00567CAF" w:rsidRDefault="00B61B1E" w:rsidP="002D7EA2">
      <w:pPr>
        <w:pStyle w:val="Ttulo3"/>
      </w:pPr>
      <w:r>
        <w:rPr>
          <w:rFonts w:ascii="Times New Roman" w:hAnsi="Times New Roman"/>
        </w:rPr>
        <w:t>4.14.6 Validação concorrente, convergência multimétodo e defasagem temporal</w:t>
      </w:r>
    </w:p>
    <w:p w14:paraId="55426C31" w14:textId="77777777" w:rsidR="00567CAF" w:rsidRDefault="00B61B1E" w:rsidP="002D7EA2">
      <w:r>
        <w:rPr>
          <w:rFonts w:ascii="Times New Roman" w:hAnsi="Times New Roman"/>
        </w:rPr>
        <w:t xml:space="preserve">A validade concorrente do BRUMS foi testada contra medidas de autorrelato coletadas na mesma ocasião. As dimensões do eixo energia–fadiga apresentam correlações fortes e teoricamente esperadas: a Fadiga converge com a fadiga física (r = 0,67 [0,61; 0,71]) e mental (r = 0,50), o Vigor com o estado físico (r = 0,54) e mental (r = 0,51), e o escore total de perturbação (PTH) com o estado mental (r = −0,68 [−0,73; −0,63]) e o estresse percebido (r = 0,26). As subescalas negativas exibem correlações concorrentes mais fracas (Depressão × PSS r = 0,29; Confusão × fadiga mental r = 0,31), padrão coerente com o efeito piso — quando o piso comprime a variância, a validade concorrente observada também diminui (Tabela 46). Como síntese multimétodo, construiu-se um índice de bem-estar do tipo Hooper (composto padronizado de fadiga física, estresse, sonolência e estado físico invertido; sem o item de dor muscular, ausente no banco): ele se correlaciona fortemente com o PTH (r = 0,68) e acompanha o acúmulo semanal — do valor mais baixo no Dia 1 (−1,67) ao mais alto no Dia 7 (+1,42), com elevação nos dias de HIIT —, corroborando por uma via externa a trajetória de deterioração descrita pelo humor. As correlações intra-atleta (rmcorr), que isolam a covariação de estado e constituem a evidência concorrente mais apropriada ao delineamento, mantêm magnitude semelhante no eixo energia–fadiga (fadiga × fadiga física = 0,64; PTH × estado mental = −0,56), mas revelam que a associação depressão × estresse é quase inteiramente de traço (rmcorr = 0,08, não significativa; entre atletas = 0,40) — padrão coerente com o efeito piso, que comprime a variância de estado das subescalas negativas.</w:t>
      </w:r>
    </w:p>
    <w:p w14:paraId="703D87DD" w14:textId="77777777" w:rsidR="00567CAF" w:rsidRDefault="00B61B1E" w:rsidP="002D7EA2">
      <w:r>
        <w:rPr>
          <w:rFonts w:ascii="Times New Roman" w:hAnsi="Times New Roman"/>
        </w:rPr>
        <w:t xml:space="preserve">A estrutura temporal foi ainda examinada por um modelo de painel com defasagem cruzada de ordem 1 (intercepto aleatório por atleta; variáveis padronizadas): controlada a autorregressão de cada série, a </w:t>
        <w:lastRenderedPageBreak/>
        <w:t xml:space="preserve">carga acumulada do dia anterior prediz a perturbação de humor do dia seguinte (β = 0,13; p = 0,013), ao passo que Vigor e Fadiga não se antecipam mutuamente (β ≈ 0; p &gt; 0,44), movendo-se de forma contemporânea e não defasada. O sentido carga → humor (e não o inverso) reforça a leitura do humor como marcador de resposta à carga, não como seu antecedente. Por fim, uma decomposição traço-estado latente (componentes de variância em três níveis) reafirma a Tabela 38: Tensão e Depressão são majoritariamente traço (67%), enquanto o eixo energia–fadiga reserva a maior fração de estado (31–34%) — a base psicométrica de por que apenas essas dimensões respondem ao treino.</w:t>
      </w:r>
    </w:p>
    <w:p w14:paraId="039210FD" w14:textId="77777777" w:rsidR="00567CAF" w:rsidRDefault="00B61B1E" w:rsidP="002D7EA2">
      <w:r>
        <w:rPr>
          <w:rFonts w:ascii="Times New Roman" w:hAnsi="Times New Roman"/>
        </w:rPr>
        <w:t>Tabela 46 – Validade concorrente: correlação das dimensões do BRUMS com medidas de autorrelato simultâneas, decomposta em três níveis (pooled, intra-atleta por rmcorr e entre atletas).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13"/>
        <w:gridCol w:w="1813"/>
        <w:gridCol w:w="1813"/>
        <w:gridCol w:w="1813"/>
        <w:gridCol w:w="1813"/>
      </w:tblGrid>
      <w:tr w:rsidR="0052024E" w14:paraId="393E32F2" w14:textId="77777777">
        <w:trPr>
          <w:jc w:val="center"/>
        </w:trPr>
        <w:tc>
          <w:tcPr>
            <w:tcW w:w="1813" w:type="dxa"/>
            <w:tcBorders>
              <w:bottom w:val="single" w:sz="6" w:space="0" w:color="000000"/>
            </w:tcBorders>
          </w:tcPr>
          <w:p w14:paraId="15A27C60" w14:textId="77777777" w:rsidR="0052024E" w:rsidRDefault="00B61B1E">
            <w:pPr>
              <w:jc w:val="center"/>
            </w:pPr>
            <w:r>
              <w:rPr>
                <w:rFonts w:ascii="Times New Roman" w:hAnsi="Times New Roman"/>
                <w:b/>
                <w:sz w:val="19"/>
              </w:rPr>
              <w:t>Escore BRUMS</w:t>
            </w:r>
          </w:p>
        </w:tc>
        <w:tc>
          <w:tcPr>
            <w:tcW w:w="1813" w:type="dxa"/>
            <w:tcBorders>
              <w:bottom w:val="single" w:sz="6" w:space="0" w:color="000000"/>
            </w:tcBorders>
          </w:tcPr>
          <w:p w14:paraId="158A26C6" w14:textId="77777777" w:rsidR="0052024E" w:rsidRDefault="00B61B1E">
            <w:pPr>
              <w:jc w:val="center"/>
            </w:pPr>
            <w:r>
              <w:rPr>
                <w:rFonts w:ascii="Times New Roman" w:hAnsi="Times New Roman"/>
                <w:b/>
                <w:sz w:val="19"/>
              </w:rPr>
              <w:t>Critério concorrente</w:t>
            </w:r>
          </w:p>
        </w:tc>
        <w:tc>
          <w:tcPr>
            <w:tcW w:w="1813" w:type="dxa"/>
            <w:tcBorders>
              <w:bottom w:val="single" w:sz="6" w:space="0" w:color="000000"/>
            </w:tcBorders>
          </w:tcPr>
          <w:p w14:paraId="6FFE40BC" w14:textId="77777777" w:rsidR="0052024E" w:rsidRDefault="00B61B1E">
            <w:pPr>
              <w:jc w:val="center"/>
            </w:pPr>
            <w:r>
              <w:rPr>
                <w:rFonts w:ascii="Times New Roman" w:hAnsi="Times New Roman"/>
                <w:b/>
                <w:sz w:val="19"/>
              </w:rPr>
              <w:t>r pooled [IC 95%]</w:t>
            </w:r>
          </w:p>
        </w:tc>
        <w:tc>
          <w:tcPr>
            <w:tcW w:w="1813" w:type="dxa"/>
            <w:tcBorders>
              <w:bottom w:val="single" w:sz="6" w:space="0" w:color="000000"/>
            </w:tcBorders>
          </w:tcPr>
          <w:p w14:paraId="08065F17" w14:textId="77777777" w:rsidR="0052024E" w:rsidRDefault="00B61B1E">
            <w:pPr>
              <w:jc w:val="center"/>
            </w:pPr>
            <w:r>
              <w:rPr>
                <w:rFonts w:ascii="Times New Roman" w:hAnsi="Times New Roman"/>
                <w:b/>
                <w:sz w:val="19"/>
              </w:rPr>
              <w:t>rmcorr (intra)</w:t>
            </w:r>
          </w:p>
        </w:tc>
        <w:tc>
          <w:tcPr>
            <w:tcW w:w="1813" w:type="dxa"/>
            <w:tcBorders>
              <w:bottom w:val="single" w:sz="6" w:space="0" w:color="000000"/>
            </w:tcBorders>
          </w:tcPr>
          <w:p w14:paraId="777AB351" w14:textId="77777777" w:rsidR="0052024E" w:rsidRDefault="00B61B1E">
            <w:pPr>
              <w:jc w:val="center"/>
            </w:pPr>
            <w:r>
              <w:rPr>
                <w:rFonts w:ascii="Times New Roman" w:hAnsi="Times New Roman"/>
                <w:b/>
                <w:sz w:val="19"/>
              </w:rPr>
              <w:t>r entre-atletas</w:t>
            </w:r>
          </w:p>
        </w:tc>
      </w:tr>
      <w:tr w:rsidR="0052024E" w14:paraId="144222B1" w14:textId="77777777">
        <w:trPr>
          <w:jc w:val="center"/>
        </w:trPr>
        <w:tc>
          <w:tcPr>
            <w:tcW w:w="1813" w:type="dxa"/>
          </w:tcPr>
          <w:p w14:paraId="223545F5" w14:textId="77777777" w:rsidR="0052024E" w:rsidRDefault="00B61B1E">
            <w:r>
              <w:rPr>
                <w:rFonts w:ascii="Times New Roman" w:hAnsi="Times New Roman"/>
                <w:sz w:val="19"/>
              </w:rPr>
              <w:t>Fadiga</w:t>
            </w:r>
          </w:p>
        </w:tc>
        <w:tc>
          <w:tcPr>
            <w:tcW w:w="1813" w:type="dxa"/>
          </w:tcPr>
          <w:p w14:paraId="70C98BE3" w14:textId="77777777" w:rsidR="0052024E" w:rsidRDefault="00B61B1E">
            <w:r>
              <w:rPr>
                <w:rFonts w:ascii="Times New Roman" w:hAnsi="Times New Roman"/>
                <w:sz w:val="19"/>
              </w:rPr>
              <w:t>Fadiga física</w:t>
            </w:r>
          </w:p>
        </w:tc>
        <w:tc>
          <w:tcPr>
            <w:tcW w:w="1813" w:type="dxa"/>
          </w:tcPr>
          <w:p w14:paraId="7F087308" w14:textId="77777777" w:rsidR="0052024E" w:rsidRDefault="00B61B1E">
            <w:pPr>
              <w:jc w:val="center"/>
            </w:pPr>
            <w:r>
              <w:rPr>
                <w:rFonts w:ascii="Times New Roman" w:hAnsi="Times New Roman"/>
                <w:sz w:val="19"/>
              </w:rPr>
              <w:t>0,67 [0,61; 0,71]</w:t>
            </w:r>
          </w:p>
        </w:tc>
        <w:tc>
          <w:tcPr>
            <w:tcW w:w="1813" w:type="dxa"/>
          </w:tcPr>
          <w:p w14:paraId="0231E595" w14:textId="77777777" w:rsidR="0052024E" w:rsidRDefault="00B61B1E">
            <w:pPr>
              <w:jc w:val="center"/>
            </w:pPr>
            <w:r>
              <w:rPr>
                <w:rFonts w:ascii="Times New Roman" w:hAnsi="Times New Roman"/>
                <w:sz w:val="19"/>
              </w:rPr>
              <w:t>0,64</w:t>
            </w:r>
          </w:p>
        </w:tc>
        <w:tc>
          <w:tcPr>
            <w:tcW w:w="1813" w:type="dxa"/>
          </w:tcPr>
          <w:p w14:paraId="4F41395A" w14:textId="77777777" w:rsidR="0052024E" w:rsidRDefault="00B61B1E">
            <w:pPr>
              <w:jc w:val="center"/>
            </w:pPr>
            <w:r>
              <w:rPr>
                <w:rFonts w:ascii="Times New Roman" w:hAnsi="Times New Roman"/>
                <w:sz w:val="19"/>
              </w:rPr>
              <w:t>0,75</w:t>
            </w:r>
          </w:p>
        </w:tc>
      </w:tr>
      <w:tr w:rsidR="0052024E" w14:paraId="5C838480" w14:textId="77777777">
        <w:trPr>
          <w:jc w:val="center"/>
        </w:trPr>
        <w:tc>
          <w:tcPr>
            <w:tcW w:w="1813" w:type="dxa"/>
          </w:tcPr>
          <w:p w14:paraId="4839A77C" w14:textId="77777777" w:rsidR="0052024E" w:rsidRDefault="00B61B1E">
            <w:r>
              <w:rPr>
                <w:rFonts w:ascii="Times New Roman" w:hAnsi="Times New Roman"/>
                <w:sz w:val="19"/>
              </w:rPr>
              <w:t>Fadiga</w:t>
            </w:r>
          </w:p>
        </w:tc>
        <w:tc>
          <w:tcPr>
            <w:tcW w:w="1813" w:type="dxa"/>
          </w:tcPr>
          <w:p w14:paraId="66DB08F3" w14:textId="77777777" w:rsidR="0052024E" w:rsidRDefault="00B61B1E">
            <w:r>
              <w:rPr>
                <w:rFonts w:ascii="Times New Roman" w:hAnsi="Times New Roman"/>
                <w:sz w:val="19"/>
              </w:rPr>
              <w:t>Fadiga mental</w:t>
            </w:r>
          </w:p>
        </w:tc>
        <w:tc>
          <w:tcPr>
            <w:tcW w:w="1813" w:type="dxa"/>
          </w:tcPr>
          <w:p w14:paraId="7BF3485C" w14:textId="77777777" w:rsidR="0052024E" w:rsidRDefault="00B61B1E">
            <w:pPr>
              <w:jc w:val="center"/>
            </w:pPr>
            <w:r>
              <w:rPr>
                <w:rFonts w:ascii="Times New Roman" w:hAnsi="Times New Roman"/>
                <w:sz w:val="19"/>
              </w:rPr>
              <w:t>0,50 [0,43; 0,57]</w:t>
            </w:r>
          </w:p>
        </w:tc>
        <w:tc>
          <w:tcPr>
            <w:tcW w:w="1813" w:type="dxa"/>
          </w:tcPr>
          <w:p w14:paraId="3F2BFBD1" w14:textId="77777777" w:rsidR="0052024E" w:rsidRDefault="00B61B1E">
            <w:pPr>
              <w:jc w:val="center"/>
            </w:pPr>
            <w:r>
              <w:rPr>
                <w:rFonts w:ascii="Times New Roman" w:hAnsi="Times New Roman"/>
                <w:sz w:val="19"/>
              </w:rPr>
              <w:t>0,45</w:t>
            </w:r>
          </w:p>
        </w:tc>
        <w:tc>
          <w:tcPr>
            <w:tcW w:w="1813" w:type="dxa"/>
          </w:tcPr>
          <w:p w14:paraId="15684749" w14:textId="77777777" w:rsidR="0052024E" w:rsidRDefault="00B61B1E">
            <w:pPr>
              <w:jc w:val="center"/>
            </w:pPr>
            <w:r>
              <w:rPr>
                <w:rFonts w:ascii="Times New Roman" w:hAnsi="Times New Roman"/>
                <w:sz w:val="19"/>
              </w:rPr>
              <w:t>0,43</w:t>
            </w:r>
          </w:p>
        </w:tc>
      </w:tr>
      <w:tr w:rsidR="0052024E" w14:paraId="47DFC53D" w14:textId="77777777">
        <w:trPr>
          <w:jc w:val="center"/>
        </w:trPr>
        <w:tc>
          <w:tcPr>
            <w:tcW w:w="1813" w:type="dxa"/>
          </w:tcPr>
          <w:p w14:paraId="3C7EF931" w14:textId="77777777" w:rsidR="0052024E" w:rsidRDefault="00B61B1E">
            <w:r>
              <w:rPr>
                <w:rFonts w:ascii="Times New Roman" w:hAnsi="Times New Roman"/>
                <w:sz w:val="19"/>
              </w:rPr>
              <w:t>Fadiga</w:t>
            </w:r>
          </w:p>
        </w:tc>
        <w:tc>
          <w:tcPr>
            <w:tcW w:w="1813" w:type="dxa"/>
          </w:tcPr>
          <w:p w14:paraId="6E2AACB5" w14:textId="77777777" w:rsidR="0052024E" w:rsidRDefault="00B61B1E">
            <w:r>
              <w:rPr>
                <w:rFonts w:ascii="Times New Roman" w:hAnsi="Times New Roman"/>
                <w:sz w:val="19"/>
              </w:rPr>
              <w:t>Sonolência</w:t>
            </w:r>
          </w:p>
        </w:tc>
        <w:tc>
          <w:tcPr>
            <w:tcW w:w="1813" w:type="dxa"/>
          </w:tcPr>
          <w:p w14:paraId="763088C6" w14:textId="77777777" w:rsidR="0052024E" w:rsidRDefault="00B61B1E">
            <w:pPr>
              <w:jc w:val="center"/>
            </w:pPr>
            <w:r>
              <w:rPr>
                <w:rFonts w:ascii="Times New Roman" w:hAnsi="Times New Roman"/>
                <w:sz w:val="19"/>
              </w:rPr>
              <w:t>0,36 [0,27; 0,44]</w:t>
            </w:r>
          </w:p>
        </w:tc>
        <w:tc>
          <w:tcPr>
            <w:tcW w:w="1813" w:type="dxa"/>
          </w:tcPr>
          <w:p w14:paraId="3EFBF8DC" w14:textId="77777777" w:rsidR="0052024E" w:rsidRDefault="00B61B1E">
            <w:pPr>
              <w:jc w:val="center"/>
            </w:pPr>
            <w:r>
              <w:rPr>
                <w:rFonts w:ascii="Times New Roman" w:hAnsi="Times New Roman"/>
                <w:sz w:val="19"/>
              </w:rPr>
              <w:t>0,34</w:t>
            </w:r>
          </w:p>
        </w:tc>
        <w:tc>
          <w:tcPr>
            <w:tcW w:w="1813" w:type="dxa"/>
          </w:tcPr>
          <w:p w14:paraId="6386DD2C" w14:textId="77777777" w:rsidR="0052024E" w:rsidRDefault="00B61B1E">
            <w:pPr>
              <w:jc w:val="center"/>
            </w:pPr>
            <w:r>
              <w:rPr>
                <w:rFonts w:ascii="Times New Roman" w:hAnsi="Times New Roman"/>
                <w:sz w:val="19"/>
              </w:rPr>
              <w:t>0,44</w:t>
            </w:r>
          </w:p>
        </w:tc>
      </w:tr>
      <w:tr w:rsidR="0052024E" w14:paraId="005B0C66" w14:textId="77777777">
        <w:trPr>
          <w:jc w:val="center"/>
        </w:trPr>
        <w:tc>
          <w:tcPr>
            <w:tcW w:w="1813" w:type="dxa"/>
          </w:tcPr>
          <w:p w14:paraId="6E9E9058" w14:textId="77777777" w:rsidR="0052024E" w:rsidRDefault="00B61B1E">
            <w:r>
              <w:rPr>
                <w:rFonts w:ascii="Times New Roman" w:hAnsi="Times New Roman"/>
                <w:sz w:val="19"/>
              </w:rPr>
              <w:t>Vigor</w:t>
            </w:r>
          </w:p>
        </w:tc>
        <w:tc>
          <w:tcPr>
            <w:tcW w:w="1813" w:type="dxa"/>
          </w:tcPr>
          <w:p w14:paraId="54148258" w14:textId="77777777" w:rsidR="0052024E" w:rsidRDefault="00B61B1E">
            <w:r>
              <w:rPr>
                <w:rFonts w:ascii="Times New Roman" w:hAnsi="Times New Roman"/>
                <w:sz w:val="19"/>
              </w:rPr>
              <w:t>Estado físico</w:t>
            </w:r>
          </w:p>
        </w:tc>
        <w:tc>
          <w:tcPr>
            <w:tcW w:w="1813" w:type="dxa"/>
          </w:tcPr>
          <w:p w14:paraId="31D945E8" w14:textId="77777777" w:rsidR="0052024E" w:rsidRDefault="00B61B1E">
            <w:pPr>
              <w:jc w:val="center"/>
            </w:pPr>
            <w:r>
              <w:rPr>
                <w:rFonts w:ascii="Times New Roman" w:hAnsi="Times New Roman"/>
                <w:sz w:val="19"/>
              </w:rPr>
              <w:t>0,54 [0,47; 0,60]</w:t>
            </w:r>
          </w:p>
        </w:tc>
        <w:tc>
          <w:tcPr>
            <w:tcW w:w="1813" w:type="dxa"/>
          </w:tcPr>
          <w:p w14:paraId="775BAA3F" w14:textId="77777777" w:rsidR="0052024E" w:rsidRDefault="00B61B1E">
            <w:pPr>
              <w:jc w:val="center"/>
            </w:pPr>
            <w:r>
              <w:rPr>
                <w:rFonts w:ascii="Times New Roman" w:hAnsi="Times New Roman"/>
                <w:sz w:val="19"/>
              </w:rPr>
              <w:t>0,47</w:t>
            </w:r>
          </w:p>
        </w:tc>
        <w:tc>
          <w:tcPr>
            <w:tcW w:w="1813" w:type="dxa"/>
          </w:tcPr>
          <w:p w14:paraId="129F3258" w14:textId="77777777" w:rsidR="0052024E" w:rsidRDefault="00B61B1E">
            <w:pPr>
              <w:jc w:val="center"/>
            </w:pPr>
            <w:r>
              <w:rPr>
                <w:rFonts w:ascii="Times New Roman" w:hAnsi="Times New Roman"/>
                <w:sz w:val="19"/>
              </w:rPr>
              <w:t>0,65</w:t>
            </w:r>
          </w:p>
        </w:tc>
      </w:tr>
      <w:tr w:rsidR="0052024E" w14:paraId="41F79D26" w14:textId="77777777">
        <w:trPr>
          <w:jc w:val="center"/>
        </w:trPr>
        <w:tc>
          <w:tcPr>
            <w:tcW w:w="1813" w:type="dxa"/>
          </w:tcPr>
          <w:p w14:paraId="3FF761E6" w14:textId="77777777" w:rsidR="0052024E" w:rsidRDefault="00B61B1E">
            <w:r>
              <w:rPr>
                <w:rFonts w:ascii="Times New Roman" w:hAnsi="Times New Roman"/>
                <w:sz w:val="19"/>
              </w:rPr>
              <w:t>Vigor</w:t>
            </w:r>
          </w:p>
        </w:tc>
        <w:tc>
          <w:tcPr>
            <w:tcW w:w="1813" w:type="dxa"/>
          </w:tcPr>
          <w:p w14:paraId="10737AEB" w14:textId="77777777" w:rsidR="0052024E" w:rsidRDefault="00B61B1E">
            <w:r>
              <w:rPr>
                <w:rFonts w:ascii="Times New Roman" w:hAnsi="Times New Roman"/>
                <w:sz w:val="19"/>
              </w:rPr>
              <w:t>Estado mental</w:t>
            </w:r>
          </w:p>
        </w:tc>
        <w:tc>
          <w:tcPr>
            <w:tcW w:w="1813" w:type="dxa"/>
          </w:tcPr>
          <w:p w14:paraId="393F3A60" w14:textId="77777777" w:rsidR="0052024E" w:rsidRDefault="00B61B1E">
            <w:pPr>
              <w:jc w:val="center"/>
            </w:pPr>
            <w:r>
              <w:rPr>
                <w:rFonts w:ascii="Times New Roman" w:hAnsi="Times New Roman"/>
                <w:sz w:val="19"/>
              </w:rPr>
              <w:t>0,51 [0,43; 0,57]</w:t>
            </w:r>
          </w:p>
        </w:tc>
        <w:tc>
          <w:tcPr>
            <w:tcW w:w="1813" w:type="dxa"/>
          </w:tcPr>
          <w:p w14:paraId="49AF46C5" w14:textId="77777777" w:rsidR="0052024E" w:rsidRDefault="00B61B1E">
            <w:pPr>
              <w:jc w:val="center"/>
            </w:pPr>
            <w:r>
              <w:rPr>
                <w:rFonts w:ascii="Times New Roman" w:hAnsi="Times New Roman"/>
                <w:sz w:val="19"/>
              </w:rPr>
              <w:t>0,37</w:t>
            </w:r>
          </w:p>
        </w:tc>
        <w:tc>
          <w:tcPr>
            <w:tcW w:w="1813" w:type="dxa"/>
          </w:tcPr>
          <w:p w14:paraId="643AE1DC" w14:textId="77777777" w:rsidR="0052024E" w:rsidRDefault="00B61B1E">
            <w:pPr>
              <w:jc w:val="center"/>
            </w:pPr>
            <w:r>
              <w:rPr>
                <w:rFonts w:ascii="Times New Roman" w:hAnsi="Times New Roman"/>
                <w:sz w:val="19"/>
              </w:rPr>
              <w:t>0,59</w:t>
            </w:r>
          </w:p>
        </w:tc>
      </w:tr>
      <w:tr w:rsidR="0052024E" w14:paraId="1FDD86F2" w14:textId="77777777">
        <w:trPr>
          <w:jc w:val="center"/>
        </w:trPr>
        <w:tc>
          <w:tcPr>
            <w:tcW w:w="1813" w:type="dxa"/>
          </w:tcPr>
          <w:p w14:paraId="535487AE" w14:textId="77777777" w:rsidR="0052024E" w:rsidRDefault="00B61B1E">
            <w:r>
              <w:rPr>
                <w:rFonts w:ascii="Times New Roman" w:hAnsi="Times New Roman"/>
                <w:sz w:val="19"/>
              </w:rPr>
              <w:t>PTH (TMD)</w:t>
            </w:r>
          </w:p>
        </w:tc>
        <w:tc>
          <w:tcPr>
            <w:tcW w:w="1813" w:type="dxa"/>
          </w:tcPr>
          <w:p w14:paraId="6CE605FC" w14:textId="77777777" w:rsidR="0052024E" w:rsidRDefault="00B61B1E">
            <w:r>
              <w:rPr>
                <w:rFonts w:ascii="Times New Roman" w:hAnsi="Times New Roman"/>
                <w:sz w:val="19"/>
              </w:rPr>
              <w:t>Estado mental</w:t>
            </w:r>
          </w:p>
        </w:tc>
        <w:tc>
          <w:tcPr>
            <w:tcW w:w="1813" w:type="dxa"/>
          </w:tcPr>
          <w:p w14:paraId="4F808457" w14:textId="77777777" w:rsidR="0052024E" w:rsidRDefault="00B61B1E">
            <w:pPr>
              <w:jc w:val="center"/>
            </w:pPr>
            <w:r>
              <w:rPr>
                <w:rFonts w:ascii="Times New Roman" w:hAnsi="Times New Roman"/>
                <w:sz w:val="19"/>
              </w:rPr>
              <w:t>−0,68 [−0,73; −0,63]</w:t>
            </w:r>
          </w:p>
        </w:tc>
        <w:tc>
          <w:tcPr>
            <w:tcW w:w="1813" w:type="dxa"/>
          </w:tcPr>
          <w:p w14:paraId="1061D7BF" w14:textId="77777777" w:rsidR="0052024E" w:rsidRDefault="00B61B1E">
            <w:pPr>
              <w:jc w:val="center"/>
            </w:pPr>
            <w:r>
              <w:rPr>
                <w:rFonts w:ascii="Times New Roman" w:hAnsi="Times New Roman"/>
                <w:sz w:val="19"/>
              </w:rPr>
              <w:t>−0,56</w:t>
            </w:r>
          </w:p>
        </w:tc>
        <w:tc>
          <w:tcPr>
            <w:tcW w:w="1813" w:type="dxa"/>
          </w:tcPr>
          <w:p w14:paraId="149E8192" w14:textId="77777777" w:rsidR="0052024E" w:rsidRDefault="00B61B1E">
            <w:pPr>
              <w:jc w:val="center"/>
            </w:pPr>
            <w:r>
              <w:rPr>
                <w:rFonts w:ascii="Times New Roman" w:hAnsi="Times New Roman"/>
                <w:sz w:val="19"/>
              </w:rPr>
              <w:t>−0,76</w:t>
            </w:r>
          </w:p>
        </w:tc>
      </w:tr>
      <w:tr w:rsidR="0052024E" w14:paraId="5F710A4F" w14:textId="77777777">
        <w:trPr>
          <w:jc w:val="center"/>
        </w:trPr>
        <w:tc>
          <w:tcPr>
            <w:tcW w:w="1813" w:type="dxa"/>
          </w:tcPr>
          <w:p w14:paraId="108EC1A4" w14:textId="77777777" w:rsidR="0052024E" w:rsidRDefault="00B61B1E">
            <w:r>
              <w:rPr>
                <w:rFonts w:ascii="Times New Roman" w:hAnsi="Times New Roman"/>
                <w:sz w:val="19"/>
              </w:rPr>
              <w:t>PTH (TMD)</w:t>
            </w:r>
          </w:p>
        </w:tc>
        <w:tc>
          <w:tcPr>
            <w:tcW w:w="1813" w:type="dxa"/>
          </w:tcPr>
          <w:p w14:paraId="4FA76E3E" w14:textId="77777777" w:rsidR="0052024E" w:rsidRDefault="00B61B1E">
            <w:r>
              <w:rPr>
                <w:rFonts w:ascii="Times New Roman" w:hAnsi="Times New Roman"/>
                <w:sz w:val="19"/>
              </w:rPr>
              <w:t>Estresse (PSS)</w:t>
            </w:r>
          </w:p>
        </w:tc>
        <w:tc>
          <w:tcPr>
            <w:tcW w:w="1813" w:type="dxa"/>
          </w:tcPr>
          <w:p w14:paraId="653D2D2B" w14:textId="77777777" w:rsidR="0052024E" w:rsidRDefault="00B61B1E">
            <w:pPr>
              <w:jc w:val="center"/>
            </w:pPr>
            <w:r>
              <w:rPr>
                <w:rFonts w:ascii="Times New Roman" w:hAnsi="Times New Roman"/>
                <w:sz w:val="19"/>
              </w:rPr>
              <w:t>0,26 [0,18; 0,35]</w:t>
            </w:r>
          </w:p>
        </w:tc>
        <w:tc>
          <w:tcPr>
            <w:tcW w:w="1813" w:type="dxa"/>
          </w:tcPr>
          <w:p w14:paraId="76FAB2FE" w14:textId="77777777" w:rsidR="0052024E" w:rsidRDefault="00B61B1E">
            <w:pPr>
              <w:jc w:val="center"/>
            </w:pPr>
            <w:r>
              <w:rPr>
                <w:rFonts w:ascii="Times New Roman" w:hAnsi="Times New Roman"/>
                <w:sz w:val="19"/>
              </w:rPr>
              <w:t>0,18</w:t>
            </w:r>
          </w:p>
        </w:tc>
        <w:tc>
          <w:tcPr>
            <w:tcW w:w="1813" w:type="dxa"/>
          </w:tcPr>
          <w:p w14:paraId="0AB1BB74" w14:textId="77777777" w:rsidR="0052024E" w:rsidRDefault="00B61B1E">
            <w:pPr>
              <w:jc w:val="center"/>
            </w:pPr>
            <w:r>
              <w:rPr>
                <w:rFonts w:ascii="Times New Roman" w:hAnsi="Times New Roman"/>
                <w:sz w:val="19"/>
              </w:rPr>
              <w:t>0,22</w:t>
            </w:r>
          </w:p>
        </w:tc>
      </w:tr>
      <w:tr w:rsidR="0052024E" w14:paraId="29DBE76A" w14:textId="77777777">
        <w:trPr>
          <w:jc w:val="center"/>
        </w:trPr>
        <w:tc>
          <w:tcPr>
            <w:tcW w:w="1813" w:type="dxa"/>
          </w:tcPr>
          <w:p w14:paraId="0EA5693F" w14:textId="77777777" w:rsidR="0052024E" w:rsidRDefault="00B61B1E">
            <w:r>
              <w:rPr>
                <w:rFonts w:ascii="Times New Roman" w:hAnsi="Times New Roman"/>
                <w:sz w:val="19"/>
              </w:rPr>
              <w:t>Depressão</w:t>
            </w:r>
          </w:p>
        </w:tc>
        <w:tc>
          <w:tcPr>
            <w:tcW w:w="1813" w:type="dxa"/>
          </w:tcPr>
          <w:p w14:paraId="7AC3429E" w14:textId="77777777" w:rsidR="0052024E" w:rsidRDefault="00B61B1E">
            <w:r>
              <w:rPr>
                <w:rFonts w:ascii="Times New Roman" w:hAnsi="Times New Roman"/>
                <w:sz w:val="19"/>
              </w:rPr>
              <w:t>Estresse (PSS)</w:t>
            </w:r>
          </w:p>
        </w:tc>
        <w:tc>
          <w:tcPr>
            <w:tcW w:w="1813" w:type="dxa"/>
          </w:tcPr>
          <w:p w14:paraId="2FDF9219" w14:textId="77777777" w:rsidR="0052024E" w:rsidRDefault="00B61B1E">
            <w:pPr>
              <w:jc w:val="center"/>
            </w:pPr>
            <w:r>
              <w:rPr>
                <w:rFonts w:ascii="Times New Roman" w:hAnsi="Times New Roman"/>
                <w:sz w:val="19"/>
              </w:rPr>
              <w:t>0,29 [0,20; 0,37]</w:t>
            </w:r>
          </w:p>
        </w:tc>
        <w:tc>
          <w:tcPr>
            <w:tcW w:w="1813" w:type="dxa"/>
          </w:tcPr>
          <w:p w14:paraId="2EF495BC" w14:textId="77777777" w:rsidR="0052024E" w:rsidRDefault="00B61B1E">
            <w:pPr>
              <w:jc w:val="center"/>
            </w:pPr>
            <w:r>
              <w:rPr>
                <w:rFonts w:ascii="Times New Roman" w:hAnsi="Times New Roman"/>
                <w:sz w:val="19"/>
              </w:rPr>
              <w:t>0,08</w:t>
            </w:r>
          </w:p>
        </w:tc>
        <w:tc>
          <w:tcPr>
            <w:tcW w:w="1813" w:type="dxa"/>
          </w:tcPr>
          <w:p w14:paraId="7821202A" w14:textId="77777777" w:rsidR="0052024E" w:rsidRDefault="00B61B1E">
            <w:pPr>
              <w:jc w:val="center"/>
            </w:pPr>
            <w:r>
              <w:rPr>
                <w:rFonts w:ascii="Times New Roman" w:hAnsi="Times New Roman"/>
                <w:sz w:val="19"/>
              </w:rPr>
              <w:t>0,40</w:t>
            </w:r>
          </w:p>
        </w:tc>
      </w:tr>
      <w:tr w:rsidR="0052024E" w14:paraId="1FF0A156" w14:textId="77777777">
        <w:trPr>
          <w:jc w:val="center"/>
        </w:trPr>
        <w:tc>
          <w:tcPr>
            <w:tcW w:w="1813" w:type="dxa"/>
          </w:tcPr>
          <w:p w14:paraId="7449A698" w14:textId="77777777" w:rsidR="0052024E" w:rsidRDefault="00B61B1E">
            <w:r>
              <w:rPr>
                <w:rFonts w:ascii="Times New Roman" w:hAnsi="Times New Roman"/>
                <w:sz w:val="19"/>
              </w:rPr>
              <w:t>Confusão</w:t>
            </w:r>
          </w:p>
        </w:tc>
        <w:tc>
          <w:tcPr>
            <w:tcW w:w="1813" w:type="dxa"/>
          </w:tcPr>
          <w:p w14:paraId="4889144C" w14:textId="77777777" w:rsidR="0052024E" w:rsidRDefault="00B61B1E">
            <w:r>
              <w:rPr>
                <w:rFonts w:ascii="Times New Roman" w:hAnsi="Times New Roman"/>
                <w:sz w:val="19"/>
              </w:rPr>
              <w:t>Fadiga mental</w:t>
            </w:r>
          </w:p>
        </w:tc>
        <w:tc>
          <w:tcPr>
            <w:tcW w:w="1813" w:type="dxa"/>
          </w:tcPr>
          <w:p w14:paraId="4DDC83D8" w14:textId="77777777" w:rsidR="0052024E" w:rsidRDefault="00B61B1E">
            <w:pPr>
              <w:jc w:val="center"/>
            </w:pPr>
            <w:r>
              <w:rPr>
                <w:rFonts w:ascii="Times New Roman" w:hAnsi="Times New Roman"/>
                <w:sz w:val="19"/>
              </w:rPr>
              <w:t>0,31 [0,23; 0,39]</w:t>
            </w:r>
          </w:p>
        </w:tc>
        <w:tc>
          <w:tcPr>
            <w:tcW w:w="1813" w:type="dxa"/>
          </w:tcPr>
          <w:p w14:paraId="1FBAE650" w14:textId="77777777" w:rsidR="0052024E" w:rsidRDefault="00B61B1E">
            <w:pPr>
              <w:jc w:val="center"/>
            </w:pPr>
            <w:r>
              <w:rPr>
                <w:rFonts w:ascii="Times New Roman" w:hAnsi="Times New Roman"/>
                <w:sz w:val="19"/>
              </w:rPr>
              <w:t>0,12</w:t>
            </w:r>
          </w:p>
        </w:tc>
        <w:tc>
          <w:tcPr>
            <w:tcW w:w="1813" w:type="dxa"/>
          </w:tcPr>
          <w:p w14:paraId="602253AB" w14:textId="77777777" w:rsidR="0052024E" w:rsidRDefault="00B61B1E">
            <w:pPr>
              <w:jc w:val="center"/>
            </w:pPr>
            <w:r>
              <w:rPr>
                <w:rFonts w:ascii="Times New Roman" w:hAnsi="Times New Roman"/>
                <w:sz w:val="19"/>
              </w:rPr>
              <w:t>0,33</w:t>
            </w:r>
          </w:p>
        </w:tc>
      </w:tr>
    </w:tbl>
    <w:p w14:paraId="6D6A2E64" w14:textId="77777777" w:rsidR="00567CAF" w:rsidRDefault="00B61B1E" w:rsidP="002D7EA2">
      <w:pPr>
        <w:spacing w:before="40" w:after="160"/>
      </w:pPr>
      <w:r>
        <w:rPr>
          <w:rFonts w:ascii="Times New Roman" w:hAnsi="Times New Roman"/>
          <w:i/>
          <w:sz w:val="18"/>
        </w:rPr>
        <w:t>Fonte: dados da pesquisa. r pooled = Pearson nas 456 observações (IC por z de Fisher), que mistura variância de traço e estado; rmcorr (intra) = correlação de medidas repetidas, que isola a covariação de estado (unidade = atleta); r entre-atletas = correlação das médias individuais (traço). n = 456 obs, 27 atletas.</w:t>
      </w:r>
    </w:p>
    <w:p w14:paraId="1D829D7A" w14:textId="77777777" w:rsidR="0052024E" w:rsidRDefault="00B61B1E">
      <w:pPr>
        <w:pStyle w:val="Ttulo3"/>
      </w:pPr>
      <w:r>
        <w:rPr>
          <w:rFonts w:ascii="Times New Roman" w:hAnsi="Times New Roman"/>
          <w:sz w:val="23"/>
        </w:rPr>
        <w:t>4.14.7 Recuperação percebida (TQR) e sua relação com o humor</w:t>
      </w:r>
    </w:p>
    <w:p w14:paraId="36E02192" w14:textId="77777777" w:rsidR="0052024E" w:rsidRDefault="00B61B1E">
      <w:pPr>
        <w:jc w:val="both"/>
      </w:pPr>
      <w:r>
        <w:rPr>
          <w:rFonts w:ascii="Times New Roman" w:hAnsi="Times New Roman"/>
        </w:rPr>
        <w:t xml:space="preserve">A recuperação total percebida (Total Quality Recovery — TQR, amplitude 6–20; KENTTÄ; HASSMÉN, 1998), coletada diariamente, oferece uma via externa e independente para corroborar a trajetória de humor. A recuperação deteriorou-se ao longo do microciclo (modelo misto: β = −0,23 por dia; p = 0,004), caindo de 13,4 no Dia 1 para 9,6 no Dia 7 — o espelho exato da subida da fadiga e da perturbação total. No nível intra-atleta (rmcorr), o TQR acompanha fortemente o eixo energia–fadiga: correlaciona-se negativamente com a fadiga física (r = −0,65), a fadiga do BRUMS (r = −0,63) e a perturbação total (r = −0,62), e positivamente com o vigor (r = +0,46; todos p &lt; 0,001), sendo praticamente independente do estresse percebido (r = −0,08; n.s.) — padrão que reforça a especificidade do acoplamento recuperação–energia. Entre atletas, quem recupera melhor mantém, no conjunto da semana, menor perturbação de humor (r = −0,54; p = 0,004). Por fim, incluído no modelo misto de determinantes do PTH ao lado dos demais autorrelatos, o TQR é o preditor isolado mais forte (β padronizado = −0,29; p &lt; 0,001), superando a sonolência e o estresse percebido e igualando a fadiga mental — o que posiciona a recuperação percebida como marcador central, e de baixíssimo custo, no monitoramento do estado do atleta (Tabela 47). Como esse instrumento não fazia parte do núcleo psicométrico do BRUMS, seus resultados são reportados como validação concorrente complementar. No plano agudo, ademais, o TQR exibe a maior resposta pré→pós entre todas as variáveis monitoradas (dz = −0,80; p &lt; 0,001), confirmando-se como o marcador de estado mais sensível à sessão de treino.</w:t>
      </w:r>
    </w:p>
    <w:p w14:paraId="4F74A61F" w14:textId="77777777" w:rsidR="0052024E" w:rsidRDefault="00B61B1E">
      <w:r>
        <w:rPr>
          <w:rFonts w:ascii="Times New Roman" w:hAnsi="Times New Roman"/>
          <w:b/>
          <w:sz w:val="20"/>
        </w:rPr>
        <w:lastRenderedPageBreak/>
        <w:t>Tabela 47 – Recuperação percebida (TQR, 6–20) e sua relação com o humor: trajetória semanal, correlações intra e entre atletas e contribuição no modelo de determinantes do PTH.</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3021"/>
        <w:gridCol w:w="3022"/>
        <w:gridCol w:w="3022"/>
      </w:tblGrid>
      <w:tr w:rsidR="0052024E" w14:paraId="565291F0" w14:textId="77777777">
        <w:trPr>
          <w:jc w:val="center"/>
        </w:trPr>
        <w:tc>
          <w:tcPr>
            <w:tcW w:w="3022" w:type="dxa"/>
            <w:tcBorders>
              <w:bottom w:val="single" w:sz="6" w:space="0" w:color="000000"/>
            </w:tcBorders>
          </w:tcPr>
          <w:p w14:paraId="4915C30F" w14:textId="77777777" w:rsidR="0052024E" w:rsidRDefault="00B61B1E">
            <w:pPr>
              <w:jc w:val="center"/>
            </w:pPr>
            <w:r>
              <w:rPr>
                <w:rFonts w:ascii="Times New Roman" w:hAnsi="Times New Roman"/>
                <w:b/>
                <w:sz w:val="19"/>
              </w:rPr>
              <w:t>Relação</w:t>
            </w:r>
          </w:p>
        </w:tc>
        <w:tc>
          <w:tcPr>
            <w:tcW w:w="3022" w:type="dxa"/>
            <w:tcBorders>
              <w:bottom w:val="single" w:sz="6" w:space="0" w:color="000000"/>
            </w:tcBorders>
          </w:tcPr>
          <w:p w14:paraId="62E90172" w14:textId="77777777" w:rsidR="0052024E" w:rsidRDefault="00B61B1E">
            <w:pPr>
              <w:jc w:val="center"/>
            </w:pPr>
            <w:r>
              <w:rPr>
                <w:rFonts w:ascii="Times New Roman" w:hAnsi="Times New Roman"/>
                <w:b/>
                <w:sz w:val="19"/>
              </w:rPr>
              <w:t>Estatística</w:t>
            </w:r>
          </w:p>
        </w:tc>
        <w:tc>
          <w:tcPr>
            <w:tcW w:w="3022" w:type="dxa"/>
            <w:tcBorders>
              <w:bottom w:val="single" w:sz="6" w:space="0" w:color="000000"/>
            </w:tcBorders>
          </w:tcPr>
          <w:p w14:paraId="1FE95AF1" w14:textId="77777777" w:rsidR="0052024E" w:rsidRDefault="00B61B1E">
            <w:pPr>
              <w:jc w:val="center"/>
            </w:pPr>
            <w:r>
              <w:rPr>
                <w:rFonts w:ascii="Times New Roman" w:hAnsi="Times New Roman"/>
                <w:b/>
                <w:sz w:val="19"/>
              </w:rPr>
              <w:t>Valor</w:t>
            </w:r>
          </w:p>
        </w:tc>
      </w:tr>
      <w:tr w:rsidR="0052024E" w14:paraId="7FD082D7" w14:textId="77777777">
        <w:trPr>
          <w:jc w:val="center"/>
        </w:trPr>
        <w:tc>
          <w:tcPr>
            <w:tcW w:w="3022" w:type="dxa"/>
          </w:tcPr>
          <w:p w14:paraId="38B57B7B" w14:textId="77777777" w:rsidR="0052024E" w:rsidRDefault="00B61B1E">
            <w:r>
              <w:rPr>
                <w:rFonts w:ascii="Times New Roman" w:hAnsi="Times New Roman"/>
                <w:sz w:val="19"/>
              </w:rPr>
              <w:t>Trajetória semanal (TQR ~ dia, misto)</w:t>
            </w:r>
          </w:p>
        </w:tc>
        <w:tc>
          <w:tcPr>
            <w:tcW w:w="3022" w:type="dxa"/>
          </w:tcPr>
          <w:p w14:paraId="254EE89D" w14:textId="77777777" w:rsidR="0052024E" w:rsidRDefault="00B61B1E">
            <w:pPr>
              <w:jc w:val="center"/>
            </w:pPr>
            <w:r>
              <w:rPr>
                <w:rFonts w:ascii="Times New Roman" w:hAnsi="Times New Roman"/>
                <w:sz w:val="19"/>
              </w:rPr>
              <w:t>β por dia (p)</w:t>
            </w:r>
          </w:p>
        </w:tc>
        <w:tc>
          <w:tcPr>
            <w:tcW w:w="3022" w:type="dxa"/>
          </w:tcPr>
          <w:p w14:paraId="5F3E9B16" w14:textId="77777777" w:rsidR="0052024E" w:rsidRDefault="00B61B1E">
            <w:pPr>
              <w:jc w:val="center"/>
            </w:pPr>
            <w:r>
              <w:rPr>
                <w:rFonts w:ascii="Times New Roman" w:hAnsi="Times New Roman"/>
                <w:sz w:val="19"/>
              </w:rPr>
              <w:t>−0,23 (0,004)</w:t>
            </w:r>
          </w:p>
        </w:tc>
      </w:tr>
      <w:tr w:rsidR="0052024E" w14:paraId="1B6BFF6F" w14:textId="77777777">
        <w:trPr>
          <w:jc w:val="center"/>
        </w:trPr>
        <w:tc>
          <w:tcPr>
            <w:tcW w:w="3022" w:type="dxa"/>
          </w:tcPr>
          <w:p w14:paraId="7D3868DD" w14:textId="77777777" w:rsidR="0052024E" w:rsidRDefault="00B61B1E">
            <w:r>
              <w:rPr>
                <w:rFonts w:ascii="Times New Roman" w:hAnsi="Times New Roman"/>
                <w:sz w:val="19"/>
              </w:rPr>
              <w:t>TQR × PTH (rmcorr intra-atleta)</w:t>
            </w:r>
          </w:p>
        </w:tc>
        <w:tc>
          <w:tcPr>
            <w:tcW w:w="3022" w:type="dxa"/>
          </w:tcPr>
          <w:p w14:paraId="781BE2BD" w14:textId="77777777" w:rsidR="0052024E" w:rsidRDefault="00B61B1E">
            <w:pPr>
              <w:jc w:val="center"/>
            </w:pPr>
            <w:r>
              <w:rPr>
                <w:rFonts w:ascii="Times New Roman" w:hAnsi="Times New Roman"/>
                <w:sz w:val="19"/>
              </w:rPr>
              <w:t>r</w:t>
            </w:r>
          </w:p>
        </w:tc>
        <w:tc>
          <w:tcPr>
            <w:tcW w:w="3022" w:type="dxa"/>
          </w:tcPr>
          <w:p w14:paraId="60D6619F" w14:textId="77777777" w:rsidR="0052024E" w:rsidRDefault="00B61B1E">
            <w:pPr>
              <w:jc w:val="center"/>
            </w:pPr>
            <w:r>
              <w:rPr>
                <w:rFonts w:ascii="Times New Roman" w:hAnsi="Times New Roman"/>
                <w:sz w:val="19"/>
              </w:rPr>
              <w:t>−0,62</w:t>
            </w:r>
          </w:p>
        </w:tc>
      </w:tr>
      <w:tr w:rsidR="0052024E" w14:paraId="31BCAD02" w14:textId="77777777">
        <w:trPr>
          <w:jc w:val="center"/>
        </w:trPr>
        <w:tc>
          <w:tcPr>
            <w:tcW w:w="3022" w:type="dxa"/>
          </w:tcPr>
          <w:p w14:paraId="193303AB" w14:textId="77777777" w:rsidR="0052024E" w:rsidRDefault="00B61B1E">
            <w:r>
              <w:rPr>
                <w:rFonts w:ascii="Times New Roman" w:hAnsi="Times New Roman"/>
                <w:sz w:val="19"/>
              </w:rPr>
              <w:t>TQR × Fadiga física (rmcorr)</w:t>
            </w:r>
          </w:p>
        </w:tc>
        <w:tc>
          <w:tcPr>
            <w:tcW w:w="3022" w:type="dxa"/>
          </w:tcPr>
          <w:p w14:paraId="55206F64" w14:textId="77777777" w:rsidR="0052024E" w:rsidRDefault="00B61B1E">
            <w:pPr>
              <w:jc w:val="center"/>
            </w:pPr>
            <w:r>
              <w:rPr>
                <w:rFonts w:ascii="Times New Roman" w:hAnsi="Times New Roman"/>
                <w:sz w:val="19"/>
              </w:rPr>
              <w:t>r</w:t>
            </w:r>
          </w:p>
        </w:tc>
        <w:tc>
          <w:tcPr>
            <w:tcW w:w="3022" w:type="dxa"/>
          </w:tcPr>
          <w:p w14:paraId="585E38FA" w14:textId="77777777" w:rsidR="0052024E" w:rsidRDefault="00B61B1E">
            <w:pPr>
              <w:jc w:val="center"/>
            </w:pPr>
            <w:r>
              <w:rPr>
                <w:rFonts w:ascii="Times New Roman" w:hAnsi="Times New Roman"/>
                <w:sz w:val="19"/>
              </w:rPr>
              <w:t>−0,65</w:t>
            </w:r>
          </w:p>
        </w:tc>
      </w:tr>
      <w:tr w:rsidR="0052024E" w14:paraId="6546CB12" w14:textId="77777777">
        <w:trPr>
          <w:jc w:val="center"/>
        </w:trPr>
        <w:tc>
          <w:tcPr>
            <w:tcW w:w="3022" w:type="dxa"/>
          </w:tcPr>
          <w:p w14:paraId="2E45E591" w14:textId="77777777" w:rsidR="0052024E" w:rsidRDefault="00B61B1E">
            <w:r>
              <w:rPr>
                <w:rFonts w:ascii="Times New Roman" w:hAnsi="Times New Roman"/>
                <w:sz w:val="19"/>
              </w:rPr>
              <w:t>TQR × Fadiga BRUMS (rmcorr)</w:t>
            </w:r>
          </w:p>
        </w:tc>
        <w:tc>
          <w:tcPr>
            <w:tcW w:w="3022" w:type="dxa"/>
          </w:tcPr>
          <w:p w14:paraId="4A84BC39" w14:textId="77777777" w:rsidR="0052024E" w:rsidRDefault="00B61B1E">
            <w:pPr>
              <w:jc w:val="center"/>
            </w:pPr>
            <w:r>
              <w:rPr>
                <w:rFonts w:ascii="Times New Roman" w:hAnsi="Times New Roman"/>
                <w:sz w:val="19"/>
              </w:rPr>
              <w:t>r</w:t>
            </w:r>
          </w:p>
        </w:tc>
        <w:tc>
          <w:tcPr>
            <w:tcW w:w="3022" w:type="dxa"/>
          </w:tcPr>
          <w:p w14:paraId="6135BAA9" w14:textId="77777777" w:rsidR="0052024E" w:rsidRDefault="00B61B1E">
            <w:pPr>
              <w:jc w:val="center"/>
            </w:pPr>
            <w:r>
              <w:rPr>
                <w:rFonts w:ascii="Times New Roman" w:hAnsi="Times New Roman"/>
                <w:sz w:val="19"/>
              </w:rPr>
              <w:t>−0,63</w:t>
            </w:r>
          </w:p>
        </w:tc>
      </w:tr>
      <w:tr w:rsidR="0052024E" w14:paraId="02CC7F23" w14:textId="77777777">
        <w:trPr>
          <w:jc w:val="center"/>
        </w:trPr>
        <w:tc>
          <w:tcPr>
            <w:tcW w:w="3022" w:type="dxa"/>
          </w:tcPr>
          <w:p w14:paraId="67E95E08" w14:textId="77777777" w:rsidR="0052024E" w:rsidRDefault="00B61B1E">
            <w:r>
              <w:rPr>
                <w:rFonts w:ascii="Times New Roman" w:hAnsi="Times New Roman"/>
                <w:sz w:val="19"/>
              </w:rPr>
              <w:t>TQR × Vigor (rmcorr)</w:t>
            </w:r>
          </w:p>
        </w:tc>
        <w:tc>
          <w:tcPr>
            <w:tcW w:w="3022" w:type="dxa"/>
          </w:tcPr>
          <w:p w14:paraId="7EC959B4" w14:textId="77777777" w:rsidR="0052024E" w:rsidRDefault="00B61B1E">
            <w:pPr>
              <w:jc w:val="center"/>
            </w:pPr>
            <w:r>
              <w:rPr>
                <w:rFonts w:ascii="Times New Roman" w:hAnsi="Times New Roman"/>
                <w:sz w:val="19"/>
              </w:rPr>
              <w:t>r</w:t>
            </w:r>
          </w:p>
        </w:tc>
        <w:tc>
          <w:tcPr>
            <w:tcW w:w="3022" w:type="dxa"/>
          </w:tcPr>
          <w:p w14:paraId="0D8357D0" w14:textId="77777777" w:rsidR="0052024E" w:rsidRDefault="00B61B1E">
            <w:pPr>
              <w:jc w:val="center"/>
            </w:pPr>
            <w:r>
              <w:rPr>
                <w:rFonts w:ascii="Times New Roman" w:hAnsi="Times New Roman"/>
                <w:sz w:val="19"/>
              </w:rPr>
              <w:t>+0,46</w:t>
            </w:r>
          </w:p>
        </w:tc>
      </w:tr>
      <w:tr w:rsidR="0052024E" w14:paraId="2AC9A441" w14:textId="77777777">
        <w:trPr>
          <w:jc w:val="center"/>
        </w:trPr>
        <w:tc>
          <w:tcPr>
            <w:tcW w:w="3022" w:type="dxa"/>
          </w:tcPr>
          <w:p w14:paraId="7A361A82" w14:textId="77777777" w:rsidR="0052024E" w:rsidRDefault="00B61B1E">
            <w:r>
              <w:rPr>
                <w:rFonts w:ascii="Times New Roman" w:hAnsi="Times New Roman"/>
                <w:sz w:val="19"/>
              </w:rPr>
              <w:t>TQR × PSS (rmcorr)</w:t>
            </w:r>
          </w:p>
        </w:tc>
        <w:tc>
          <w:tcPr>
            <w:tcW w:w="3022" w:type="dxa"/>
          </w:tcPr>
          <w:p w14:paraId="08A3E14C" w14:textId="77777777" w:rsidR="0052024E" w:rsidRDefault="00B61B1E">
            <w:pPr>
              <w:jc w:val="center"/>
            </w:pPr>
            <w:r>
              <w:rPr>
                <w:rFonts w:ascii="Times New Roman" w:hAnsi="Times New Roman"/>
                <w:sz w:val="19"/>
              </w:rPr>
              <w:t>r</w:t>
            </w:r>
          </w:p>
        </w:tc>
        <w:tc>
          <w:tcPr>
            <w:tcW w:w="3022" w:type="dxa"/>
          </w:tcPr>
          <w:p w14:paraId="1206D297" w14:textId="77777777" w:rsidR="0052024E" w:rsidRDefault="00B61B1E">
            <w:pPr>
              <w:jc w:val="center"/>
            </w:pPr>
            <w:r>
              <w:rPr>
                <w:rFonts w:ascii="Times New Roman" w:hAnsi="Times New Roman"/>
                <w:sz w:val="19"/>
              </w:rPr>
              <w:t>−0,08 n.s.</w:t>
            </w:r>
          </w:p>
        </w:tc>
      </w:tr>
      <w:tr w:rsidR="0052024E" w14:paraId="26653B3F" w14:textId="77777777">
        <w:trPr>
          <w:jc w:val="center"/>
        </w:trPr>
        <w:tc>
          <w:tcPr>
            <w:tcW w:w="3022" w:type="dxa"/>
          </w:tcPr>
          <w:p w14:paraId="14AF0A56" w14:textId="77777777" w:rsidR="0052024E" w:rsidRDefault="00B61B1E">
            <w:r>
              <w:rPr>
                <w:rFonts w:ascii="Times New Roman" w:hAnsi="Times New Roman"/>
                <w:sz w:val="19"/>
              </w:rPr>
              <w:t>TQR × PTH (entre atletas, n = 27)</w:t>
            </w:r>
          </w:p>
        </w:tc>
        <w:tc>
          <w:tcPr>
            <w:tcW w:w="3022" w:type="dxa"/>
          </w:tcPr>
          <w:p w14:paraId="1A2C4BFA" w14:textId="77777777" w:rsidR="0052024E" w:rsidRDefault="00B61B1E">
            <w:pPr>
              <w:jc w:val="center"/>
            </w:pPr>
            <w:r>
              <w:rPr>
                <w:rFonts w:ascii="Times New Roman" w:hAnsi="Times New Roman"/>
                <w:sz w:val="19"/>
              </w:rPr>
              <w:t>r (p)</w:t>
            </w:r>
          </w:p>
        </w:tc>
        <w:tc>
          <w:tcPr>
            <w:tcW w:w="3022" w:type="dxa"/>
          </w:tcPr>
          <w:p w14:paraId="306B7B48" w14:textId="77777777" w:rsidR="0052024E" w:rsidRDefault="00B61B1E">
            <w:pPr>
              <w:jc w:val="center"/>
            </w:pPr>
            <w:r>
              <w:rPr>
                <w:rFonts w:ascii="Times New Roman" w:hAnsi="Times New Roman"/>
                <w:sz w:val="19"/>
              </w:rPr>
              <w:t>−0,54 (0,004)</w:t>
            </w:r>
          </w:p>
        </w:tc>
      </w:tr>
      <w:tr w:rsidR="0052024E" w14:paraId="4FA6F9E9" w14:textId="77777777">
        <w:trPr>
          <w:jc w:val="center"/>
        </w:trPr>
        <w:tc>
          <w:tcPr>
            <w:tcW w:w="3022" w:type="dxa"/>
          </w:tcPr>
          <w:p w14:paraId="149E9B4F" w14:textId="77777777" w:rsidR="0052024E" w:rsidRDefault="00B61B1E">
            <w:r>
              <w:rPr>
                <w:rFonts w:ascii="Times New Roman" w:hAnsi="Times New Roman"/>
                <w:sz w:val="19"/>
              </w:rPr>
              <w:t>TQR no modelo de determinantes do PTH</w:t>
            </w:r>
          </w:p>
        </w:tc>
        <w:tc>
          <w:tcPr>
            <w:tcW w:w="3022" w:type="dxa"/>
          </w:tcPr>
          <w:p w14:paraId="23B8DAC0" w14:textId="77777777" w:rsidR="0052024E" w:rsidRDefault="00B61B1E">
            <w:pPr>
              <w:jc w:val="center"/>
            </w:pPr>
            <w:r>
              <w:rPr>
                <w:rFonts w:ascii="Times New Roman" w:hAnsi="Times New Roman"/>
                <w:sz w:val="19"/>
              </w:rPr>
              <w:t>β padronizado (p)</w:t>
            </w:r>
          </w:p>
        </w:tc>
        <w:tc>
          <w:tcPr>
            <w:tcW w:w="3022" w:type="dxa"/>
          </w:tcPr>
          <w:p w14:paraId="05ACC24F" w14:textId="77777777" w:rsidR="0052024E" w:rsidRDefault="00B61B1E">
            <w:pPr>
              <w:jc w:val="center"/>
            </w:pPr>
            <w:r>
              <w:rPr>
                <w:rFonts w:ascii="Times New Roman" w:hAnsi="Times New Roman"/>
                <w:sz w:val="19"/>
              </w:rPr>
              <w:t>−0,29 (&lt; 0,001)</w:t>
            </w:r>
          </w:p>
        </w:tc>
      </w:tr>
    </w:tbl>
    <w:p w14:paraId="53CE35BC" w14:textId="77777777" w:rsidR="0052024E" w:rsidRDefault="00B61B1E">
      <w:r>
        <w:rPr>
          <w:rFonts w:ascii="Times New Roman" w:hAnsi="Times New Roman"/>
          <w:i/>
          <w:sz w:val="18"/>
        </w:rPr>
        <w:t>Fonte: dados da pesquisa. TQR = Total Quality Recovery (KENTTÄ; HASSMÉN, 1998); rmcorr = correlação de medidas repetidas (n = 340 observações, 27 atletas); β do modelo misto padronizado, ajustado pelos demais autorrelatos.</w:t>
      </w:r>
    </w:p>
    <w:p w14:paraId="28F06230" w14:textId="77777777" w:rsidR="0052024E" w:rsidRDefault="00B61B1E">
      <w:pPr>
        <w:pStyle w:val="Ttulo2"/>
      </w:pPr>
      <w:r>
        <w:rPr>
          <w:rFonts w:ascii="Times New Roman" w:hAnsi="Times New Roman"/>
          <w:sz w:val="24"/>
        </w:rPr>
        <w:t>4.15 Resultados psicofisiológicos: carga interna e externa, modelos, regressões e discriminação</w:t>
      </w:r>
    </w:p>
    <w:p w14:paraId="28F38CB4" w14:textId="77777777" w:rsidR="0052024E" w:rsidRDefault="00B61B1E">
      <w:r>
        <w:rPr>
          <w:rFonts w:ascii="Times New Roman" w:hAnsi="Times New Roman"/>
        </w:rPr>
        <w:t xml:space="preserve">As análises psicofisiológicas a seguir estão organizadas em três níveis de leitura, do geral ao individual. (i) Nível de grupo: intensidade, progressão e reprodutibilidade da carga interna e o efeito médio dos dias de HIIT sobre o humor (§4.15.1–4.15.5). (ii) Entre atletas: quem acumula mais carga, fadiga mais e responde mais, e a partição traço/estado da variância (§4.15.6–4.15.9). (iii) Intra-atleta: mudança confiável individual, o acoplamento fisiológico–psicológico dia a dia e a dinâmica das trajetórias (limites e derivadas) (§4.15.10–4.15.15). Essa sequência grupo → entre → intra separa o efeito típico do estímulo da heterogeneidade de resposta que o monitoramento individualizado busca capturar.</w:t>
      </w:r>
    </w:p>
    <w:p w14:paraId="226990E3" w14:textId="77777777" w:rsidR="0052024E" w:rsidRDefault="00B61B1E">
      <w:pPr>
        <w:jc w:val="both"/>
      </w:pPr>
      <w:r>
        <w:rPr>
          <w:rFonts w:ascii="Times New Roman" w:hAnsi="Times New Roman"/>
        </w:rPr>
        <w:t>Esta seção integra ao estudo a carga interna (frequência cardíaca e percepção subjetiva de esforço) registrada nas três sessões de HIIT do microciclo (dias 2, 4 e 7), permitindo confrontar diretamente o estímulo fisiológico com a resposta de humor medida pelo BRUMS. Todas as análises seguem a mesma disciplina de medidas repetidas adotada no restante do trabalho (agregação por atleta, modelos mistos, correção FDR e, na multivariada, permutação restrita dentro de atleta).</w:t>
      </w:r>
    </w:p>
    <w:p w14:paraId="46E8107B" w14:textId="77777777" w:rsidR="0052024E" w:rsidRDefault="00B61B1E">
      <w:pPr>
        <w:pStyle w:val="Ttulo3"/>
      </w:pPr>
      <w:r>
        <w:rPr>
          <w:rFonts w:ascii="Times New Roman" w:hAnsi="Times New Roman"/>
          <w:sz w:val="23"/>
        </w:rPr>
        <w:t>4.15.1 Intensidade, progressão e reprodutibilidade da carga</w:t>
      </w:r>
    </w:p>
    <w:p w14:paraId="4FCD2B7B" w14:textId="77777777" w:rsidR="0052024E" w:rsidRDefault="00B61B1E">
      <w:pPr>
        <w:jc w:val="both"/>
      </w:pPr>
      <w:r>
        <w:rPr>
          <w:rFonts w:ascii="Times New Roman" w:hAnsi="Times New Roman"/>
        </w:rPr>
        <w:t xml:space="preserve">As sessões foram genuinamente quase-máximas: a frequência cardíaca de pico expressou 97–99% da FC máxima observada de cada atleta, com PSE final entre 8,5 e 9,1. Dentro de cada sessão, FC e esforço crescem série a série; entre as sessões, a FC de pico diminui enquanto o esforço percebido aumenta — uma assinatura de fadiga acumulada. A percepção de esforço mostrou forte validade concorrente com a FC (correlação de medidas repetidas rmcorr = 0,81). Dois cuidados interpretativos: como o HRmax de referência é o pico observado na própria sessão, os percentuais próximos de 100% são em parte tautológicos (não derivam de teste máximo independente); e o HRR de 1 minuto (pico − FC ao 1.º min) é parcialmente confundido pelo próprio pico — um pico mais baixo eleva o HRR sem que isso represente melhor reativação parassimpática.</w:t>
      </w:r>
    </w:p>
    <w:p w14:paraId="0D09DDA3" w14:textId="77777777" w:rsidR="0052024E" w:rsidRDefault="00B61B1E">
      <w:pPr>
        <w:jc w:val="both"/>
      </w:pPr>
      <w:r>
        <w:rPr>
          <w:rFonts w:ascii="Times New Roman" w:hAnsi="Times New Roman"/>
        </w:rPr>
        <w:lastRenderedPageBreak/>
        <w:t xml:space="preserve">Quanto à quantificação por impulso de treino (TRIMP), cabe uma ressalva metodológica. O TRIMP de Banister e o de Edwards exigem frequência cardíaca contínua, duração das séries e frequência cardíaca de repouso — não registradas neste estudo —, de modo que só é possível uma estimativa aproximada a partir das medidas pontuais de FC, com premissas explícitas (duração assumida de ~26 min por sessão, FC de repouso de 60 bpm e FC máxima observada por atleta). Sob essas premissas, o TRIMP-proxy de Banister foi de 40,8 (Dia 2), 38,1 (Dia 4) e 32,5 (Dia 7), e o de Edwards seguiu a mesma direção decrescente (81,3; 77,3; 67,5 unidades). É crucial notar que essa aparente queda não indica menor trabalho: o TRIMP baseado em FC herda a supressão da FC de pico sob fadiga acumulada e, portanto, subestima a carga ao longo do microciclo — limitação bem documentada dos índices cardíacos. Coerentemente, o TRIMP-proxy praticamente não se correlaciona com a percepção de esforço (ρ = −0,01), que aumenta no período. Por isso, neste contexto de fadiga acumulada, a carga interna por percepção de esforço (session-RPE) é preferível ao TRIMP cardíaco para rastrear o acúmulo, e o TRIMP é reportado apenas como descritor aproximado.</w:t>
      </w:r>
    </w:p>
    <w:p w14:paraId="4E88626C" w14:textId="77777777" w:rsidR="0052024E" w:rsidRDefault="00B61B1E">
      <w:pPr>
        <w:jc w:val="both"/>
      </w:pPr>
      <w:r>
        <w:rPr>
          <w:rFonts w:ascii="Times New Roman" w:hAnsi="Times New Roman"/>
        </w:rPr>
        <w:t xml:space="preserve">Como alternativa à quantificação cardíaca, a carga interna foi estimada pelo método do session-RPE de Foster (FOSTER, 1998), cuja validade e fiabilidade em diversas modalidades foram confirmadas por revisão sistemática (HADDAD et al., 2017), operacionalizando a distinção entre carga interna e externa que estrutura o monitoramento contemporâneo (IMPELLIZZERI; MARCORA; COUTTS, 2019): a carga da sessão corresponde ao produto da percepção subjetiva de esforço pela sua duração. Sob essa métrica, a carga foi de 221 unidades arbitrárias (Dia 2), 220 (Dia 4) e 236 (Dia 7) — ou seja, ao contrário do TRIMP cardíaco, ela aumenta ao longo do microciclo, acompanhando a percepção de esforço crescente e captando o acúmulo que os índices de frequência cardíaca subestimam sob fadiga. A carga semanal total foi de aproximadamente 636 unidades; a monotonia (média dividida pelo desvio-padrão das cargas) foi elevada (mediana 13,3), indicando um estímulo pouco variado — típico de um microciclo de choque —, e o strain (carga × monotonia) alcançou mediana de cerca de 7.900 unidades. Como a percepção de esforço só foi registrada nos dias de HIIT, a monotonia e o strain referem-se às três sessões de alta intensidade, e não à semana completa — e, com apenas três cargas quase idênticas, a variabilidade fica artificialmente baixa, inflando ambos os índices; não são, portanto, comparáveis aos valores de referência semanais de Foster nem devem ser lidos como indicadores diretos de risco de sobrecarga. Ainda assim, a divergência de direção em relação ao TRIMP reforça a preferência pelo session-RPE como marcador de carga interna neste contexto de fadiga acumulada.</w:t>
      </w:r>
    </w:p>
    <w:p w14:paraId="6134A984" w14:textId="77777777" w:rsidR="0052024E" w:rsidRDefault="00B61B1E">
      <w:r>
        <w:rPr>
          <w:rFonts w:ascii="Times New Roman" w:hAnsi="Times New Roman"/>
          <w:b/>
          <w:sz w:val="20"/>
        </w:rPr>
        <w:t>Tabela 48 – Carga interna média por sessão de HIIT.</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510"/>
        <w:gridCol w:w="1511"/>
        <w:gridCol w:w="1511"/>
        <w:gridCol w:w="1511"/>
        <w:gridCol w:w="1511"/>
        <w:gridCol w:w="1511"/>
      </w:tblGrid>
      <w:tr w:rsidR="0052024E" w14:paraId="5D58826D" w14:textId="77777777">
        <w:trPr>
          <w:jc w:val="center"/>
        </w:trPr>
        <w:tc>
          <w:tcPr>
            <w:tcW w:w="1511" w:type="dxa"/>
            <w:tcBorders>
              <w:bottom w:val="single" w:sz="6" w:space="0" w:color="000000"/>
            </w:tcBorders>
          </w:tcPr>
          <w:p w14:paraId="3C581674" w14:textId="77777777" w:rsidR="0052024E" w:rsidRDefault="00B61B1E">
            <w:pPr>
              <w:jc w:val="center"/>
            </w:pPr>
            <w:r>
              <w:rPr>
                <w:rFonts w:ascii="Times New Roman" w:hAnsi="Times New Roman"/>
                <w:b/>
                <w:sz w:val="20"/>
              </w:rPr>
              <w:t>Sessão</w:t>
            </w:r>
          </w:p>
        </w:tc>
        <w:tc>
          <w:tcPr>
            <w:tcW w:w="1511" w:type="dxa"/>
            <w:tcBorders>
              <w:bottom w:val="single" w:sz="6" w:space="0" w:color="000000"/>
            </w:tcBorders>
          </w:tcPr>
          <w:p w14:paraId="1A623064" w14:textId="77777777" w:rsidR="0052024E" w:rsidRDefault="00B61B1E">
            <w:pPr>
              <w:jc w:val="center"/>
            </w:pPr>
            <w:r>
              <w:rPr>
                <w:rFonts w:ascii="Times New Roman" w:hAnsi="Times New Roman"/>
                <w:b/>
                <w:sz w:val="20"/>
              </w:rPr>
              <w:t>FC pico (bpm)</w:t>
            </w:r>
          </w:p>
        </w:tc>
        <w:tc>
          <w:tcPr>
            <w:tcW w:w="1511" w:type="dxa"/>
            <w:tcBorders>
              <w:bottom w:val="single" w:sz="6" w:space="0" w:color="000000"/>
            </w:tcBorders>
          </w:tcPr>
          <w:p w14:paraId="43E73469" w14:textId="77777777" w:rsidR="0052024E" w:rsidRDefault="00B61B1E">
            <w:pPr>
              <w:jc w:val="center"/>
            </w:pPr>
            <w:r>
              <w:rPr>
                <w:rFonts w:ascii="Times New Roman" w:hAnsi="Times New Roman"/>
                <w:b/>
                <w:sz w:val="20"/>
              </w:rPr>
              <w:t>% FCmáx</w:t>
            </w:r>
          </w:p>
        </w:tc>
        <w:tc>
          <w:tcPr>
            <w:tcW w:w="1511" w:type="dxa"/>
            <w:tcBorders>
              <w:bottom w:val="single" w:sz="6" w:space="0" w:color="000000"/>
            </w:tcBorders>
          </w:tcPr>
          <w:p w14:paraId="17D26FF2" w14:textId="77777777" w:rsidR="0052024E" w:rsidRDefault="00B61B1E">
            <w:pPr>
              <w:jc w:val="center"/>
            </w:pPr>
            <w:r>
              <w:rPr>
                <w:rFonts w:ascii="Times New Roman" w:hAnsi="Times New Roman"/>
                <w:b/>
                <w:sz w:val="20"/>
              </w:rPr>
              <w:t>PSE final</w:t>
            </w:r>
          </w:p>
        </w:tc>
        <w:tc>
          <w:tcPr>
            <w:tcW w:w="1511" w:type="dxa"/>
            <w:tcBorders>
              <w:bottom w:val="single" w:sz="6" w:space="0" w:color="000000"/>
            </w:tcBorders>
          </w:tcPr>
          <w:p w14:paraId="7F1D5B8B" w14:textId="77777777" w:rsidR="0052024E" w:rsidRDefault="00B61B1E">
            <w:pPr>
              <w:jc w:val="center"/>
            </w:pPr>
            <w:r>
              <w:rPr>
                <w:rFonts w:ascii="Times New Roman" w:hAnsi="Times New Roman"/>
                <w:b/>
                <w:sz w:val="20"/>
              </w:rPr>
              <w:t>HRR 1´ (bpm)</w:t>
            </w:r>
          </w:p>
        </w:tc>
        <w:tc>
          <w:tcPr>
            <w:tcW w:w="1511" w:type="dxa"/>
            <w:tcBorders>
              <w:bottom w:val="single" w:sz="6" w:space="0" w:color="000000"/>
            </w:tcBorders>
          </w:tcPr>
          <w:p w14:paraId="244DF263" w14:textId="77777777" w:rsidR="0052024E" w:rsidRDefault="00B61B1E">
            <w:pPr>
              <w:jc w:val="center"/>
            </w:pPr>
            <w:r>
              <w:rPr>
                <w:rFonts w:ascii="Times New Roman" w:hAnsi="Times New Roman"/>
                <w:b/>
                <w:sz w:val="20"/>
              </w:rPr>
              <w:t>Deriva cardíaca</w:t>
            </w:r>
          </w:p>
        </w:tc>
      </w:tr>
      <w:tr w:rsidR="0052024E" w14:paraId="43909D5F" w14:textId="77777777">
        <w:trPr>
          <w:jc w:val="center"/>
        </w:trPr>
        <w:tc>
          <w:tcPr>
            <w:tcW w:w="1511" w:type="dxa"/>
          </w:tcPr>
          <w:p w14:paraId="27906DDC" w14:textId="77777777" w:rsidR="0052024E" w:rsidRDefault="00B61B1E">
            <w:r>
              <w:rPr>
                <w:rFonts w:ascii="Times New Roman" w:hAnsi="Times New Roman"/>
                <w:sz w:val="20"/>
              </w:rPr>
              <w:t>Dia 2 (22/abr)</w:t>
            </w:r>
          </w:p>
        </w:tc>
        <w:tc>
          <w:tcPr>
            <w:tcW w:w="1511" w:type="dxa"/>
          </w:tcPr>
          <w:p w14:paraId="6AD357BA" w14:textId="77777777" w:rsidR="0052024E" w:rsidRDefault="00B61B1E">
            <w:pPr>
              <w:jc w:val="center"/>
            </w:pPr>
            <w:r>
              <w:rPr>
                <w:rFonts w:ascii="Times New Roman" w:hAnsi="Times New Roman"/>
                <w:sz w:val="20"/>
              </w:rPr>
              <w:t>184</w:t>
            </w:r>
          </w:p>
        </w:tc>
        <w:tc>
          <w:tcPr>
            <w:tcW w:w="1511" w:type="dxa"/>
          </w:tcPr>
          <w:p w14:paraId="48D96D5C" w14:textId="77777777" w:rsidR="0052024E" w:rsidRDefault="00B61B1E">
            <w:pPr>
              <w:jc w:val="center"/>
            </w:pPr>
            <w:r>
              <w:rPr>
                <w:rFonts w:ascii="Times New Roman" w:hAnsi="Times New Roman"/>
                <w:sz w:val="20"/>
              </w:rPr>
              <w:t>99%</w:t>
            </w:r>
          </w:p>
        </w:tc>
        <w:tc>
          <w:tcPr>
            <w:tcW w:w="1511" w:type="dxa"/>
          </w:tcPr>
          <w:p w14:paraId="584546C0" w14:textId="77777777" w:rsidR="0052024E" w:rsidRDefault="00B61B1E">
            <w:pPr>
              <w:jc w:val="center"/>
            </w:pPr>
            <w:r>
              <w:rPr>
                <w:rFonts w:ascii="Times New Roman" w:hAnsi="Times New Roman"/>
                <w:sz w:val="20"/>
              </w:rPr>
              <w:t>8,5</w:t>
            </w:r>
          </w:p>
        </w:tc>
        <w:tc>
          <w:tcPr>
            <w:tcW w:w="1511" w:type="dxa"/>
          </w:tcPr>
          <w:p w14:paraId="74B815E7" w14:textId="77777777" w:rsidR="0052024E" w:rsidRDefault="00B61B1E">
            <w:pPr>
              <w:jc w:val="center"/>
            </w:pPr>
            <w:r>
              <w:rPr>
                <w:rFonts w:ascii="Times New Roman" w:hAnsi="Times New Roman"/>
                <w:sz w:val="20"/>
              </w:rPr>
              <w:t>25,2</w:t>
            </w:r>
          </w:p>
        </w:tc>
        <w:tc>
          <w:tcPr>
            <w:tcW w:w="1511" w:type="dxa"/>
          </w:tcPr>
          <w:p w14:paraId="552D3D2C" w14:textId="77777777" w:rsidR="0052024E" w:rsidRDefault="00B61B1E">
            <w:pPr>
              <w:jc w:val="center"/>
            </w:pPr>
            <w:r>
              <w:rPr>
                <w:rFonts w:ascii="Times New Roman" w:hAnsi="Times New Roman"/>
                <w:sz w:val="20"/>
              </w:rPr>
              <w:t>6,7</w:t>
            </w:r>
          </w:p>
        </w:tc>
      </w:tr>
      <w:tr w:rsidR="0052024E" w14:paraId="37C19582" w14:textId="77777777">
        <w:trPr>
          <w:jc w:val="center"/>
        </w:trPr>
        <w:tc>
          <w:tcPr>
            <w:tcW w:w="1511" w:type="dxa"/>
          </w:tcPr>
          <w:p w14:paraId="1DF21DEE" w14:textId="77777777" w:rsidR="0052024E" w:rsidRDefault="00B61B1E">
            <w:r>
              <w:rPr>
                <w:rFonts w:ascii="Times New Roman" w:hAnsi="Times New Roman"/>
                <w:sz w:val="20"/>
              </w:rPr>
              <w:t>Dia 4 (24/abr)</w:t>
            </w:r>
          </w:p>
        </w:tc>
        <w:tc>
          <w:tcPr>
            <w:tcW w:w="1511" w:type="dxa"/>
          </w:tcPr>
          <w:p w14:paraId="6C72F3D2" w14:textId="77777777" w:rsidR="0052024E" w:rsidRDefault="00B61B1E">
            <w:pPr>
              <w:jc w:val="center"/>
            </w:pPr>
            <w:r>
              <w:rPr>
                <w:rFonts w:ascii="Times New Roman" w:hAnsi="Times New Roman"/>
                <w:sz w:val="20"/>
              </w:rPr>
              <w:t>183</w:t>
            </w:r>
          </w:p>
        </w:tc>
        <w:tc>
          <w:tcPr>
            <w:tcW w:w="1511" w:type="dxa"/>
          </w:tcPr>
          <w:p w14:paraId="1100C09E" w14:textId="77777777" w:rsidR="0052024E" w:rsidRDefault="00B61B1E">
            <w:pPr>
              <w:jc w:val="center"/>
            </w:pPr>
            <w:r>
              <w:rPr>
                <w:rFonts w:ascii="Times New Roman" w:hAnsi="Times New Roman"/>
                <w:sz w:val="20"/>
              </w:rPr>
              <w:t>98%</w:t>
            </w:r>
          </w:p>
        </w:tc>
        <w:tc>
          <w:tcPr>
            <w:tcW w:w="1511" w:type="dxa"/>
          </w:tcPr>
          <w:p w14:paraId="64EA34A7" w14:textId="77777777" w:rsidR="0052024E" w:rsidRDefault="00B61B1E">
            <w:pPr>
              <w:jc w:val="center"/>
            </w:pPr>
            <w:r>
              <w:rPr>
                <w:rFonts w:ascii="Times New Roman" w:hAnsi="Times New Roman"/>
                <w:sz w:val="20"/>
              </w:rPr>
              <w:t>8,5</w:t>
            </w:r>
          </w:p>
        </w:tc>
        <w:tc>
          <w:tcPr>
            <w:tcW w:w="1511" w:type="dxa"/>
          </w:tcPr>
          <w:p w14:paraId="07F2E0E9" w14:textId="77777777" w:rsidR="0052024E" w:rsidRDefault="00B61B1E">
            <w:pPr>
              <w:jc w:val="center"/>
            </w:pPr>
            <w:r>
              <w:rPr>
                <w:rFonts w:ascii="Times New Roman" w:hAnsi="Times New Roman"/>
                <w:sz w:val="20"/>
              </w:rPr>
              <w:t>27,4</w:t>
            </w:r>
          </w:p>
        </w:tc>
        <w:tc>
          <w:tcPr>
            <w:tcW w:w="1511" w:type="dxa"/>
          </w:tcPr>
          <w:p w14:paraId="0BAAEFE3" w14:textId="77777777" w:rsidR="0052024E" w:rsidRDefault="00B61B1E">
            <w:pPr>
              <w:jc w:val="center"/>
            </w:pPr>
            <w:r>
              <w:rPr>
                <w:rFonts w:ascii="Times New Roman" w:hAnsi="Times New Roman"/>
                <w:sz w:val="20"/>
              </w:rPr>
              <w:t>8,8</w:t>
            </w:r>
          </w:p>
        </w:tc>
      </w:tr>
      <w:tr w:rsidR="0052024E" w14:paraId="0FD33056" w14:textId="77777777">
        <w:trPr>
          <w:jc w:val="center"/>
        </w:trPr>
        <w:tc>
          <w:tcPr>
            <w:tcW w:w="1511" w:type="dxa"/>
          </w:tcPr>
          <w:p w14:paraId="18915EFE" w14:textId="77777777" w:rsidR="0052024E" w:rsidRDefault="00B61B1E">
            <w:r>
              <w:rPr>
                <w:rFonts w:ascii="Times New Roman" w:hAnsi="Times New Roman"/>
                <w:sz w:val="20"/>
              </w:rPr>
              <w:t>Dia 7 (27/abr)</w:t>
            </w:r>
          </w:p>
        </w:tc>
        <w:tc>
          <w:tcPr>
            <w:tcW w:w="1511" w:type="dxa"/>
          </w:tcPr>
          <w:p w14:paraId="1BF5E3AF" w14:textId="77777777" w:rsidR="0052024E" w:rsidRDefault="00B61B1E">
            <w:pPr>
              <w:jc w:val="center"/>
            </w:pPr>
            <w:r>
              <w:rPr>
                <w:rFonts w:ascii="Times New Roman" w:hAnsi="Times New Roman"/>
                <w:sz w:val="20"/>
              </w:rPr>
              <w:t>181</w:t>
            </w:r>
          </w:p>
        </w:tc>
        <w:tc>
          <w:tcPr>
            <w:tcW w:w="1511" w:type="dxa"/>
          </w:tcPr>
          <w:p w14:paraId="432C66E6" w14:textId="77777777" w:rsidR="0052024E" w:rsidRDefault="00B61B1E">
            <w:pPr>
              <w:jc w:val="center"/>
            </w:pPr>
            <w:r>
              <w:rPr>
                <w:rFonts w:ascii="Times New Roman" w:hAnsi="Times New Roman"/>
                <w:sz w:val="20"/>
              </w:rPr>
              <w:t>97%</w:t>
            </w:r>
          </w:p>
        </w:tc>
        <w:tc>
          <w:tcPr>
            <w:tcW w:w="1511" w:type="dxa"/>
          </w:tcPr>
          <w:p w14:paraId="1974537C" w14:textId="77777777" w:rsidR="0052024E" w:rsidRDefault="00B61B1E">
            <w:pPr>
              <w:jc w:val="center"/>
            </w:pPr>
            <w:r>
              <w:rPr>
                <w:rFonts w:ascii="Times New Roman" w:hAnsi="Times New Roman"/>
                <w:sz w:val="20"/>
              </w:rPr>
              <w:t>9,1</w:t>
            </w:r>
          </w:p>
        </w:tc>
        <w:tc>
          <w:tcPr>
            <w:tcW w:w="1511" w:type="dxa"/>
          </w:tcPr>
          <w:p w14:paraId="1EB36BEE" w14:textId="77777777" w:rsidR="0052024E" w:rsidRDefault="00B61B1E">
            <w:pPr>
              <w:jc w:val="center"/>
            </w:pPr>
            <w:r>
              <w:rPr>
                <w:rFonts w:ascii="Times New Roman" w:hAnsi="Times New Roman"/>
                <w:sz w:val="20"/>
              </w:rPr>
              <w:t>27,8</w:t>
            </w:r>
          </w:p>
        </w:tc>
        <w:tc>
          <w:tcPr>
            <w:tcW w:w="1511" w:type="dxa"/>
          </w:tcPr>
          <w:p w14:paraId="64403F8F" w14:textId="77777777" w:rsidR="0052024E" w:rsidRDefault="00B61B1E">
            <w:pPr>
              <w:jc w:val="center"/>
            </w:pPr>
            <w:r>
              <w:rPr>
                <w:rFonts w:ascii="Times New Roman" w:hAnsi="Times New Roman"/>
                <w:sz w:val="20"/>
              </w:rPr>
              <w:t>8,5</w:t>
            </w:r>
          </w:p>
        </w:tc>
      </w:tr>
    </w:tbl>
    <w:p w14:paraId="33F20F7C" w14:textId="77777777" w:rsidR="0052024E" w:rsidRDefault="00B61B1E">
      <w:r>
        <w:rPr>
          <w:rFonts w:ascii="Times New Roman" w:hAnsi="Times New Roman"/>
          <w:i/>
          <w:sz w:val="18"/>
        </w:rPr>
        <w:t>Fonte: dados da pesquisa. % FCmáx sobre a FC máxima observada; HRR de 1´ reportado como descritor (o aumento reflete o pico menor e/ou recuperação parassimpática preservada, não fadiga).</w:t>
      </w:r>
    </w:p>
    <w:p w14:paraId="6848E362" w14:textId="77777777" w:rsidR="0052024E" w:rsidRDefault="00B61B1E">
      <w:r>
        <w:rPr>
          <w:rFonts w:ascii="Times New Roman" w:hAnsi="Times New Roman"/>
          <w:b/>
          <w:sz w:val="20"/>
        </w:rPr>
        <w:t>Tabela 49 – Reprodutibilidade da carga entre as três sessões (ICC e coeficiente de variação intra-atleta).</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3021"/>
        <w:gridCol w:w="3022"/>
        <w:gridCol w:w="3022"/>
      </w:tblGrid>
      <w:tr w:rsidR="0052024E" w14:paraId="1127E168" w14:textId="77777777">
        <w:trPr>
          <w:jc w:val="center"/>
        </w:trPr>
        <w:tc>
          <w:tcPr>
            <w:tcW w:w="3022" w:type="dxa"/>
            <w:tcBorders>
              <w:bottom w:val="single" w:sz="6" w:space="0" w:color="000000"/>
            </w:tcBorders>
          </w:tcPr>
          <w:p w14:paraId="4F48108D" w14:textId="77777777" w:rsidR="0052024E" w:rsidRDefault="00B61B1E">
            <w:pPr>
              <w:jc w:val="center"/>
            </w:pPr>
            <w:r>
              <w:rPr>
                <w:rFonts w:ascii="Times New Roman" w:hAnsi="Times New Roman"/>
                <w:b/>
                <w:sz w:val="20"/>
              </w:rPr>
              <w:t>Métrica</w:t>
            </w:r>
          </w:p>
        </w:tc>
        <w:tc>
          <w:tcPr>
            <w:tcW w:w="3022" w:type="dxa"/>
            <w:tcBorders>
              <w:bottom w:val="single" w:sz="6" w:space="0" w:color="000000"/>
            </w:tcBorders>
          </w:tcPr>
          <w:p w14:paraId="1AAFC4EC" w14:textId="77777777" w:rsidR="0052024E" w:rsidRDefault="00B61B1E">
            <w:pPr>
              <w:jc w:val="center"/>
            </w:pPr>
            <w:r>
              <w:rPr>
                <w:rFonts w:ascii="Times New Roman" w:hAnsi="Times New Roman"/>
                <w:b/>
                <w:sz w:val="20"/>
              </w:rPr>
              <w:t>ICC(1,1)</w:t>
            </w:r>
          </w:p>
        </w:tc>
        <w:tc>
          <w:tcPr>
            <w:tcW w:w="3022" w:type="dxa"/>
            <w:tcBorders>
              <w:bottom w:val="single" w:sz="6" w:space="0" w:color="000000"/>
            </w:tcBorders>
          </w:tcPr>
          <w:p w14:paraId="64224116" w14:textId="77777777" w:rsidR="0052024E" w:rsidRDefault="00B61B1E">
            <w:pPr>
              <w:jc w:val="center"/>
            </w:pPr>
            <w:r>
              <w:rPr>
                <w:rFonts w:ascii="Times New Roman" w:hAnsi="Times New Roman"/>
                <w:b/>
                <w:sz w:val="20"/>
              </w:rPr>
              <w:t>CV intra</w:t>
            </w:r>
          </w:p>
        </w:tc>
      </w:tr>
      <w:tr w:rsidR="0052024E" w14:paraId="6EA55024" w14:textId="77777777">
        <w:trPr>
          <w:jc w:val="center"/>
        </w:trPr>
        <w:tc>
          <w:tcPr>
            <w:tcW w:w="3022" w:type="dxa"/>
          </w:tcPr>
          <w:p w14:paraId="41FF0249" w14:textId="77777777" w:rsidR="0052024E" w:rsidRDefault="00B61B1E">
            <w:r>
              <w:rPr>
                <w:rFonts w:ascii="Times New Roman" w:hAnsi="Times New Roman"/>
                <w:sz w:val="20"/>
              </w:rPr>
              <w:t>FC pico</w:t>
            </w:r>
          </w:p>
        </w:tc>
        <w:tc>
          <w:tcPr>
            <w:tcW w:w="3022" w:type="dxa"/>
          </w:tcPr>
          <w:p w14:paraId="6F078A80" w14:textId="77777777" w:rsidR="0052024E" w:rsidRDefault="00B61B1E">
            <w:pPr>
              <w:jc w:val="center"/>
            </w:pPr>
            <w:r>
              <w:rPr>
                <w:rFonts w:ascii="Times New Roman" w:hAnsi="Times New Roman"/>
                <w:sz w:val="20"/>
              </w:rPr>
              <w:t>0,56</w:t>
            </w:r>
          </w:p>
        </w:tc>
        <w:tc>
          <w:tcPr>
            <w:tcW w:w="3022" w:type="dxa"/>
          </w:tcPr>
          <w:p w14:paraId="0F59447E" w14:textId="77777777" w:rsidR="0052024E" w:rsidRDefault="00B61B1E">
            <w:pPr>
              <w:jc w:val="center"/>
            </w:pPr>
            <w:r>
              <w:rPr>
                <w:rFonts w:ascii="Times New Roman" w:hAnsi="Times New Roman"/>
                <w:sz w:val="20"/>
              </w:rPr>
              <w:t>1,7%</w:t>
            </w:r>
          </w:p>
        </w:tc>
      </w:tr>
      <w:tr w:rsidR="0052024E" w14:paraId="7C1815AC" w14:textId="77777777">
        <w:trPr>
          <w:jc w:val="center"/>
        </w:trPr>
        <w:tc>
          <w:tcPr>
            <w:tcW w:w="3022" w:type="dxa"/>
          </w:tcPr>
          <w:p w14:paraId="57006206" w14:textId="77777777" w:rsidR="0052024E" w:rsidRDefault="00B61B1E">
            <w:r>
              <w:rPr>
                <w:rFonts w:ascii="Times New Roman" w:hAnsi="Times New Roman"/>
                <w:sz w:val="20"/>
              </w:rPr>
              <w:lastRenderedPageBreak/>
              <w:t>FC pós média</w:t>
            </w:r>
          </w:p>
        </w:tc>
        <w:tc>
          <w:tcPr>
            <w:tcW w:w="3022" w:type="dxa"/>
          </w:tcPr>
          <w:p w14:paraId="44BD5E37" w14:textId="77777777" w:rsidR="0052024E" w:rsidRDefault="00B61B1E">
            <w:pPr>
              <w:jc w:val="center"/>
            </w:pPr>
            <w:r>
              <w:rPr>
                <w:rFonts w:ascii="Times New Roman" w:hAnsi="Times New Roman"/>
                <w:sz w:val="20"/>
              </w:rPr>
              <w:t>0,50</w:t>
            </w:r>
          </w:p>
        </w:tc>
        <w:tc>
          <w:tcPr>
            <w:tcW w:w="3022" w:type="dxa"/>
          </w:tcPr>
          <w:p w14:paraId="2FD43C3F" w14:textId="77777777" w:rsidR="0052024E" w:rsidRDefault="00B61B1E">
            <w:pPr>
              <w:jc w:val="center"/>
            </w:pPr>
            <w:r>
              <w:rPr>
                <w:rFonts w:ascii="Times New Roman" w:hAnsi="Times New Roman"/>
                <w:sz w:val="20"/>
              </w:rPr>
              <w:t>1,9%</w:t>
            </w:r>
          </w:p>
        </w:tc>
      </w:tr>
      <w:tr w:rsidR="0052024E" w14:paraId="6897EB62" w14:textId="77777777">
        <w:trPr>
          <w:jc w:val="center"/>
        </w:trPr>
        <w:tc>
          <w:tcPr>
            <w:tcW w:w="3022" w:type="dxa"/>
          </w:tcPr>
          <w:p w14:paraId="4304710E" w14:textId="77777777" w:rsidR="0052024E" w:rsidRDefault="00B61B1E">
            <w:r>
              <w:rPr>
                <w:rFonts w:ascii="Times New Roman" w:hAnsi="Times New Roman"/>
                <w:sz w:val="20"/>
              </w:rPr>
              <w:t>PSE final</w:t>
            </w:r>
          </w:p>
        </w:tc>
        <w:tc>
          <w:tcPr>
            <w:tcW w:w="3022" w:type="dxa"/>
          </w:tcPr>
          <w:p w14:paraId="1C71EC72" w14:textId="77777777" w:rsidR="0052024E" w:rsidRDefault="00B61B1E">
            <w:pPr>
              <w:jc w:val="center"/>
            </w:pPr>
            <w:r>
              <w:rPr>
                <w:rFonts w:ascii="Times New Roman" w:hAnsi="Times New Roman"/>
                <w:sz w:val="20"/>
              </w:rPr>
              <w:t>0,36</w:t>
            </w:r>
          </w:p>
        </w:tc>
        <w:tc>
          <w:tcPr>
            <w:tcW w:w="3022" w:type="dxa"/>
          </w:tcPr>
          <w:p w14:paraId="59889A65" w14:textId="77777777" w:rsidR="0052024E" w:rsidRDefault="00B61B1E">
            <w:pPr>
              <w:jc w:val="center"/>
            </w:pPr>
            <w:r>
              <w:rPr>
                <w:rFonts w:ascii="Times New Roman" w:hAnsi="Times New Roman"/>
                <w:sz w:val="20"/>
              </w:rPr>
              <w:t>8,2%</w:t>
            </w:r>
          </w:p>
        </w:tc>
      </w:tr>
      <w:tr w:rsidR="0052024E" w14:paraId="63F36E3B" w14:textId="77777777">
        <w:trPr>
          <w:jc w:val="center"/>
        </w:trPr>
        <w:tc>
          <w:tcPr>
            <w:tcW w:w="3022" w:type="dxa"/>
          </w:tcPr>
          <w:p w14:paraId="272DEE83" w14:textId="77777777" w:rsidR="0052024E" w:rsidRDefault="00B61B1E">
            <w:r>
              <w:rPr>
                <w:rFonts w:ascii="Times New Roman" w:hAnsi="Times New Roman"/>
                <w:sz w:val="20"/>
              </w:rPr>
              <w:t>HRR 1´</w:t>
            </w:r>
          </w:p>
        </w:tc>
        <w:tc>
          <w:tcPr>
            <w:tcW w:w="3022" w:type="dxa"/>
          </w:tcPr>
          <w:p w14:paraId="2823DE40" w14:textId="77777777" w:rsidR="0052024E" w:rsidRDefault="00B61B1E">
            <w:pPr>
              <w:jc w:val="center"/>
            </w:pPr>
            <w:r>
              <w:rPr>
                <w:rFonts w:ascii="Times New Roman" w:hAnsi="Times New Roman"/>
                <w:sz w:val="20"/>
              </w:rPr>
              <w:t>0,50</w:t>
            </w:r>
          </w:p>
        </w:tc>
        <w:tc>
          <w:tcPr>
            <w:tcW w:w="3022" w:type="dxa"/>
          </w:tcPr>
          <w:p w14:paraId="0311FBBF" w14:textId="77777777" w:rsidR="0052024E" w:rsidRDefault="00B61B1E">
            <w:pPr>
              <w:jc w:val="center"/>
            </w:pPr>
            <w:r>
              <w:rPr>
                <w:rFonts w:ascii="Times New Roman" w:hAnsi="Times New Roman"/>
                <w:sz w:val="20"/>
              </w:rPr>
              <w:t>11,3%</w:t>
            </w:r>
          </w:p>
        </w:tc>
      </w:tr>
    </w:tbl>
    <w:p w14:paraId="0CD8AED9" w14:textId="77777777" w:rsidR="0052024E" w:rsidRDefault="00B61B1E">
      <w:r>
        <w:rPr>
          <w:rFonts w:ascii="Times New Roman" w:hAnsi="Times New Roman"/>
          <w:i/>
          <w:sz w:val="18"/>
        </w:rPr>
        <w:t>Fonte: dados da pesquisa.</w:t>
      </w:r>
    </w:p>
    <w:p w14:paraId="6FB8640A" w14:textId="77777777" w:rsidR="0052024E" w:rsidRDefault="00B61B1E">
      <w:r>
        <w:rPr>
          <w:rFonts w:ascii="Times New Roman" w:hAnsi="Times New Roman"/>
          <w:b/>
          <w:sz w:val="20"/>
        </w:rPr>
        <w:t>Figura 44 – Carga interna: progressão intra-sessão, assinatura de fadiga entre sessões e validade concorrente da PSE.</w:t>
      </w:r>
    </w:p>
    <w:p w14:paraId="0FE2D018" w14:textId="77777777" w:rsidR="0052024E" w:rsidRDefault="00B61B1E">
      <w:pPr>
        <w:jc w:val="center"/>
      </w:pPr>
      <w:r>
        <w:rPr>
          <w:noProof/>
        </w:rPr>
        <w:drawing>
          <wp:inline distT="0" distB="0" distL="0" distR="0" wp14:anchorId="11960E4A" wp14:editId="44AED545">
            <wp:extent cx="5394960" cy="320755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44_intrasessao.png"/>
                    <pic:cNvPicPr/>
                  </pic:nvPicPr>
                  <pic:blipFill>
                    <a:blip r:embed="rId57"/>
                    <a:stretch>
                      <a:fillRect/>
                    </a:stretch>
                  </pic:blipFill>
                  <pic:spPr>
                    <a:xfrm>
                      <a:off x="0" y="0"/>
                      <a:ext cx="5394960" cy="3207558"/>
                    </a:xfrm>
                    <a:prstGeom prst="rect">
                      <a:avLst/>
                    </a:prstGeom>
                  </pic:spPr>
                </pic:pic>
              </a:graphicData>
            </a:graphic>
          </wp:inline>
        </w:drawing>
      </w:r>
    </w:p>
    <w:p w14:paraId="0B55D0F5" w14:textId="77777777" w:rsidR="0052024E" w:rsidRDefault="00B61B1E">
      <w:r>
        <w:rPr>
          <w:rFonts w:ascii="Times New Roman" w:hAnsi="Times New Roman"/>
          <w:i/>
          <w:sz w:val="18"/>
        </w:rPr>
        <w:t>Fonte: elaboração dos autores.</w:t>
      </w:r>
    </w:p>
    <w:p w14:paraId="763E0F3B" w14:textId="77777777" w:rsidR="0052024E" w:rsidRDefault="00B61B1E">
      <w:pPr>
        <w:pStyle w:val="Ttulo3"/>
      </w:pPr>
      <w:r>
        <w:rPr>
          <w:rFonts w:ascii="Times New Roman" w:hAnsi="Times New Roman"/>
          <w:sz w:val="23"/>
        </w:rPr>
        <w:t>4.15.2 Acúmulo ao longo do microciclo</w:t>
      </w:r>
    </w:p>
    <w:p w14:paraId="45DB4E88" w14:textId="77777777" w:rsidR="0052024E" w:rsidRDefault="00B61B1E">
      <w:pPr>
        <w:jc w:val="both"/>
      </w:pPr>
      <w:r>
        <w:rPr>
          <w:rFonts w:ascii="Times New Roman" w:hAnsi="Times New Roman"/>
        </w:rPr>
        <w:t>Comparado ao baseline (Dia 1), o strain acumula de forma monotônica até o Dia 7, com o maior efeito na fadiga física (dz = +1,74) e no vigor (dz = −0,95). O estímulo é entregue de forma consistente (FC de pico com CV de apenas 1,7%), mas a resposta do atleta deriva com a fadiga — a mesma sessão produz FC de pico progressivamente menor e esforço percebido maior.</w:t>
      </w:r>
    </w:p>
    <w:p w14:paraId="09609A3E" w14:textId="77777777" w:rsidR="0052024E" w:rsidRDefault="00B61B1E">
      <w:r>
        <w:rPr>
          <w:rFonts w:ascii="Times New Roman" w:hAnsi="Times New Roman"/>
          <w:b/>
          <w:sz w:val="20"/>
        </w:rPr>
        <w:t>Figura 45 – Acúmulo ao longo do microciclo (vs. baseline) e reprodutibilidade das sessões de HIIT.</w:t>
      </w:r>
    </w:p>
    <w:p w14:paraId="5A09E00A" w14:textId="77777777" w:rsidR="0052024E" w:rsidRDefault="00B61B1E">
      <w:pPr>
        <w:jc w:val="center"/>
      </w:pPr>
      <w:r>
        <w:rPr>
          <w:noProof/>
        </w:rPr>
        <w:lastRenderedPageBreak/>
        <w:drawing>
          <wp:inline distT="0" distB="0" distL="0" distR="0" wp14:anchorId="02388E3D" wp14:editId="4EB5694A">
            <wp:extent cx="5760000" cy="256802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baseline_repro.png"/>
                    <pic:cNvPicPr/>
                  </pic:nvPicPr>
                  <pic:blipFill>
                    <a:blip r:embed="rId58"/>
                    <a:stretch>
                      <a:fillRect/>
                    </a:stretch>
                  </pic:blipFill>
                  <pic:spPr>
                    <a:xfrm>
                      <a:off x="0" y="0"/>
                      <a:ext cx="5760000" cy="2568029"/>
                    </a:xfrm>
                    <a:prstGeom prst="rect">
                      <a:avLst/>
                    </a:prstGeom>
                  </pic:spPr>
                </pic:pic>
              </a:graphicData>
            </a:graphic>
          </wp:inline>
        </w:drawing>
      </w:r>
    </w:p>
    <w:p w14:paraId="47E4BD38" w14:textId="77777777" w:rsidR="0052024E" w:rsidRDefault="00B61B1E">
      <w:r>
        <w:rPr>
          <w:rFonts w:ascii="Times New Roman" w:hAnsi="Times New Roman"/>
          <w:i/>
          <w:sz w:val="18"/>
        </w:rPr>
        <w:t>Fonte: elaboração dos autores.</w:t>
      </w:r>
    </w:p>
    <w:p w14:paraId="2D3BE22A" w14:textId="77777777" w:rsidR="0052024E" w:rsidRDefault="00B61B1E">
      <w:pPr>
        <w:pStyle w:val="Ttulo3"/>
      </w:pPr>
      <w:r>
        <w:rPr>
          <w:rFonts w:ascii="Times New Roman" w:hAnsi="Times New Roman"/>
          <w:sz w:val="23"/>
        </w:rPr>
        <w:t>4.15.3 Dias de HIIT vs. dias sem HIIT e efeito específico do estímulo</w:t>
      </w:r>
    </w:p>
    <w:p w14:paraId="6D603069" w14:textId="77777777" w:rsidR="0052024E" w:rsidRDefault="00B61B1E">
      <w:pPr>
        <w:jc w:val="both"/>
      </w:pPr>
      <w:r>
        <w:rPr>
          <w:rFonts w:ascii="Times New Roman" w:hAnsi="Times New Roman"/>
        </w:rPr>
        <w:t>No nível do dia, os dias de HIIT concentram pior humor no eixo energia–fadiga: menor vigor e maior perturbação total sobrevivem à correção FDR; a fadiga confirma-se no modelo misto. As dimensões negativas não diferem. Como os dias de HIIT se confundem com o acúmulo semanal (o Dia 7 é o mais fatigado e é de HIIT), o efeito específico do estímulo foi isolado do tempo por modelos mistos e por PERMANOVA multivariada.</w:t>
      </w:r>
    </w:p>
    <w:p w14:paraId="1E2E0D1B" w14:textId="77777777" w:rsidR="0052024E" w:rsidRDefault="00B61B1E">
      <w:r>
        <w:rPr>
          <w:rFonts w:ascii="Times New Roman" w:hAnsi="Times New Roman"/>
          <w:b/>
          <w:sz w:val="20"/>
        </w:rPr>
        <w:t>Tabela 50 – Dias de HIIT (2, 4, 7) vs. sem HIIT (3, 5, 6): nível do dia, pareado por atleta.</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510"/>
        <w:gridCol w:w="1511"/>
        <w:gridCol w:w="1511"/>
        <w:gridCol w:w="1511"/>
        <w:gridCol w:w="1511"/>
        <w:gridCol w:w="1511"/>
      </w:tblGrid>
      <w:tr w:rsidR="0052024E" w14:paraId="328A1B15" w14:textId="77777777">
        <w:trPr>
          <w:jc w:val="center"/>
        </w:trPr>
        <w:tc>
          <w:tcPr>
            <w:tcW w:w="1511" w:type="dxa"/>
            <w:tcBorders>
              <w:bottom w:val="single" w:sz="6" w:space="0" w:color="000000"/>
            </w:tcBorders>
          </w:tcPr>
          <w:p w14:paraId="67B97A15" w14:textId="77777777" w:rsidR="0052024E" w:rsidRDefault="00B61B1E">
            <w:pPr>
              <w:jc w:val="center"/>
            </w:pPr>
            <w:r>
              <w:rPr>
                <w:rFonts w:ascii="Times New Roman" w:hAnsi="Times New Roman"/>
                <w:b/>
                <w:sz w:val="20"/>
              </w:rPr>
              <w:t>Variável</w:t>
            </w:r>
          </w:p>
        </w:tc>
        <w:tc>
          <w:tcPr>
            <w:tcW w:w="1511" w:type="dxa"/>
            <w:tcBorders>
              <w:bottom w:val="single" w:sz="6" w:space="0" w:color="000000"/>
            </w:tcBorders>
          </w:tcPr>
          <w:p w14:paraId="518D5716" w14:textId="77777777" w:rsidR="0052024E" w:rsidRDefault="00B61B1E">
            <w:pPr>
              <w:jc w:val="center"/>
            </w:pPr>
            <w:r>
              <w:rPr>
                <w:rFonts w:ascii="Times New Roman" w:hAnsi="Times New Roman"/>
                <w:b/>
                <w:sz w:val="20"/>
              </w:rPr>
              <w:t>HIIT</w:t>
            </w:r>
          </w:p>
        </w:tc>
        <w:tc>
          <w:tcPr>
            <w:tcW w:w="1511" w:type="dxa"/>
            <w:tcBorders>
              <w:bottom w:val="single" w:sz="6" w:space="0" w:color="000000"/>
            </w:tcBorders>
          </w:tcPr>
          <w:p w14:paraId="3652D091" w14:textId="77777777" w:rsidR="0052024E" w:rsidRDefault="00B61B1E">
            <w:pPr>
              <w:jc w:val="center"/>
            </w:pPr>
            <w:r>
              <w:rPr>
                <w:rFonts w:ascii="Times New Roman" w:hAnsi="Times New Roman"/>
                <w:b/>
                <w:sz w:val="20"/>
              </w:rPr>
              <w:t>sem HIIT</w:t>
            </w:r>
          </w:p>
        </w:tc>
        <w:tc>
          <w:tcPr>
            <w:tcW w:w="1511" w:type="dxa"/>
            <w:tcBorders>
              <w:bottom w:val="single" w:sz="6" w:space="0" w:color="000000"/>
            </w:tcBorders>
          </w:tcPr>
          <w:p w14:paraId="221821E5" w14:textId="77777777" w:rsidR="0052024E" w:rsidRDefault="00B61B1E">
            <w:pPr>
              <w:jc w:val="center"/>
            </w:pPr>
            <w:r>
              <w:rPr>
                <w:rFonts w:ascii="Times New Roman" w:hAnsi="Times New Roman"/>
                <w:b/>
                <w:sz w:val="20"/>
              </w:rPr>
              <w:t>dz</w:t>
            </w:r>
          </w:p>
        </w:tc>
        <w:tc>
          <w:tcPr>
            <w:tcW w:w="1511" w:type="dxa"/>
            <w:tcBorders>
              <w:bottom w:val="single" w:sz="6" w:space="0" w:color="000000"/>
            </w:tcBorders>
          </w:tcPr>
          <w:p w14:paraId="12D91228" w14:textId="77777777" w:rsidR="0052024E" w:rsidRDefault="00B61B1E">
            <w:pPr>
              <w:jc w:val="center"/>
            </w:pPr>
            <w:r>
              <w:rPr>
                <w:rFonts w:ascii="Times New Roman" w:hAnsi="Times New Roman"/>
                <w:b/>
                <w:sz w:val="20"/>
              </w:rPr>
              <w:t>p (FDR)</w:t>
            </w:r>
          </w:p>
        </w:tc>
        <w:tc>
          <w:tcPr>
            <w:tcW w:w="1511" w:type="dxa"/>
            <w:tcBorders>
              <w:bottom w:val="single" w:sz="6" w:space="0" w:color="000000"/>
            </w:tcBorders>
          </w:tcPr>
          <w:p w14:paraId="2C9A3258" w14:textId="77777777" w:rsidR="0052024E" w:rsidRDefault="00B61B1E">
            <w:pPr>
              <w:jc w:val="center"/>
            </w:pPr>
            <w:r>
              <w:rPr>
                <w:rFonts w:ascii="Times New Roman" w:hAnsi="Times New Roman"/>
                <w:b/>
                <w:sz w:val="20"/>
              </w:rPr>
              <w:t>misto p</w:t>
            </w:r>
          </w:p>
        </w:tc>
      </w:tr>
      <w:tr w:rsidR="0052024E" w14:paraId="54BC10E9" w14:textId="77777777">
        <w:trPr>
          <w:jc w:val="center"/>
        </w:trPr>
        <w:tc>
          <w:tcPr>
            <w:tcW w:w="1511" w:type="dxa"/>
          </w:tcPr>
          <w:p w14:paraId="773DC88C" w14:textId="77777777" w:rsidR="0052024E" w:rsidRDefault="00B61B1E">
            <w:r>
              <w:rPr>
                <w:rFonts w:ascii="Times New Roman" w:hAnsi="Times New Roman"/>
                <w:sz w:val="20"/>
              </w:rPr>
              <w:t>Vigor</w:t>
            </w:r>
          </w:p>
        </w:tc>
        <w:tc>
          <w:tcPr>
            <w:tcW w:w="1511" w:type="dxa"/>
          </w:tcPr>
          <w:p w14:paraId="18438D7C" w14:textId="77777777" w:rsidR="0052024E" w:rsidRDefault="00B61B1E">
            <w:pPr>
              <w:jc w:val="center"/>
            </w:pPr>
            <w:r>
              <w:rPr>
                <w:rFonts w:ascii="Times New Roman" w:hAnsi="Times New Roman"/>
                <w:sz w:val="20"/>
              </w:rPr>
              <w:t>5,03</w:t>
            </w:r>
          </w:p>
        </w:tc>
        <w:tc>
          <w:tcPr>
            <w:tcW w:w="1511" w:type="dxa"/>
          </w:tcPr>
          <w:p w14:paraId="729793CD" w14:textId="77777777" w:rsidR="0052024E" w:rsidRDefault="00B61B1E">
            <w:pPr>
              <w:jc w:val="center"/>
            </w:pPr>
            <w:r>
              <w:rPr>
                <w:rFonts w:ascii="Times New Roman" w:hAnsi="Times New Roman"/>
                <w:sz w:val="20"/>
              </w:rPr>
              <w:t>5,66</w:t>
            </w:r>
          </w:p>
        </w:tc>
        <w:tc>
          <w:tcPr>
            <w:tcW w:w="1511" w:type="dxa"/>
          </w:tcPr>
          <w:p w14:paraId="3C0E23CC" w14:textId="77777777" w:rsidR="0052024E" w:rsidRDefault="00B61B1E">
            <w:pPr>
              <w:jc w:val="center"/>
            </w:pPr>
            <w:r>
              <w:rPr>
                <w:rFonts w:ascii="Times New Roman" w:hAnsi="Times New Roman"/>
                <w:sz w:val="20"/>
              </w:rPr>
              <w:t>-0,67</w:t>
            </w:r>
          </w:p>
        </w:tc>
        <w:tc>
          <w:tcPr>
            <w:tcW w:w="1511" w:type="dxa"/>
          </w:tcPr>
          <w:p w14:paraId="05801A8F" w14:textId="77777777" w:rsidR="0052024E" w:rsidRDefault="00B61B1E">
            <w:pPr>
              <w:jc w:val="center"/>
            </w:pPr>
            <w:r>
              <w:rPr>
                <w:rFonts w:ascii="Times New Roman" w:hAnsi="Times New Roman"/>
                <w:sz w:val="20"/>
              </w:rPr>
              <w:t>0,024*</w:t>
            </w:r>
          </w:p>
        </w:tc>
        <w:tc>
          <w:tcPr>
            <w:tcW w:w="1511" w:type="dxa"/>
          </w:tcPr>
          <w:p w14:paraId="1E87A470" w14:textId="77777777" w:rsidR="0052024E" w:rsidRDefault="00B61B1E">
            <w:pPr>
              <w:jc w:val="center"/>
            </w:pPr>
            <w:r>
              <w:rPr>
                <w:rFonts w:ascii="Times New Roman" w:hAnsi="Times New Roman"/>
                <w:sz w:val="20"/>
              </w:rPr>
              <w:t>0,004</w:t>
            </w:r>
          </w:p>
        </w:tc>
      </w:tr>
      <w:tr w:rsidR="0052024E" w14:paraId="13F73816" w14:textId="77777777">
        <w:trPr>
          <w:jc w:val="center"/>
        </w:trPr>
        <w:tc>
          <w:tcPr>
            <w:tcW w:w="1511" w:type="dxa"/>
          </w:tcPr>
          <w:p w14:paraId="4DE1ABA3" w14:textId="77777777" w:rsidR="0052024E" w:rsidRDefault="00B61B1E">
            <w:r>
              <w:rPr>
                <w:rFonts w:ascii="Times New Roman" w:hAnsi="Times New Roman"/>
                <w:sz w:val="20"/>
              </w:rPr>
              <w:t>PTH (TMD)</w:t>
            </w:r>
          </w:p>
        </w:tc>
        <w:tc>
          <w:tcPr>
            <w:tcW w:w="1511" w:type="dxa"/>
          </w:tcPr>
          <w:p w14:paraId="658262C1" w14:textId="77777777" w:rsidR="0052024E" w:rsidRDefault="00B61B1E">
            <w:pPr>
              <w:jc w:val="center"/>
            </w:pPr>
            <w:r>
              <w:rPr>
                <w:rFonts w:ascii="Times New Roman" w:hAnsi="Times New Roman"/>
                <w:sz w:val="20"/>
              </w:rPr>
              <w:t>5,64</w:t>
            </w:r>
          </w:p>
        </w:tc>
        <w:tc>
          <w:tcPr>
            <w:tcW w:w="1511" w:type="dxa"/>
          </w:tcPr>
          <w:p w14:paraId="56137E72" w14:textId="77777777" w:rsidR="0052024E" w:rsidRDefault="00B61B1E">
            <w:pPr>
              <w:jc w:val="center"/>
            </w:pPr>
            <w:r>
              <w:rPr>
                <w:rFonts w:ascii="Times New Roman" w:hAnsi="Times New Roman"/>
                <w:sz w:val="20"/>
              </w:rPr>
              <w:t>3,25</w:t>
            </w:r>
          </w:p>
        </w:tc>
        <w:tc>
          <w:tcPr>
            <w:tcW w:w="1511" w:type="dxa"/>
          </w:tcPr>
          <w:p w14:paraId="44E6D0AD" w14:textId="77777777" w:rsidR="0052024E" w:rsidRDefault="00B61B1E">
            <w:pPr>
              <w:jc w:val="center"/>
            </w:pPr>
            <w:r>
              <w:rPr>
                <w:rFonts w:ascii="Times New Roman" w:hAnsi="Times New Roman"/>
                <w:sz w:val="20"/>
              </w:rPr>
              <w:t>+0,54</w:t>
            </w:r>
          </w:p>
        </w:tc>
        <w:tc>
          <w:tcPr>
            <w:tcW w:w="1511" w:type="dxa"/>
          </w:tcPr>
          <w:p w14:paraId="65E060F3" w14:textId="77777777" w:rsidR="0052024E" w:rsidRDefault="00B61B1E">
            <w:pPr>
              <w:jc w:val="center"/>
            </w:pPr>
            <w:r>
              <w:rPr>
                <w:rFonts w:ascii="Times New Roman" w:hAnsi="Times New Roman"/>
                <w:sz w:val="20"/>
              </w:rPr>
              <w:t>0,024*</w:t>
            </w:r>
          </w:p>
        </w:tc>
        <w:tc>
          <w:tcPr>
            <w:tcW w:w="1511" w:type="dxa"/>
          </w:tcPr>
          <w:p w14:paraId="6BF43DE4" w14:textId="77777777" w:rsidR="0052024E" w:rsidRDefault="00B61B1E">
            <w:pPr>
              <w:jc w:val="center"/>
            </w:pPr>
            <w:r>
              <w:rPr>
                <w:rFonts w:ascii="Times New Roman" w:hAnsi="Times New Roman"/>
                <w:sz w:val="20"/>
              </w:rPr>
              <w:t>0,001</w:t>
            </w:r>
          </w:p>
        </w:tc>
      </w:tr>
      <w:tr w:rsidR="0052024E" w14:paraId="347B160E" w14:textId="77777777">
        <w:trPr>
          <w:jc w:val="center"/>
        </w:trPr>
        <w:tc>
          <w:tcPr>
            <w:tcW w:w="1511" w:type="dxa"/>
          </w:tcPr>
          <w:p w14:paraId="0E2F58F8" w14:textId="77777777" w:rsidR="0052024E" w:rsidRDefault="00B61B1E">
            <w:r>
              <w:rPr>
                <w:rFonts w:ascii="Times New Roman" w:hAnsi="Times New Roman"/>
                <w:sz w:val="20"/>
              </w:rPr>
              <w:t>Fadiga</w:t>
            </w:r>
          </w:p>
        </w:tc>
        <w:tc>
          <w:tcPr>
            <w:tcW w:w="1511" w:type="dxa"/>
          </w:tcPr>
          <w:p w14:paraId="4974E5AE" w14:textId="77777777" w:rsidR="0052024E" w:rsidRDefault="00B61B1E">
            <w:pPr>
              <w:jc w:val="center"/>
            </w:pPr>
            <w:r>
              <w:rPr>
                <w:rFonts w:ascii="Times New Roman" w:hAnsi="Times New Roman"/>
                <w:sz w:val="20"/>
              </w:rPr>
              <w:t>5,93</w:t>
            </w:r>
          </w:p>
        </w:tc>
        <w:tc>
          <w:tcPr>
            <w:tcW w:w="1511" w:type="dxa"/>
          </w:tcPr>
          <w:p w14:paraId="249C17E8" w14:textId="77777777" w:rsidR="0052024E" w:rsidRDefault="00B61B1E">
            <w:pPr>
              <w:jc w:val="center"/>
            </w:pPr>
            <w:r>
              <w:rPr>
                <w:rFonts w:ascii="Times New Roman" w:hAnsi="Times New Roman"/>
                <w:sz w:val="20"/>
              </w:rPr>
              <w:t>5,26</w:t>
            </w:r>
          </w:p>
        </w:tc>
        <w:tc>
          <w:tcPr>
            <w:tcW w:w="1511" w:type="dxa"/>
          </w:tcPr>
          <w:p w14:paraId="134DF501" w14:textId="77777777" w:rsidR="0052024E" w:rsidRDefault="00B61B1E">
            <w:pPr>
              <w:jc w:val="center"/>
            </w:pPr>
            <w:r>
              <w:rPr>
                <w:rFonts w:ascii="Times New Roman" w:hAnsi="Times New Roman"/>
                <w:sz w:val="20"/>
              </w:rPr>
              <w:t>+0,48</w:t>
            </w:r>
          </w:p>
        </w:tc>
        <w:tc>
          <w:tcPr>
            <w:tcW w:w="1511" w:type="dxa"/>
          </w:tcPr>
          <w:p w14:paraId="30BCD30C" w14:textId="77777777" w:rsidR="0052024E" w:rsidRDefault="00B61B1E">
            <w:pPr>
              <w:jc w:val="center"/>
            </w:pPr>
            <w:r>
              <w:rPr>
                <w:rFonts w:ascii="Times New Roman" w:hAnsi="Times New Roman"/>
                <w:sz w:val="20"/>
              </w:rPr>
              <w:t>0,063</w:t>
            </w:r>
          </w:p>
        </w:tc>
        <w:tc>
          <w:tcPr>
            <w:tcW w:w="1511" w:type="dxa"/>
          </w:tcPr>
          <w:p w14:paraId="56F9493A" w14:textId="77777777" w:rsidR="0052024E" w:rsidRDefault="00B61B1E">
            <w:pPr>
              <w:jc w:val="center"/>
            </w:pPr>
            <w:r>
              <w:rPr>
                <w:rFonts w:ascii="Times New Roman" w:hAnsi="Times New Roman"/>
                <w:sz w:val="20"/>
              </w:rPr>
              <w:t>0,009</w:t>
            </w:r>
          </w:p>
        </w:tc>
      </w:tr>
      <w:tr w:rsidR="0052024E" w14:paraId="79179D94" w14:textId="77777777">
        <w:trPr>
          <w:jc w:val="center"/>
        </w:trPr>
        <w:tc>
          <w:tcPr>
            <w:tcW w:w="1511" w:type="dxa"/>
          </w:tcPr>
          <w:p w14:paraId="7109E4B5" w14:textId="77777777" w:rsidR="0052024E" w:rsidRDefault="00B61B1E">
            <w:r>
              <w:rPr>
                <w:rFonts w:ascii="Times New Roman" w:hAnsi="Times New Roman"/>
                <w:sz w:val="20"/>
              </w:rPr>
              <w:t>Fadiga física</w:t>
            </w:r>
          </w:p>
        </w:tc>
        <w:tc>
          <w:tcPr>
            <w:tcW w:w="1511" w:type="dxa"/>
          </w:tcPr>
          <w:p w14:paraId="2397FADA" w14:textId="77777777" w:rsidR="0052024E" w:rsidRDefault="00B61B1E">
            <w:pPr>
              <w:jc w:val="center"/>
            </w:pPr>
            <w:r>
              <w:rPr>
                <w:rFonts w:ascii="Times New Roman" w:hAnsi="Times New Roman"/>
                <w:sz w:val="20"/>
              </w:rPr>
              <w:t>6,39</w:t>
            </w:r>
          </w:p>
        </w:tc>
        <w:tc>
          <w:tcPr>
            <w:tcW w:w="1511" w:type="dxa"/>
          </w:tcPr>
          <w:p w14:paraId="187F43DB" w14:textId="77777777" w:rsidR="0052024E" w:rsidRDefault="00B61B1E">
            <w:pPr>
              <w:jc w:val="center"/>
            </w:pPr>
            <w:r>
              <w:rPr>
                <w:rFonts w:ascii="Times New Roman" w:hAnsi="Times New Roman"/>
                <w:sz w:val="20"/>
              </w:rPr>
              <w:t>6,00</w:t>
            </w:r>
          </w:p>
        </w:tc>
        <w:tc>
          <w:tcPr>
            <w:tcW w:w="1511" w:type="dxa"/>
          </w:tcPr>
          <w:p w14:paraId="655AE70C" w14:textId="77777777" w:rsidR="0052024E" w:rsidRDefault="00B61B1E">
            <w:pPr>
              <w:jc w:val="center"/>
            </w:pPr>
            <w:r>
              <w:rPr>
                <w:rFonts w:ascii="Times New Roman" w:hAnsi="Times New Roman"/>
                <w:sz w:val="20"/>
              </w:rPr>
              <w:t>+0,29</w:t>
            </w:r>
          </w:p>
        </w:tc>
        <w:tc>
          <w:tcPr>
            <w:tcW w:w="1511" w:type="dxa"/>
          </w:tcPr>
          <w:p w14:paraId="6B5EA3EE" w14:textId="77777777" w:rsidR="0052024E" w:rsidRDefault="00B61B1E">
            <w:pPr>
              <w:jc w:val="center"/>
            </w:pPr>
            <w:r>
              <w:rPr>
                <w:rFonts w:ascii="Times New Roman" w:hAnsi="Times New Roman"/>
                <w:sz w:val="20"/>
              </w:rPr>
              <w:t>0,459</w:t>
            </w:r>
          </w:p>
        </w:tc>
        <w:tc>
          <w:tcPr>
            <w:tcW w:w="1511" w:type="dxa"/>
          </w:tcPr>
          <w:p w14:paraId="28C3C2DF" w14:textId="77777777" w:rsidR="0052024E" w:rsidRDefault="00B61B1E">
            <w:pPr>
              <w:jc w:val="center"/>
            </w:pPr>
            <w:r>
              <w:rPr>
                <w:rFonts w:ascii="Times New Roman" w:hAnsi="Times New Roman"/>
                <w:sz w:val="20"/>
              </w:rPr>
              <w:t>0,001</w:t>
            </w:r>
          </w:p>
        </w:tc>
      </w:tr>
      <w:tr w:rsidR="0052024E" w14:paraId="5564B751" w14:textId="77777777">
        <w:trPr>
          <w:jc w:val="center"/>
        </w:trPr>
        <w:tc>
          <w:tcPr>
            <w:tcW w:w="1511" w:type="dxa"/>
          </w:tcPr>
          <w:p w14:paraId="1A053C4A" w14:textId="77777777" w:rsidR="0052024E" w:rsidRDefault="00B61B1E">
            <w:r>
              <w:rPr>
                <w:rFonts w:ascii="Times New Roman" w:hAnsi="Times New Roman"/>
                <w:sz w:val="20"/>
              </w:rPr>
              <w:t>Sonolência</w:t>
            </w:r>
          </w:p>
        </w:tc>
        <w:tc>
          <w:tcPr>
            <w:tcW w:w="1511" w:type="dxa"/>
          </w:tcPr>
          <w:p w14:paraId="55E6B0BB" w14:textId="77777777" w:rsidR="0052024E" w:rsidRDefault="00B61B1E">
            <w:pPr>
              <w:jc w:val="center"/>
            </w:pPr>
            <w:r>
              <w:rPr>
                <w:rFonts w:ascii="Times New Roman" w:hAnsi="Times New Roman"/>
                <w:sz w:val="20"/>
              </w:rPr>
              <w:t>9,87</w:t>
            </w:r>
          </w:p>
        </w:tc>
        <w:tc>
          <w:tcPr>
            <w:tcW w:w="1511" w:type="dxa"/>
          </w:tcPr>
          <w:p w14:paraId="0E16EB93" w14:textId="77777777" w:rsidR="0052024E" w:rsidRDefault="00B61B1E">
            <w:pPr>
              <w:jc w:val="center"/>
            </w:pPr>
            <w:r>
              <w:rPr>
                <w:rFonts w:ascii="Times New Roman" w:hAnsi="Times New Roman"/>
                <w:sz w:val="20"/>
              </w:rPr>
              <w:t>9,40</w:t>
            </w:r>
          </w:p>
        </w:tc>
        <w:tc>
          <w:tcPr>
            <w:tcW w:w="1511" w:type="dxa"/>
          </w:tcPr>
          <w:p w14:paraId="205820A0" w14:textId="77777777" w:rsidR="0052024E" w:rsidRDefault="00B61B1E">
            <w:pPr>
              <w:jc w:val="center"/>
            </w:pPr>
            <w:r>
              <w:rPr>
                <w:rFonts w:ascii="Times New Roman" w:hAnsi="Times New Roman"/>
                <w:sz w:val="20"/>
              </w:rPr>
              <w:t>+0,29</w:t>
            </w:r>
          </w:p>
        </w:tc>
        <w:tc>
          <w:tcPr>
            <w:tcW w:w="1511" w:type="dxa"/>
          </w:tcPr>
          <w:p w14:paraId="6FE852C5" w14:textId="77777777" w:rsidR="0052024E" w:rsidRDefault="00B61B1E">
            <w:pPr>
              <w:jc w:val="center"/>
            </w:pPr>
            <w:r>
              <w:rPr>
                <w:rFonts w:ascii="Times New Roman" w:hAnsi="Times New Roman"/>
                <w:sz w:val="20"/>
              </w:rPr>
              <w:t>0,254</w:t>
            </w:r>
          </w:p>
        </w:tc>
        <w:tc>
          <w:tcPr>
            <w:tcW w:w="1511" w:type="dxa"/>
          </w:tcPr>
          <w:p w14:paraId="3EBC35B2" w14:textId="77777777" w:rsidR="0052024E" w:rsidRDefault="00B61B1E">
            <w:pPr>
              <w:jc w:val="center"/>
            </w:pPr>
            <w:r>
              <w:rPr>
                <w:rFonts w:ascii="Times New Roman" w:hAnsi="Times New Roman"/>
                <w:sz w:val="20"/>
              </w:rPr>
              <w:t>0,105</w:t>
            </w:r>
          </w:p>
        </w:tc>
      </w:tr>
      <w:tr w:rsidR="0052024E" w14:paraId="7751DC7C" w14:textId="77777777">
        <w:trPr>
          <w:jc w:val="center"/>
        </w:trPr>
        <w:tc>
          <w:tcPr>
            <w:tcW w:w="1511" w:type="dxa"/>
          </w:tcPr>
          <w:p w14:paraId="13D98D79" w14:textId="77777777" w:rsidR="0052024E" w:rsidRDefault="00B61B1E">
            <w:r>
              <w:rPr>
                <w:rFonts w:ascii="Times New Roman" w:hAnsi="Times New Roman"/>
                <w:sz w:val="20"/>
              </w:rPr>
              <w:t>PSS (estresse)</w:t>
            </w:r>
          </w:p>
        </w:tc>
        <w:tc>
          <w:tcPr>
            <w:tcW w:w="1511" w:type="dxa"/>
          </w:tcPr>
          <w:p w14:paraId="1C1515C7" w14:textId="77777777" w:rsidR="0052024E" w:rsidRDefault="00B61B1E">
            <w:pPr>
              <w:jc w:val="center"/>
            </w:pPr>
            <w:r>
              <w:rPr>
                <w:rFonts w:ascii="Times New Roman" w:hAnsi="Times New Roman"/>
                <w:sz w:val="20"/>
              </w:rPr>
              <w:t>22,39</w:t>
            </w:r>
          </w:p>
        </w:tc>
        <w:tc>
          <w:tcPr>
            <w:tcW w:w="1511" w:type="dxa"/>
          </w:tcPr>
          <w:p w14:paraId="6FF13D52" w14:textId="77777777" w:rsidR="0052024E" w:rsidRDefault="00B61B1E">
            <w:pPr>
              <w:jc w:val="center"/>
            </w:pPr>
            <w:r>
              <w:rPr>
                <w:rFonts w:ascii="Times New Roman" w:hAnsi="Times New Roman"/>
                <w:sz w:val="20"/>
              </w:rPr>
              <w:t>21,58</w:t>
            </w:r>
          </w:p>
        </w:tc>
        <w:tc>
          <w:tcPr>
            <w:tcW w:w="1511" w:type="dxa"/>
          </w:tcPr>
          <w:p w14:paraId="14CA5E50" w14:textId="77777777" w:rsidR="0052024E" w:rsidRDefault="00B61B1E">
            <w:pPr>
              <w:jc w:val="center"/>
            </w:pPr>
            <w:r>
              <w:rPr>
                <w:rFonts w:ascii="Times New Roman" w:hAnsi="Times New Roman"/>
                <w:sz w:val="20"/>
              </w:rPr>
              <w:t>+0,31</w:t>
            </w:r>
          </w:p>
        </w:tc>
        <w:tc>
          <w:tcPr>
            <w:tcW w:w="1511" w:type="dxa"/>
          </w:tcPr>
          <w:p w14:paraId="3290EFB7" w14:textId="77777777" w:rsidR="0052024E" w:rsidRDefault="00B61B1E">
            <w:pPr>
              <w:jc w:val="center"/>
            </w:pPr>
            <w:r>
              <w:rPr>
                <w:rFonts w:ascii="Times New Roman" w:hAnsi="Times New Roman"/>
                <w:sz w:val="20"/>
              </w:rPr>
              <w:t>0,063</w:t>
            </w:r>
          </w:p>
        </w:tc>
        <w:tc>
          <w:tcPr>
            <w:tcW w:w="1511" w:type="dxa"/>
          </w:tcPr>
          <w:p w14:paraId="7D491259" w14:textId="77777777" w:rsidR="0052024E" w:rsidRDefault="00B61B1E">
            <w:pPr>
              <w:jc w:val="center"/>
            </w:pPr>
            <w:r>
              <w:rPr>
                <w:rFonts w:ascii="Times New Roman" w:hAnsi="Times New Roman"/>
                <w:sz w:val="20"/>
              </w:rPr>
              <w:t>0,140</w:t>
            </w:r>
          </w:p>
        </w:tc>
      </w:tr>
    </w:tbl>
    <w:p w14:paraId="1A848081" w14:textId="77777777" w:rsidR="0052024E" w:rsidRDefault="00B61B1E">
      <w:r>
        <w:rPr>
          <w:rFonts w:ascii="Times New Roman" w:hAnsi="Times New Roman"/>
          <w:i/>
          <w:sz w:val="18"/>
        </w:rPr>
        <w:t>Fonte: dados da pesquisa. dz pareado; p (FDR) por Wilcoxon; misto p do modelo linear de efeitos mistos ajustado pelo dia. * p &lt; 0,05.</w:t>
      </w:r>
    </w:p>
    <w:p w14:paraId="6842874A" w14:textId="77777777" w:rsidR="0052024E" w:rsidRDefault="00B61B1E">
      <w:r>
        <w:rPr>
          <w:rFonts w:ascii="Times New Roman" w:hAnsi="Times New Roman"/>
          <w:b/>
          <w:sz w:val="20"/>
        </w:rPr>
        <w:t>Tabela 51 – Efeito específico de um dia de HIIT no nível do dia (modelo misto ajustado pelo acúmulo; IC 95%).</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2266"/>
        <w:gridCol w:w="2266"/>
        <w:gridCol w:w="2266"/>
        <w:gridCol w:w="2266"/>
      </w:tblGrid>
      <w:tr w:rsidR="0052024E" w14:paraId="0B9E68DC" w14:textId="77777777">
        <w:trPr>
          <w:jc w:val="center"/>
        </w:trPr>
        <w:tc>
          <w:tcPr>
            <w:tcW w:w="2266" w:type="dxa"/>
            <w:tcBorders>
              <w:bottom w:val="single" w:sz="6" w:space="0" w:color="000000"/>
            </w:tcBorders>
          </w:tcPr>
          <w:p w14:paraId="5B4D0516" w14:textId="77777777" w:rsidR="0052024E" w:rsidRDefault="00B61B1E">
            <w:pPr>
              <w:jc w:val="center"/>
            </w:pPr>
            <w:r>
              <w:rPr>
                <w:rFonts w:ascii="Times New Roman" w:hAnsi="Times New Roman"/>
                <w:b/>
                <w:sz w:val="20"/>
              </w:rPr>
              <w:t>Dimensão</w:t>
            </w:r>
          </w:p>
        </w:tc>
        <w:tc>
          <w:tcPr>
            <w:tcW w:w="2266" w:type="dxa"/>
            <w:tcBorders>
              <w:bottom w:val="single" w:sz="6" w:space="0" w:color="000000"/>
            </w:tcBorders>
          </w:tcPr>
          <w:p w14:paraId="34C909B7" w14:textId="77777777" w:rsidR="0052024E" w:rsidRDefault="00B61B1E">
            <w:pPr>
              <w:jc w:val="center"/>
            </w:pPr>
            <w:r>
              <w:rPr>
                <w:rFonts w:ascii="Times New Roman" w:hAnsi="Times New Roman"/>
                <w:b/>
                <w:sz w:val="20"/>
              </w:rPr>
              <w:t>β HIIT</w:t>
            </w:r>
          </w:p>
        </w:tc>
        <w:tc>
          <w:tcPr>
            <w:tcW w:w="2266" w:type="dxa"/>
            <w:tcBorders>
              <w:bottom w:val="single" w:sz="6" w:space="0" w:color="000000"/>
            </w:tcBorders>
          </w:tcPr>
          <w:p w14:paraId="1F867A77" w14:textId="77777777" w:rsidR="0052024E" w:rsidRDefault="00B61B1E">
            <w:pPr>
              <w:jc w:val="center"/>
            </w:pPr>
            <w:r>
              <w:rPr>
                <w:rFonts w:ascii="Times New Roman" w:hAnsi="Times New Roman"/>
                <w:b/>
                <w:sz w:val="20"/>
              </w:rPr>
              <w:t>IC 95%</w:t>
            </w:r>
          </w:p>
        </w:tc>
        <w:tc>
          <w:tcPr>
            <w:tcW w:w="2266" w:type="dxa"/>
            <w:tcBorders>
              <w:bottom w:val="single" w:sz="6" w:space="0" w:color="000000"/>
            </w:tcBorders>
          </w:tcPr>
          <w:p w14:paraId="0514D790" w14:textId="77777777" w:rsidR="0052024E" w:rsidRDefault="00B61B1E">
            <w:pPr>
              <w:jc w:val="center"/>
            </w:pPr>
            <w:r>
              <w:rPr>
                <w:rFonts w:ascii="Times New Roman" w:hAnsi="Times New Roman"/>
                <w:b/>
                <w:sz w:val="20"/>
              </w:rPr>
              <w:t>p</w:t>
            </w:r>
          </w:p>
        </w:tc>
      </w:tr>
      <w:tr w:rsidR="0052024E" w14:paraId="4733CD4E" w14:textId="77777777">
        <w:trPr>
          <w:jc w:val="center"/>
        </w:trPr>
        <w:tc>
          <w:tcPr>
            <w:tcW w:w="2266" w:type="dxa"/>
          </w:tcPr>
          <w:p w14:paraId="57298694" w14:textId="77777777" w:rsidR="0052024E" w:rsidRDefault="00B61B1E">
            <w:r>
              <w:rPr>
                <w:rFonts w:ascii="Times New Roman" w:hAnsi="Times New Roman"/>
                <w:sz w:val="20"/>
              </w:rPr>
              <w:t>Vigor</w:t>
            </w:r>
          </w:p>
        </w:tc>
        <w:tc>
          <w:tcPr>
            <w:tcW w:w="2266" w:type="dxa"/>
          </w:tcPr>
          <w:p w14:paraId="6F1CC09E" w14:textId="77777777" w:rsidR="0052024E" w:rsidRDefault="00B61B1E">
            <w:pPr>
              <w:jc w:val="center"/>
            </w:pPr>
            <w:r>
              <w:rPr>
                <w:rFonts w:ascii="Times New Roman" w:hAnsi="Times New Roman"/>
                <w:sz w:val="20"/>
              </w:rPr>
              <w:t>-0,70</w:t>
            </w:r>
          </w:p>
        </w:tc>
        <w:tc>
          <w:tcPr>
            <w:tcW w:w="2266" w:type="dxa"/>
          </w:tcPr>
          <w:p w14:paraId="3D1659F8" w14:textId="77777777" w:rsidR="0052024E" w:rsidRDefault="00B61B1E">
            <w:pPr>
              <w:jc w:val="center"/>
            </w:pPr>
            <w:r>
              <w:rPr>
                <w:rFonts w:ascii="Times New Roman" w:hAnsi="Times New Roman"/>
                <w:sz w:val="20"/>
              </w:rPr>
              <w:t>[-1,18; -0,22]</w:t>
            </w:r>
          </w:p>
        </w:tc>
        <w:tc>
          <w:tcPr>
            <w:tcW w:w="2266" w:type="dxa"/>
          </w:tcPr>
          <w:p w14:paraId="1D866094" w14:textId="77777777" w:rsidR="0052024E" w:rsidRDefault="00B61B1E">
            <w:pPr>
              <w:jc w:val="center"/>
            </w:pPr>
            <w:r>
              <w:rPr>
                <w:rFonts w:ascii="Times New Roman" w:hAnsi="Times New Roman"/>
                <w:sz w:val="20"/>
              </w:rPr>
              <w:t>0,004*</w:t>
            </w:r>
          </w:p>
        </w:tc>
      </w:tr>
      <w:tr w:rsidR="0052024E" w14:paraId="68A37756" w14:textId="77777777">
        <w:trPr>
          <w:jc w:val="center"/>
        </w:trPr>
        <w:tc>
          <w:tcPr>
            <w:tcW w:w="2266" w:type="dxa"/>
          </w:tcPr>
          <w:p w14:paraId="29580460" w14:textId="77777777" w:rsidR="0052024E" w:rsidRDefault="00B61B1E">
            <w:r>
              <w:rPr>
                <w:rFonts w:ascii="Times New Roman" w:hAnsi="Times New Roman"/>
                <w:sz w:val="20"/>
              </w:rPr>
              <w:t>Fadiga</w:t>
            </w:r>
          </w:p>
        </w:tc>
        <w:tc>
          <w:tcPr>
            <w:tcW w:w="2266" w:type="dxa"/>
          </w:tcPr>
          <w:p w14:paraId="30ACA4F4" w14:textId="77777777" w:rsidR="0052024E" w:rsidRDefault="00B61B1E">
            <w:pPr>
              <w:jc w:val="center"/>
            </w:pPr>
            <w:r>
              <w:rPr>
                <w:rFonts w:ascii="Times New Roman" w:hAnsi="Times New Roman"/>
                <w:sz w:val="20"/>
              </w:rPr>
              <w:t>+0,80</w:t>
            </w:r>
          </w:p>
        </w:tc>
        <w:tc>
          <w:tcPr>
            <w:tcW w:w="2266" w:type="dxa"/>
          </w:tcPr>
          <w:p w14:paraId="6A40E274" w14:textId="77777777" w:rsidR="0052024E" w:rsidRDefault="00B61B1E">
            <w:pPr>
              <w:jc w:val="center"/>
            </w:pPr>
            <w:r>
              <w:rPr>
                <w:rFonts w:ascii="Times New Roman" w:hAnsi="Times New Roman"/>
                <w:sz w:val="20"/>
              </w:rPr>
              <w:t>[0,20; 1,40]</w:t>
            </w:r>
          </w:p>
        </w:tc>
        <w:tc>
          <w:tcPr>
            <w:tcW w:w="2266" w:type="dxa"/>
          </w:tcPr>
          <w:p w14:paraId="563C76B9" w14:textId="77777777" w:rsidR="0052024E" w:rsidRDefault="00B61B1E">
            <w:pPr>
              <w:jc w:val="center"/>
            </w:pPr>
            <w:r>
              <w:rPr>
                <w:rFonts w:ascii="Times New Roman" w:hAnsi="Times New Roman"/>
                <w:sz w:val="20"/>
              </w:rPr>
              <w:t>0,009*</w:t>
            </w:r>
          </w:p>
        </w:tc>
      </w:tr>
      <w:tr w:rsidR="0052024E" w14:paraId="67666141" w14:textId="77777777">
        <w:trPr>
          <w:jc w:val="center"/>
        </w:trPr>
        <w:tc>
          <w:tcPr>
            <w:tcW w:w="2266" w:type="dxa"/>
          </w:tcPr>
          <w:p w14:paraId="6226202B" w14:textId="77777777" w:rsidR="0052024E" w:rsidRDefault="00B61B1E">
            <w:r>
              <w:rPr>
                <w:rFonts w:ascii="Times New Roman" w:hAnsi="Times New Roman"/>
                <w:sz w:val="20"/>
              </w:rPr>
              <w:t>PTH (TMD)</w:t>
            </w:r>
          </w:p>
        </w:tc>
        <w:tc>
          <w:tcPr>
            <w:tcW w:w="2266" w:type="dxa"/>
          </w:tcPr>
          <w:p w14:paraId="6BACEA1C" w14:textId="77777777" w:rsidR="0052024E" w:rsidRDefault="00B61B1E">
            <w:pPr>
              <w:jc w:val="center"/>
            </w:pPr>
            <w:r>
              <w:rPr>
                <w:rFonts w:ascii="Times New Roman" w:hAnsi="Times New Roman"/>
                <w:sz w:val="20"/>
              </w:rPr>
              <w:t>+2,70</w:t>
            </w:r>
          </w:p>
        </w:tc>
        <w:tc>
          <w:tcPr>
            <w:tcW w:w="2266" w:type="dxa"/>
          </w:tcPr>
          <w:p w14:paraId="639E21DD" w14:textId="77777777" w:rsidR="0052024E" w:rsidRDefault="00B61B1E">
            <w:pPr>
              <w:jc w:val="center"/>
            </w:pPr>
            <w:r>
              <w:rPr>
                <w:rFonts w:ascii="Times New Roman" w:hAnsi="Times New Roman"/>
                <w:sz w:val="20"/>
              </w:rPr>
              <w:t>[1,12; 4,29]</w:t>
            </w:r>
          </w:p>
        </w:tc>
        <w:tc>
          <w:tcPr>
            <w:tcW w:w="2266" w:type="dxa"/>
          </w:tcPr>
          <w:p w14:paraId="4486187E" w14:textId="77777777" w:rsidR="0052024E" w:rsidRDefault="00B61B1E">
            <w:pPr>
              <w:jc w:val="center"/>
            </w:pPr>
            <w:r>
              <w:rPr>
                <w:rFonts w:ascii="Times New Roman" w:hAnsi="Times New Roman"/>
                <w:sz w:val="20"/>
              </w:rPr>
              <w:t>0,001*</w:t>
            </w:r>
          </w:p>
        </w:tc>
      </w:tr>
      <w:tr w:rsidR="0052024E" w14:paraId="7BF72124" w14:textId="77777777">
        <w:trPr>
          <w:jc w:val="center"/>
        </w:trPr>
        <w:tc>
          <w:tcPr>
            <w:tcW w:w="2266" w:type="dxa"/>
          </w:tcPr>
          <w:p w14:paraId="5DADDF64" w14:textId="77777777" w:rsidR="0052024E" w:rsidRDefault="00B61B1E">
            <w:r>
              <w:rPr>
                <w:rFonts w:ascii="Times New Roman" w:hAnsi="Times New Roman"/>
                <w:sz w:val="20"/>
              </w:rPr>
              <w:lastRenderedPageBreak/>
              <w:t>Fadiga física</w:t>
            </w:r>
          </w:p>
        </w:tc>
        <w:tc>
          <w:tcPr>
            <w:tcW w:w="2266" w:type="dxa"/>
          </w:tcPr>
          <w:p w14:paraId="725FE4EE" w14:textId="77777777" w:rsidR="0052024E" w:rsidRDefault="00B61B1E">
            <w:pPr>
              <w:jc w:val="center"/>
            </w:pPr>
            <w:r>
              <w:rPr>
                <w:rFonts w:ascii="Times New Roman" w:hAnsi="Times New Roman"/>
                <w:sz w:val="20"/>
              </w:rPr>
              <w:t>+0,61</w:t>
            </w:r>
          </w:p>
        </w:tc>
        <w:tc>
          <w:tcPr>
            <w:tcW w:w="2266" w:type="dxa"/>
          </w:tcPr>
          <w:p w14:paraId="63DE63FD" w14:textId="77777777" w:rsidR="0052024E" w:rsidRDefault="00B61B1E">
            <w:pPr>
              <w:jc w:val="center"/>
            </w:pPr>
            <w:r>
              <w:rPr>
                <w:rFonts w:ascii="Times New Roman" w:hAnsi="Times New Roman"/>
                <w:sz w:val="20"/>
              </w:rPr>
              <w:t>[0,24; 0,97]</w:t>
            </w:r>
          </w:p>
        </w:tc>
        <w:tc>
          <w:tcPr>
            <w:tcW w:w="2266" w:type="dxa"/>
          </w:tcPr>
          <w:p w14:paraId="65AEBF8B" w14:textId="77777777" w:rsidR="0052024E" w:rsidRDefault="00B61B1E">
            <w:pPr>
              <w:jc w:val="center"/>
            </w:pPr>
            <w:r>
              <w:rPr>
                <w:rFonts w:ascii="Times New Roman" w:hAnsi="Times New Roman"/>
                <w:sz w:val="20"/>
              </w:rPr>
              <w:t>0,001*</w:t>
            </w:r>
          </w:p>
        </w:tc>
      </w:tr>
      <w:tr w:rsidR="0052024E" w14:paraId="5FDB9F15" w14:textId="77777777">
        <w:trPr>
          <w:jc w:val="center"/>
        </w:trPr>
        <w:tc>
          <w:tcPr>
            <w:tcW w:w="2266" w:type="dxa"/>
          </w:tcPr>
          <w:p w14:paraId="52BF66A0" w14:textId="77777777" w:rsidR="0052024E" w:rsidRDefault="00B61B1E">
            <w:r>
              <w:rPr>
                <w:rFonts w:ascii="Times New Roman" w:hAnsi="Times New Roman"/>
                <w:sz w:val="20"/>
              </w:rPr>
              <w:t>Fadiga mental</w:t>
            </w:r>
          </w:p>
        </w:tc>
        <w:tc>
          <w:tcPr>
            <w:tcW w:w="2266" w:type="dxa"/>
          </w:tcPr>
          <w:p w14:paraId="13D0EE68" w14:textId="77777777" w:rsidR="0052024E" w:rsidRDefault="00B61B1E">
            <w:pPr>
              <w:jc w:val="center"/>
            </w:pPr>
            <w:r>
              <w:rPr>
                <w:rFonts w:ascii="Times New Roman" w:hAnsi="Times New Roman"/>
                <w:sz w:val="20"/>
              </w:rPr>
              <w:t>+0,26</w:t>
            </w:r>
          </w:p>
        </w:tc>
        <w:tc>
          <w:tcPr>
            <w:tcW w:w="2266" w:type="dxa"/>
          </w:tcPr>
          <w:p w14:paraId="5156BCEF" w14:textId="77777777" w:rsidR="0052024E" w:rsidRDefault="00B61B1E">
            <w:pPr>
              <w:jc w:val="center"/>
            </w:pPr>
            <w:r>
              <w:rPr>
                <w:rFonts w:ascii="Times New Roman" w:hAnsi="Times New Roman"/>
                <w:sz w:val="20"/>
              </w:rPr>
              <w:t>[-0,12; 0,63]</w:t>
            </w:r>
          </w:p>
        </w:tc>
        <w:tc>
          <w:tcPr>
            <w:tcW w:w="2266" w:type="dxa"/>
          </w:tcPr>
          <w:p w14:paraId="079AFCA9" w14:textId="77777777" w:rsidR="0052024E" w:rsidRDefault="00B61B1E">
            <w:pPr>
              <w:jc w:val="center"/>
            </w:pPr>
            <w:r>
              <w:rPr>
                <w:rFonts w:ascii="Times New Roman" w:hAnsi="Times New Roman"/>
                <w:sz w:val="20"/>
              </w:rPr>
              <w:t>0,180</w:t>
            </w:r>
          </w:p>
        </w:tc>
      </w:tr>
      <w:tr w:rsidR="0052024E" w14:paraId="672D4B34" w14:textId="77777777">
        <w:trPr>
          <w:jc w:val="center"/>
        </w:trPr>
        <w:tc>
          <w:tcPr>
            <w:tcW w:w="2266" w:type="dxa"/>
          </w:tcPr>
          <w:p w14:paraId="0772D19B" w14:textId="77777777" w:rsidR="0052024E" w:rsidRDefault="00B61B1E">
            <w:r>
              <w:rPr>
                <w:rFonts w:ascii="Times New Roman" w:hAnsi="Times New Roman"/>
                <w:sz w:val="20"/>
              </w:rPr>
              <w:t>Sonolência</w:t>
            </w:r>
          </w:p>
        </w:tc>
        <w:tc>
          <w:tcPr>
            <w:tcW w:w="2266" w:type="dxa"/>
          </w:tcPr>
          <w:p w14:paraId="5ADFED24" w14:textId="77777777" w:rsidR="0052024E" w:rsidRDefault="00B61B1E">
            <w:pPr>
              <w:jc w:val="center"/>
            </w:pPr>
            <w:r>
              <w:rPr>
                <w:rFonts w:ascii="Times New Roman" w:hAnsi="Times New Roman"/>
                <w:sz w:val="20"/>
              </w:rPr>
              <w:t>+0,61</w:t>
            </w:r>
          </w:p>
        </w:tc>
        <w:tc>
          <w:tcPr>
            <w:tcW w:w="2266" w:type="dxa"/>
          </w:tcPr>
          <w:p w14:paraId="5B996301" w14:textId="77777777" w:rsidR="0052024E" w:rsidRDefault="00B61B1E">
            <w:pPr>
              <w:jc w:val="center"/>
            </w:pPr>
            <w:r>
              <w:rPr>
                <w:rFonts w:ascii="Times New Roman" w:hAnsi="Times New Roman"/>
                <w:sz w:val="20"/>
              </w:rPr>
              <w:t>[-0,13; 1,34]</w:t>
            </w:r>
          </w:p>
        </w:tc>
        <w:tc>
          <w:tcPr>
            <w:tcW w:w="2266" w:type="dxa"/>
          </w:tcPr>
          <w:p w14:paraId="267810E8" w14:textId="77777777" w:rsidR="0052024E" w:rsidRDefault="00B61B1E">
            <w:pPr>
              <w:jc w:val="center"/>
            </w:pPr>
            <w:r>
              <w:rPr>
                <w:rFonts w:ascii="Times New Roman" w:hAnsi="Times New Roman"/>
                <w:sz w:val="20"/>
              </w:rPr>
              <w:t>0,105</w:t>
            </w:r>
          </w:p>
        </w:tc>
      </w:tr>
      <w:tr w:rsidR="0052024E" w14:paraId="2D35E14E" w14:textId="77777777">
        <w:trPr>
          <w:jc w:val="center"/>
        </w:trPr>
        <w:tc>
          <w:tcPr>
            <w:tcW w:w="2266" w:type="dxa"/>
          </w:tcPr>
          <w:p w14:paraId="4FAAE933" w14:textId="77777777" w:rsidR="0052024E" w:rsidRDefault="00B61B1E">
            <w:r>
              <w:rPr>
                <w:rFonts w:ascii="Times New Roman" w:hAnsi="Times New Roman"/>
                <w:sz w:val="20"/>
              </w:rPr>
              <w:t>PSS (estresse)</w:t>
            </w:r>
          </w:p>
        </w:tc>
        <w:tc>
          <w:tcPr>
            <w:tcW w:w="2266" w:type="dxa"/>
          </w:tcPr>
          <w:p w14:paraId="6AC1252A" w14:textId="77777777" w:rsidR="0052024E" w:rsidRDefault="00B61B1E">
            <w:pPr>
              <w:jc w:val="center"/>
            </w:pPr>
            <w:r>
              <w:rPr>
                <w:rFonts w:ascii="Times New Roman" w:hAnsi="Times New Roman"/>
                <w:sz w:val="20"/>
              </w:rPr>
              <w:t>+0,52</w:t>
            </w:r>
          </w:p>
        </w:tc>
        <w:tc>
          <w:tcPr>
            <w:tcW w:w="2266" w:type="dxa"/>
          </w:tcPr>
          <w:p w14:paraId="0EBB9BB8" w14:textId="77777777" w:rsidR="0052024E" w:rsidRDefault="00B61B1E">
            <w:pPr>
              <w:jc w:val="center"/>
            </w:pPr>
            <w:r>
              <w:rPr>
                <w:rFonts w:ascii="Times New Roman" w:hAnsi="Times New Roman"/>
                <w:sz w:val="20"/>
              </w:rPr>
              <w:t>[-0,17; 1,20]</w:t>
            </w:r>
          </w:p>
        </w:tc>
        <w:tc>
          <w:tcPr>
            <w:tcW w:w="2266" w:type="dxa"/>
          </w:tcPr>
          <w:p w14:paraId="4E51A50E" w14:textId="77777777" w:rsidR="0052024E" w:rsidRDefault="00B61B1E">
            <w:pPr>
              <w:jc w:val="center"/>
            </w:pPr>
            <w:r>
              <w:rPr>
                <w:rFonts w:ascii="Times New Roman" w:hAnsi="Times New Roman"/>
                <w:sz w:val="20"/>
              </w:rPr>
              <w:t>0,140</w:t>
            </w:r>
          </w:p>
        </w:tc>
      </w:tr>
    </w:tbl>
    <w:p w14:paraId="0711314D" w14:textId="77777777" w:rsidR="0052024E" w:rsidRDefault="00B61B1E">
      <w:r>
        <w:rPr>
          <w:rFonts w:ascii="Times New Roman" w:hAnsi="Times New Roman"/>
          <w:i/>
          <w:sz w:val="18"/>
        </w:rPr>
        <w:t>Fonte: dados da pesquisa. * p &lt; 0,05.</w:t>
      </w:r>
    </w:p>
    <w:p w14:paraId="399D00C9" w14:textId="77777777" w:rsidR="0052024E" w:rsidRDefault="00B61B1E">
      <w:pPr>
        <w:jc w:val="both"/>
      </w:pPr>
      <w:r>
        <w:rPr>
          <w:rFonts w:ascii="Times New Roman" w:hAnsi="Times New Roman"/>
        </w:rPr>
        <w:t>Multivariadamente (seis subescalas), o HIIT ajustado pelo tempo explica 1,0% da variância do humor (PERMANOVA pseudo-F = 1,36; p = 0,008; D de Mahalanobis = 0,34 — efeito pequeno). A partição de variância do PTH é reveladora: 71% é diferença estável entre atletas (traço), 26% é ruído do dia a dia e apenas cerca de 2% é atribuível ao HIIT. Em termos práticos, quem é o atleta pesa cerca de 35 vezes mais do que o estímulo do dia — o que reforça a necessidade de linha de base individual no monitoramento.</w:t>
      </w:r>
    </w:p>
    <w:p w14:paraId="5733E022" w14:textId="77777777" w:rsidR="0052024E" w:rsidRDefault="00B61B1E">
      <w:r>
        <w:rPr>
          <w:rFonts w:ascii="Times New Roman" w:hAnsi="Times New Roman"/>
          <w:b/>
          <w:sz w:val="20"/>
        </w:rPr>
        <w:t>Figura 46 – Quanto o HIIT influencia o humor: efeito por dimensão (ajustado) e partição de variância.</w:t>
      </w:r>
    </w:p>
    <w:p w14:paraId="7C2A4C45" w14:textId="77777777" w:rsidR="0052024E" w:rsidRDefault="00B61B1E">
      <w:pPr>
        <w:jc w:val="center"/>
      </w:pPr>
      <w:r>
        <w:rPr>
          <w:noProof/>
        </w:rPr>
        <w:drawing>
          <wp:inline distT="0" distB="0" distL="0" distR="0" wp14:anchorId="20951F64" wp14:editId="13E21234">
            <wp:extent cx="5760000" cy="262329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quanto_hiit.png"/>
                    <pic:cNvPicPr/>
                  </pic:nvPicPr>
                  <pic:blipFill>
                    <a:blip r:embed="rId59"/>
                    <a:stretch>
                      <a:fillRect/>
                    </a:stretch>
                  </pic:blipFill>
                  <pic:spPr>
                    <a:xfrm>
                      <a:off x="0" y="0"/>
                      <a:ext cx="5760000" cy="2623297"/>
                    </a:xfrm>
                    <a:prstGeom prst="rect">
                      <a:avLst/>
                    </a:prstGeom>
                  </pic:spPr>
                </pic:pic>
              </a:graphicData>
            </a:graphic>
          </wp:inline>
        </w:drawing>
      </w:r>
    </w:p>
    <w:p w14:paraId="7DBCDDB0" w14:textId="77777777" w:rsidR="0052024E" w:rsidRDefault="00B61B1E">
      <w:r>
        <w:rPr>
          <w:rFonts w:ascii="Times New Roman" w:hAnsi="Times New Roman"/>
          <w:i/>
          <w:sz w:val="18"/>
        </w:rPr>
        <w:t>Fonte: elaboração dos autores.</w:t>
      </w:r>
    </w:p>
    <w:p w14:paraId="5191950F" w14:textId="77777777" w:rsidR="0052024E" w:rsidRDefault="00B61B1E">
      <w:pPr>
        <w:pStyle w:val="Ttulo3"/>
      </w:pPr>
      <w:r>
        <w:rPr>
          <w:rFonts w:ascii="Times New Roman" w:hAnsi="Times New Roman"/>
          <w:sz w:val="23"/>
        </w:rPr>
        <w:t>4.15.4 Acoplamento fisiológico-psicológico: agudo vs. tônico</w:t>
      </w:r>
    </w:p>
    <w:p w14:paraId="59103E7C" w14:textId="77777777" w:rsidR="0052024E" w:rsidRDefault="00B61B1E">
      <w:pPr>
        <w:jc w:val="both"/>
      </w:pPr>
      <w:r>
        <w:rPr>
          <w:rFonts w:ascii="Times New Roman" w:hAnsi="Times New Roman"/>
        </w:rPr>
        <w:t>A carga interna e o humor acoplam-se no nível do dia, mas não no salto agudo da sessão. Por rmcorr, no dia em que o atleta alcança FC de pico mais alta (frescor) o vigor é maior (r = +0,57) e a fadiga menor (r = −0,51); quando percebe mais esforço, a fadiga (r = +0,44) e a perturbação total (r = +0,44) são maiores. Já a associação entre a carga da sessão e a mudança aguda pré→pós de humor é praticamente nula (por exemplo, PSE × variação de fadiga: r tônico = +0,42 vs. r agudo = +0,06). O acoplamento é, portanto, de estado tônico do dia, não do estímulo agudo — coerência interna com a distinção, já estabelecida, entre o nível do dia e a resposta aguda. Essa convergência entre o marcador fisiológico e o psicométrico, ambos concentrados no eixo energia–fadiga, corrobora que é essa a dimensão informativa do BRUMS neste contexto.</w:t>
      </w:r>
    </w:p>
    <w:p w14:paraId="5F39F350" w14:textId="77777777" w:rsidR="0052024E" w:rsidRDefault="00B61B1E">
      <w:pPr>
        <w:pStyle w:val="Ttulo3"/>
      </w:pPr>
      <w:r>
        <w:rPr>
          <w:rFonts w:ascii="Times New Roman" w:hAnsi="Times New Roman"/>
          <w:sz w:val="23"/>
        </w:rPr>
        <w:t>4.15.5 Desfechos por dia, por atleta e no conjunto da semana</w:t>
      </w:r>
    </w:p>
    <w:p w14:paraId="4D381CDA" w14:textId="77777777" w:rsidR="0052024E" w:rsidRDefault="00B61B1E">
      <w:pPr>
        <w:jc w:val="both"/>
      </w:pPr>
      <w:r>
        <w:rPr>
          <w:rFonts w:ascii="Times New Roman" w:hAnsi="Times New Roman"/>
        </w:rPr>
        <w:t>O detalhamento por dia mostra o acúmulo com pico no Dia 7 (vigor mínimo, perturbação e fadiga física máximas), enquanto as dimensões negativas e o estresse permanecem estáveis. A Tabela 52 apresenta o nível médio de cada variável ao longo dos sete dias (os dias 2, 4 e 7 são de HIIT).</w:t>
      </w:r>
    </w:p>
    <w:p w14:paraId="7CB7BA66" w14:textId="77777777" w:rsidR="0052024E" w:rsidRDefault="00B61B1E">
      <w:r>
        <w:rPr>
          <w:rFonts w:ascii="Times New Roman" w:hAnsi="Times New Roman"/>
          <w:b/>
          <w:sz w:val="20"/>
        </w:rPr>
        <w:lastRenderedPageBreak/>
        <w:t>Tabela 52 – Nível médio bruto por dia do microciclo (Dia 1 = baseline; * = dia de HIIT). Ver a Nota de reconciliação quanto à divergência com a Tabela 19.</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133"/>
        <w:gridCol w:w="1133"/>
        <w:gridCol w:w="1133"/>
        <w:gridCol w:w="1133"/>
        <w:gridCol w:w="1133"/>
        <w:gridCol w:w="1133"/>
        <w:gridCol w:w="1133"/>
        <w:gridCol w:w="1133"/>
      </w:tblGrid>
      <w:tr w:rsidR="0052024E" w14:paraId="24B024AB" w14:textId="77777777">
        <w:trPr>
          <w:jc w:val="center"/>
        </w:trPr>
        <w:tc>
          <w:tcPr>
            <w:tcW w:w="1133" w:type="dxa"/>
            <w:tcBorders>
              <w:bottom w:val="single" w:sz="6" w:space="0" w:color="000000"/>
            </w:tcBorders>
          </w:tcPr>
          <w:p w14:paraId="2F76C7C7" w14:textId="77777777" w:rsidR="0052024E" w:rsidRDefault="00B61B1E">
            <w:pPr>
              <w:jc w:val="center"/>
            </w:pPr>
            <w:r>
              <w:rPr>
                <w:rFonts w:ascii="Times New Roman" w:hAnsi="Times New Roman"/>
                <w:b/>
                <w:sz w:val="20"/>
              </w:rPr>
              <w:t>Variável</w:t>
            </w:r>
          </w:p>
        </w:tc>
        <w:tc>
          <w:tcPr>
            <w:tcW w:w="1133" w:type="dxa"/>
            <w:tcBorders>
              <w:bottom w:val="single" w:sz="6" w:space="0" w:color="000000"/>
            </w:tcBorders>
          </w:tcPr>
          <w:p w14:paraId="7ADAE658" w14:textId="77777777" w:rsidR="0052024E" w:rsidRDefault="00B61B1E">
            <w:pPr>
              <w:jc w:val="center"/>
            </w:pPr>
            <w:r>
              <w:rPr>
                <w:rFonts w:ascii="Times New Roman" w:hAnsi="Times New Roman"/>
                <w:b/>
                <w:sz w:val="20"/>
              </w:rPr>
              <w:t>D1</w:t>
            </w:r>
          </w:p>
        </w:tc>
        <w:tc>
          <w:tcPr>
            <w:tcW w:w="1133" w:type="dxa"/>
            <w:tcBorders>
              <w:bottom w:val="single" w:sz="6" w:space="0" w:color="000000"/>
            </w:tcBorders>
          </w:tcPr>
          <w:p w14:paraId="3AC3C1FE" w14:textId="77777777" w:rsidR="0052024E" w:rsidRDefault="00B61B1E">
            <w:pPr>
              <w:jc w:val="center"/>
            </w:pPr>
            <w:r>
              <w:rPr>
                <w:rFonts w:ascii="Times New Roman" w:hAnsi="Times New Roman"/>
                <w:b/>
                <w:sz w:val="20"/>
              </w:rPr>
              <w:t>D2*</w:t>
            </w:r>
          </w:p>
        </w:tc>
        <w:tc>
          <w:tcPr>
            <w:tcW w:w="1133" w:type="dxa"/>
            <w:tcBorders>
              <w:bottom w:val="single" w:sz="6" w:space="0" w:color="000000"/>
            </w:tcBorders>
          </w:tcPr>
          <w:p w14:paraId="02F60937" w14:textId="77777777" w:rsidR="0052024E" w:rsidRDefault="00B61B1E">
            <w:pPr>
              <w:jc w:val="center"/>
            </w:pPr>
            <w:r>
              <w:rPr>
                <w:rFonts w:ascii="Times New Roman" w:hAnsi="Times New Roman"/>
                <w:b/>
                <w:sz w:val="20"/>
              </w:rPr>
              <w:t>D3</w:t>
            </w:r>
          </w:p>
        </w:tc>
        <w:tc>
          <w:tcPr>
            <w:tcW w:w="1133" w:type="dxa"/>
            <w:tcBorders>
              <w:bottom w:val="single" w:sz="6" w:space="0" w:color="000000"/>
            </w:tcBorders>
          </w:tcPr>
          <w:p w14:paraId="33CC3196" w14:textId="77777777" w:rsidR="0052024E" w:rsidRDefault="00B61B1E">
            <w:pPr>
              <w:jc w:val="center"/>
            </w:pPr>
            <w:r>
              <w:rPr>
                <w:rFonts w:ascii="Times New Roman" w:hAnsi="Times New Roman"/>
                <w:b/>
                <w:sz w:val="20"/>
              </w:rPr>
              <w:t>D4*</w:t>
            </w:r>
          </w:p>
        </w:tc>
        <w:tc>
          <w:tcPr>
            <w:tcW w:w="1133" w:type="dxa"/>
            <w:tcBorders>
              <w:bottom w:val="single" w:sz="6" w:space="0" w:color="000000"/>
            </w:tcBorders>
          </w:tcPr>
          <w:p w14:paraId="3B972096" w14:textId="77777777" w:rsidR="0052024E" w:rsidRDefault="00B61B1E">
            <w:pPr>
              <w:jc w:val="center"/>
            </w:pPr>
            <w:r>
              <w:rPr>
                <w:rFonts w:ascii="Times New Roman" w:hAnsi="Times New Roman"/>
                <w:b/>
                <w:sz w:val="20"/>
              </w:rPr>
              <w:t>D5</w:t>
            </w:r>
          </w:p>
        </w:tc>
        <w:tc>
          <w:tcPr>
            <w:tcW w:w="1133" w:type="dxa"/>
            <w:tcBorders>
              <w:bottom w:val="single" w:sz="6" w:space="0" w:color="000000"/>
            </w:tcBorders>
          </w:tcPr>
          <w:p w14:paraId="2FC9E3D9" w14:textId="77777777" w:rsidR="0052024E" w:rsidRDefault="00B61B1E">
            <w:pPr>
              <w:jc w:val="center"/>
            </w:pPr>
            <w:r>
              <w:rPr>
                <w:rFonts w:ascii="Times New Roman" w:hAnsi="Times New Roman"/>
                <w:b/>
                <w:sz w:val="20"/>
              </w:rPr>
              <w:t>D6</w:t>
            </w:r>
          </w:p>
        </w:tc>
        <w:tc>
          <w:tcPr>
            <w:tcW w:w="1133" w:type="dxa"/>
            <w:tcBorders>
              <w:bottom w:val="single" w:sz="6" w:space="0" w:color="000000"/>
            </w:tcBorders>
          </w:tcPr>
          <w:p w14:paraId="6F36CF00" w14:textId="77777777" w:rsidR="0052024E" w:rsidRDefault="00B61B1E">
            <w:pPr>
              <w:jc w:val="center"/>
            </w:pPr>
            <w:r>
              <w:rPr>
                <w:rFonts w:ascii="Times New Roman" w:hAnsi="Times New Roman"/>
                <w:b/>
                <w:sz w:val="20"/>
              </w:rPr>
              <w:t>D7*</w:t>
            </w:r>
          </w:p>
        </w:tc>
      </w:tr>
      <w:tr w:rsidR="0052024E" w14:paraId="50990681" w14:textId="77777777">
        <w:trPr>
          <w:jc w:val="center"/>
        </w:trPr>
        <w:tc>
          <w:tcPr>
            <w:tcW w:w="1133" w:type="dxa"/>
          </w:tcPr>
          <w:p w14:paraId="147B7CBB" w14:textId="77777777" w:rsidR="0052024E" w:rsidRDefault="00B61B1E">
            <w:r>
              <w:rPr>
                <w:rFonts w:ascii="Times New Roman" w:hAnsi="Times New Roman"/>
                <w:sz w:val="20"/>
              </w:rPr>
              <w:t>Vigor</w:t>
            </w:r>
          </w:p>
        </w:tc>
        <w:tc>
          <w:tcPr>
            <w:tcW w:w="1133" w:type="dxa"/>
          </w:tcPr>
          <w:p w14:paraId="606CC5C8" w14:textId="77777777" w:rsidR="0052024E" w:rsidRDefault="00B61B1E">
            <w:pPr>
              <w:jc w:val="center"/>
            </w:pPr>
            <w:r>
              <w:rPr>
                <w:rFonts w:ascii="Times New Roman" w:hAnsi="Times New Roman"/>
                <w:sz w:val="20"/>
              </w:rPr>
              <w:t>7,5</w:t>
            </w:r>
          </w:p>
        </w:tc>
        <w:tc>
          <w:tcPr>
            <w:tcW w:w="1133" w:type="dxa"/>
          </w:tcPr>
          <w:p w14:paraId="47EC7E2B" w14:textId="77777777" w:rsidR="0052024E" w:rsidRDefault="00B61B1E">
            <w:pPr>
              <w:jc w:val="center"/>
            </w:pPr>
            <w:r>
              <w:rPr>
                <w:rFonts w:ascii="Times New Roman" w:hAnsi="Times New Roman"/>
                <w:sz w:val="20"/>
              </w:rPr>
              <w:t>5,8</w:t>
            </w:r>
          </w:p>
        </w:tc>
        <w:tc>
          <w:tcPr>
            <w:tcW w:w="1133" w:type="dxa"/>
          </w:tcPr>
          <w:p w14:paraId="56B122C4" w14:textId="77777777" w:rsidR="0052024E" w:rsidRDefault="00B61B1E">
            <w:pPr>
              <w:jc w:val="center"/>
            </w:pPr>
            <w:r>
              <w:rPr>
                <w:rFonts w:ascii="Times New Roman" w:hAnsi="Times New Roman"/>
                <w:sz w:val="20"/>
              </w:rPr>
              <w:t>5,2</w:t>
            </w:r>
          </w:p>
        </w:tc>
        <w:tc>
          <w:tcPr>
            <w:tcW w:w="1133" w:type="dxa"/>
          </w:tcPr>
          <w:p w14:paraId="648FAFAA" w14:textId="77777777" w:rsidR="0052024E" w:rsidRDefault="00B61B1E">
            <w:pPr>
              <w:jc w:val="center"/>
            </w:pPr>
            <w:r>
              <w:rPr>
                <w:rFonts w:ascii="Times New Roman" w:hAnsi="Times New Roman"/>
                <w:sz w:val="20"/>
              </w:rPr>
              <w:t>5,3</w:t>
            </w:r>
          </w:p>
        </w:tc>
        <w:tc>
          <w:tcPr>
            <w:tcW w:w="1133" w:type="dxa"/>
          </w:tcPr>
          <w:p w14:paraId="7752ED43" w14:textId="77777777" w:rsidR="0052024E" w:rsidRDefault="00B61B1E">
            <w:pPr>
              <w:jc w:val="center"/>
            </w:pPr>
            <w:r>
              <w:rPr>
                <w:rFonts w:ascii="Times New Roman" w:hAnsi="Times New Roman"/>
                <w:sz w:val="20"/>
              </w:rPr>
              <w:t>5,9</w:t>
            </w:r>
          </w:p>
        </w:tc>
        <w:tc>
          <w:tcPr>
            <w:tcW w:w="1133" w:type="dxa"/>
          </w:tcPr>
          <w:p w14:paraId="436521BE" w14:textId="77777777" w:rsidR="0052024E" w:rsidRDefault="00B61B1E">
            <w:pPr>
              <w:jc w:val="center"/>
            </w:pPr>
            <w:r>
              <w:rPr>
                <w:rFonts w:ascii="Times New Roman" w:hAnsi="Times New Roman"/>
                <w:sz w:val="20"/>
              </w:rPr>
              <w:t>5,8</w:t>
            </w:r>
          </w:p>
        </w:tc>
        <w:tc>
          <w:tcPr>
            <w:tcW w:w="1133" w:type="dxa"/>
          </w:tcPr>
          <w:p w14:paraId="19CC6059" w14:textId="77777777" w:rsidR="0052024E" w:rsidRDefault="00B61B1E">
            <w:pPr>
              <w:jc w:val="center"/>
            </w:pPr>
            <w:r>
              <w:rPr>
                <w:rFonts w:ascii="Times New Roman" w:hAnsi="Times New Roman"/>
                <w:sz w:val="20"/>
              </w:rPr>
              <w:t>4,7</w:t>
            </w:r>
          </w:p>
        </w:tc>
      </w:tr>
      <w:tr w:rsidR="0052024E" w14:paraId="3FFD93BD" w14:textId="77777777">
        <w:trPr>
          <w:jc w:val="center"/>
        </w:trPr>
        <w:tc>
          <w:tcPr>
            <w:tcW w:w="1133" w:type="dxa"/>
          </w:tcPr>
          <w:p w14:paraId="199B6A58" w14:textId="77777777" w:rsidR="0052024E" w:rsidRDefault="00B61B1E">
            <w:r>
              <w:rPr>
                <w:rFonts w:ascii="Times New Roman" w:hAnsi="Times New Roman"/>
                <w:sz w:val="20"/>
              </w:rPr>
              <w:t>Fadiga</w:t>
            </w:r>
          </w:p>
        </w:tc>
        <w:tc>
          <w:tcPr>
            <w:tcW w:w="1133" w:type="dxa"/>
          </w:tcPr>
          <w:p w14:paraId="7A4B5F86" w14:textId="77777777" w:rsidR="0052024E" w:rsidRDefault="00B61B1E">
            <w:pPr>
              <w:jc w:val="center"/>
            </w:pPr>
            <w:r>
              <w:rPr>
                <w:rFonts w:ascii="Times New Roman" w:hAnsi="Times New Roman"/>
                <w:sz w:val="20"/>
              </w:rPr>
              <w:t>3,7</w:t>
            </w:r>
          </w:p>
        </w:tc>
        <w:tc>
          <w:tcPr>
            <w:tcW w:w="1133" w:type="dxa"/>
          </w:tcPr>
          <w:p w14:paraId="389C824E" w14:textId="77777777" w:rsidR="0052024E" w:rsidRDefault="00B61B1E">
            <w:pPr>
              <w:jc w:val="center"/>
            </w:pPr>
            <w:r>
              <w:rPr>
                <w:rFonts w:ascii="Times New Roman" w:hAnsi="Times New Roman"/>
                <w:sz w:val="20"/>
              </w:rPr>
              <w:t>5,2</w:t>
            </w:r>
          </w:p>
        </w:tc>
        <w:tc>
          <w:tcPr>
            <w:tcW w:w="1133" w:type="dxa"/>
          </w:tcPr>
          <w:p w14:paraId="673FB018" w14:textId="77777777" w:rsidR="0052024E" w:rsidRDefault="00B61B1E">
            <w:pPr>
              <w:jc w:val="center"/>
            </w:pPr>
            <w:r>
              <w:rPr>
                <w:rFonts w:ascii="Times New Roman" w:hAnsi="Times New Roman"/>
                <w:sz w:val="20"/>
              </w:rPr>
              <w:t>5,7</w:t>
            </w:r>
          </w:p>
        </w:tc>
        <w:tc>
          <w:tcPr>
            <w:tcW w:w="1133" w:type="dxa"/>
          </w:tcPr>
          <w:p w14:paraId="115366AF" w14:textId="77777777" w:rsidR="0052024E" w:rsidRDefault="00B61B1E">
            <w:pPr>
              <w:jc w:val="center"/>
            </w:pPr>
            <w:r>
              <w:rPr>
                <w:rFonts w:ascii="Times New Roman" w:hAnsi="Times New Roman"/>
                <w:sz w:val="20"/>
              </w:rPr>
              <w:t>6,3</w:t>
            </w:r>
          </w:p>
        </w:tc>
        <w:tc>
          <w:tcPr>
            <w:tcW w:w="1133" w:type="dxa"/>
          </w:tcPr>
          <w:p w14:paraId="4796F282" w14:textId="77777777" w:rsidR="0052024E" w:rsidRDefault="00B61B1E">
            <w:pPr>
              <w:jc w:val="center"/>
            </w:pPr>
            <w:r>
              <w:rPr>
                <w:rFonts w:ascii="Times New Roman" w:hAnsi="Times New Roman"/>
                <w:sz w:val="20"/>
              </w:rPr>
              <w:t>5,2</w:t>
            </w:r>
          </w:p>
        </w:tc>
        <w:tc>
          <w:tcPr>
            <w:tcW w:w="1133" w:type="dxa"/>
          </w:tcPr>
          <w:p w14:paraId="04E24224" w14:textId="77777777" w:rsidR="0052024E" w:rsidRDefault="00B61B1E">
            <w:pPr>
              <w:jc w:val="center"/>
            </w:pPr>
            <w:r>
              <w:rPr>
                <w:rFonts w:ascii="Times New Roman" w:hAnsi="Times New Roman"/>
                <w:sz w:val="20"/>
              </w:rPr>
              <w:t>6,0</w:t>
            </w:r>
          </w:p>
        </w:tc>
        <w:tc>
          <w:tcPr>
            <w:tcW w:w="1133" w:type="dxa"/>
          </w:tcPr>
          <w:p w14:paraId="77101B8B" w14:textId="77777777" w:rsidR="0052024E" w:rsidRDefault="00B61B1E">
            <w:pPr>
              <w:jc w:val="center"/>
            </w:pPr>
            <w:r>
              <w:rPr>
                <w:rFonts w:ascii="Times New Roman" w:hAnsi="Times New Roman"/>
                <w:sz w:val="20"/>
              </w:rPr>
              <w:t>7,5</w:t>
            </w:r>
          </w:p>
        </w:tc>
      </w:tr>
      <w:tr w:rsidR="0052024E" w14:paraId="011CB5E0" w14:textId="77777777">
        <w:trPr>
          <w:jc w:val="center"/>
        </w:trPr>
        <w:tc>
          <w:tcPr>
            <w:tcW w:w="1133" w:type="dxa"/>
          </w:tcPr>
          <w:p w14:paraId="7E199764" w14:textId="77777777" w:rsidR="0052024E" w:rsidRDefault="00B61B1E">
            <w:r>
              <w:rPr>
                <w:rFonts w:ascii="Times New Roman" w:hAnsi="Times New Roman"/>
                <w:sz w:val="20"/>
              </w:rPr>
              <w:t>PTH</w:t>
            </w:r>
          </w:p>
        </w:tc>
        <w:tc>
          <w:tcPr>
            <w:tcW w:w="1133" w:type="dxa"/>
          </w:tcPr>
          <w:p w14:paraId="36D1E073" w14:textId="77777777" w:rsidR="0052024E" w:rsidRDefault="00B61B1E">
            <w:pPr>
              <w:jc w:val="center"/>
            </w:pPr>
            <w:r>
              <w:rPr>
                <w:rFonts w:ascii="Times New Roman" w:hAnsi="Times New Roman"/>
                <w:sz w:val="20"/>
              </w:rPr>
              <w:t>2,0</w:t>
            </w:r>
          </w:p>
        </w:tc>
        <w:tc>
          <w:tcPr>
            <w:tcW w:w="1133" w:type="dxa"/>
          </w:tcPr>
          <w:p w14:paraId="2C9C5ED7" w14:textId="77777777" w:rsidR="0052024E" w:rsidRDefault="00B61B1E">
            <w:pPr>
              <w:jc w:val="center"/>
            </w:pPr>
            <w:r>
              <w:rPr>
                <w:rFonts w:ascii="Times New Roman" w:hAnsi="Times New Roman"/>
                <w:sz w:val="20"/>
              </w:rPr>
              <w:t>4,7</w:t>
            </w:r>
          </w:p>
        </w:tc>
        <w:tc>
          <w:tcPr>
            <w:tcW w:w="1133" w:type="dxa"/>
          </w:tcPr>
          <w:p w14:paraId="05EF2764" w14:textId="77777777" w:rsidR="0052024E" w:rsidRDefault="00B61B1E">
            <w:pPr>
              <w:jc w:val="center"/>
            </w:pPr>
            <w:r>
              <w:rPr>
                <w:rFonts w:ascii="Times New Roman" w:hAnsi="Times New Roman"/>
                <w:sz w:val="20"/>
              </w:rPr>
              <w:t>4,5</w:t>
            </w:r>
          </w:p>
        </w:tc>
        <w:tc>
          <w:tcPr>
            <w:tcW w:w="1133" w:type="dxa"/>
          </w:tcPr>
          <w:p w14:paraId="42C6CD2B" w14:textId="77777777" w:rsidR="0052024E" w:rsidRDefault="00B61B1E">
            <w:pPr>
              <w:jc w:val="center"/>
            </w:pPr>
            <w:r>
              <w:rPr>
                <w:rFonts w:ascii="Times New Roman" w:hAnsi="Times New Roman"/>
                <w:sz w:val="20"/>
              </w:rPr>
              <w:t>5,7</w:t>
            </w:r>
          </w:p>
        </w:tc>
        <w:tc>
          <w:tcPr>
            <w:tcW w:w="1133" w:type="dxa"/>
          </w:tcPr>
          <w:p w14:paraId="5FB9BA0B" w14:textId="77777777" w:rsidR="0052024E" w:rsidRDefault="00B61B1E">
            <w:pPr>
              <w:jc w:val="center"/>
            </w:pPr>
            <w:r>
              <w:rPr>
                <w:rFonts w:ascii="Times New Roman" w:hAnsi="Times New Roman"/>
                <w:sz w:val="20"/>
              </w:rPr>
              <w:t>1,8</w:t>
            </w:r>
          </w:p>
        </w:tc>
        <w:tc>
          <w:tcPr>
            <w:tcW w:w="1133" w:type="dxa"/>
          </w:tcPr>
          <w:p w14:paraId="73232683" w14:textId="77777777" w:rsidR="0052024E" w:rsidRDefault="00B61B1E">
            <w:pPr>
              <w:jc w:val="center"/>
            </w:pPr>
            <w:r>
              <w:rPr>
                <w:rFonts w:ascii="Times New Roman" w:hAnsi="Times New Roman"/>
                <w:sz w:val="20"/>
              </w:rPr>
              <w:t>4,5</w:t>
            </w:r>
          </w:p>
        </w:tc>
        <w:tc>
          <w:tcPr>
            <w:tcW w:w="1133" w:type="dxa"/>
          </w:tcPr>
          <w:p w14:paraId="26896CB9" w14:textId="77777777" w:rsidR="0052024E" w:rsidRDefault="00B61B1E">
            <w:pPr>
              <w:jc w:val="center"/>
            </w:pPr>
            <w:r>
              <w:rPr>
                <w:rFonts w:ascii="Times New Roman" w:hAnsi="Times New Roman"/>
                <w:sz w:val="20"/>
              </w:rPr>
              <w:t>8,0</w:t>
            </w:r>
          </w:p>
        </w:tc>
      </w:tr>
      <w:tr w:rsidR="0052024E" w14:paraId="75F34855" w14:textId="77777777">
        <w:trPr>
          <w:jc w:val="center"/>
        </w:trPr>
        <w:tc>
          <w:tcPr>
            <w:tcW w:w="1133" w:type="dxa"/>
          </w:tcPr>
          <w:p w14:paraId="4579FC7C" w14:textId="77777777" w:rsidR="0052024E" w:rsidRDefault="00B61B1E">
            <w:r>
              <w:rPr>
                <w:rFonts w:ascii="Times New Roman" w:hAnsi="Times New Roman"/>
                <w:sz w:val="20"/>
              </w:rPr>
              <w:t>Fadiga física</w:t>
            </w:r>
          </w:p>
        </w:tc>
        <w:tc>
          <w:tcPr>
            <w:tcW w:w="1133" w:type="dxa"/>
          </w:tcPr>
          <w:p w14:paraId="73D7FE08" w14:textId="77777777" w:rsidR="0052024E" w:rsidRDefault="00B61B1E">
            <w:pPr>
              <w:jc w:val="center"/>
            </w:pPr>
            <w:r>
              <w:rPr>
                <w:rFonts w:ascii="Times New Roman" w:hAnsi="Times New Roman"/>
                <w:sz w:val="20"/>
              </w:rPr>
              <w:t>4,3</w:t>
            </w:r>
          </w:p>
        </w:tc>
        <w:tc>
          <w:tcPr>
            <w:tcW w:w="1133" w:type="dxa"/>
          </w:tcPr>
          <w:p w14:paraId="40396E2B" w14:textId="77777777" w:rsidR="0052024E" w:rsidRDefault="00B61B1E">
            <w:pPr>
              <w:jc w:val="center"/>
            </w:pPr>
            <w:r>
              <w:rPr>
                <w:rFonts w:ascii="Times New Roman" w:hAnsi="Times New Roman"/>
                <w:sz w:val="20"/>
              </w:rPr>
              <w:t>5,7</w:t>
            </w:r>
          </w:p>
        </w:tc>
        <w:tc>
          <w:tcPr>
            <w:tcW w:w="1133" w:type="dxa"/>
          </w:tcPr>
          <w:p w14:paraId="76444BCC" w14:textId="77777777" w:rsidR="0052024E" w:rsidRDefault="00B61B1E">
            <w:pPr>
              <w:jc w:val="center"/>
            </w:pPr>
            <w:r>
              <w:rPr>
                <w:rFonts w:ascii="Times New Roman" w:hAnsi="Times New Roman"/>
                <w:sz w:val="20"/>
              </w:rPr>
              <w:t>6,3</w:t>
            </w:r>
          </w:p>
        </w:tc>
        <w:tc>
          <w:tcPr>
            <w:tcW w:w="1133" w:type="dxa"/>
          </w:tcPr>
          <w:p w14:paraId="351CCBB1" w14:textId="77777777" w:rsidR="0052024E" w:rsidRDefault="00B61B1E">
            <w:pPr>
              <w:jc w:val="center"/>
            </w:pPr>
            <w:r>
              <w:rPr>
                <w:rFonts w:ascii="Times New Roman" w:hAnsi="Times New Roman"/>
                <w:sz w:val="20"/>
              </w:rPr>
              <w:t>6,9</w:t>
            </w:r>
          </w:p>
        </w:tc>
        <w:tc>
          <w:tcPr>
            <w:tcW w:w="1133" w:type="dxa"/>
          </w:tcPr>
          <w:p w14:paraId="2CBF256F" w14:textId="77777777" w:rsidR="0052024E" w:rsidRDefault="00B61B1E">
            <w:pPr>
              <w:jc w:val="center"/>
            </w:pPr>
            <w:r>
              <w:rPr>
                <w:rFonts w:ascii="Times New Roman" w:hAnsi="Times New Roman"/>
                <w:sz w:val="20"/>
              </w:rPr>
              <w:t>5,9</w:t>
            </w:r>
          </w:p>
        </w:tc>
        <w:tc>
          <w:tcPr>
            <w:tcW w:w="1133" w:type="dxa"/>
          </w:tcPr>
          <w:p w14:paraId="3C0BEEE3" w14:textId="77777777" w:rsidR="0052024E" w:rsidRDefault="00B61B1E">
            <w:pPr>
              <w:jc w:val="center"/>
            </w:pPr>
            <w:r>
              <w:rPr>
                <w:rFonts w:ascii="Times New Roman" w:hAnsi="Times New Roman"/>
                <w:sz w:val="20"/>
              </w:rPr>
              <w:t>6,2</w:t>
            </w:r>
          </w:p>
        </w:tc>
        <w:tc>
          <w:tcPr>
            <w:tcW w:w="1133" w:type="dxa"/>
          </w:tcPr>
          <w:p w14:paraId="30D852F5" w14:textId="77777777" w:rsidR="0052024E" w:rsidRDefault="00B61B1E">
            <w:pPr>
              <w:jc w:val="center"/>
            </w:pPr>
            <w:r>
              <w:rPr>
                <w:rFonts w:ascii="Times New Roman" w:hAnsi="Times New Roman"/>
                <w:sz w:val="20"/>
              </w:rPr>
              <w:t>7,6</w:t>
            </w:r>
          </w:p>
        </w:tc>
      </w:tr>
      <w:tr w:rsidR="0052024E" w14:paraId="17276AA4" w14:textId="77777777">
        <w:trPr>
          <w:jc w:val="center"/>
        </w:trPr>
        <w:tc>
          <w:tcPr>
            <w:tcW w:w="1133" w:type="dxa"/>
          </w:tcPr>
          <w:p w14:paraId="112AE216" w14:textId="77777777" w:rsidR="0052024E" w:rsidRDefault="00B61B1E">
            <w:r>
              <w:rPr>
                <w:rFonts w:ascii="Times New Roman" w:hAnsi="Times New Roman"/>
                <w:sz w:val="20"/>
              </w:rPr>
              <w:t>Sonolência</w:t>
            </w:r>
          </w:p>
        </w:tc>
        <w:tc>
          <w:tcPr>
            <w:tcW w:w="1133" w:type="dxa"/>
          </w:tcPr>
          <w:p w14:paraId="35302D8D" w14:textId="77777777" w:rsidR="0052024E" w:rsidRDefault="00B61B1E">
            <w:pPr>
              <w:jc w:val="center"/>
            </w:pPr>
            <w:r>
              <w:rPr>
                <w:rFonts w:ascii="Times New Roman" w:hAnsi="Times New Roman"/>
                <w:sz w:val="20"/>
              </w:rPr>
              <w:t>8,5</w:t>
            </w:r>
          </w:p>
        </w:tc>
        <w:tc>
          <w:tcPr>
            <w:tcW w:w="1133" w:type="dxa"/>
          </w:tcPr>
          <w:p w14:paraId="14503F9C" w14:textId="77777777" w:rsidR="0052024E" w:rsidRDefault="00B61B1E">
            <w:pPr>
              <w:jc w:val="center"/>
            </w:pPr>
            <w:r>
              <w:rPr>
                <w:rFonts w:ascii="Times New Roman" w:hAnsi="Times New Roman"/>
                <w:sz w:val="20"/>
              </w:rPr>
              <w:t>9,3</w:t>
            </w:r>
          </w:p>
        </w:tc>
        <w:tc>
          <w:tcPr>
            <w:tcW w:w="1133" w:type="dxa"/>
          </w:tcPr>
          <w:p w14:paraId="65A4FECA" w14:textId="77777777" w:rsidR="0052024E" w:rsidRDefault="00B61B1E">
            <w:pPr>
              <w:jc w:val="center"/>
            </w:pPr>
            <w:r>
              <w:rPr>
                <w:rFonts w:ascii="Times New Roman" w:hAnsi="Times New Roman"/>
                <w:sz w:val="20"/>
              </w:rPr>
              <w:t>9,9</w:t>
            </w:r>
          </w:p>
        </w:tc>
        <w:tc>
          <w:tcPr>
            <w:tcW w:w="1133" w:type="dxa"/>
          </w:tcPr>
          <w:p w14:paraId="05CF714A" w14:textId="77777777" w:rsidR="0052024E" w:rsidRDefault="00B61B1E">
            <w:pPr>
              <w:jc w:val="center"/>
            </w:pPr>
            <w:r>
              <w:rPr>
                <w:rFonts w:ascii="Times New Roman" w:hAnsi="Times New Roman"/>
                <w:sz w:val="20"/>
              </w:rPr>
              <w:t>9,9</w:t>
            </w:r>
          </w:p>
        </w:tc>
        <w:tc>
          <w:tcPr>
            <w:tcW w:w="1133" w:type="dxa"/>
          </w:tcPr>
          <w:p w14:paraId="0239D890" w14:textId="77777777" w:rsidR="0052024E" w:rsidRDefault="00B61B1E">
            <w:pPr>
              <w:jc w:val="center"/>
            </w:pPr>
            <w:r>
              <w:rPr>
                <w:rFonts w:ascii="Times New Roman" w:hAnsi="Times New Roman"/>
                <w:sz w:val="20"/>
              </w:rPr>
              <w:t>10,0</w:t>
            </w:r>
          </w:p>
        </w:tc>
        <w:tc>
          <w:tcPr>
            <w:tcW w:w="1133" w:type="dxa"/>
          </w:tcPr>
          <w:p w14:paraId="0035B407" w14:textId="77777777" w:rsidR="0052024E" w:rsidRDefault="00B61B1E">
            <w:pPr>
              <w:jc w:val="center"/>
            </w:pPr>
            <w:r>
              <w:rPr>
                <w:rFonts w:ascii="Times New Roman" w:hAnsi="Times New Roman"/>
                <w:sz w:val="20"/>
              </w:rPr>
              <w:t>9,3</w:t>
            </w:r>
          </w:p>
        </w:tc>
        <w:tc>
          <w:tcPr>
            <w:tcW w:w="1133" w:type="dxa"/>
          </w:tcPr>
          <w:p w14:paraId="27482E5D" w14:textId="77777777" w:rsidR="0052024E" w:rsidRDefault="00B61B1E">
            <w:pPr>
              <w:jc w:val="center"/>
            </w:pPr>
            <w:r>
              <w:rPr>
                <w:rFonts w:ascii="Times New Roman" w:hAnsi="Times New Roman"/>
                <w:sz w:val="20"/>
              </w:rPr>
              <w:t>11,2</w:t>
            </w:r>
          </w:p>
        </w:tc>
      </w:tr>
      <w:tr w:rsidR="0052024E" w14:paraId="2B1C9E12" w14:textId="77777777">
        <w:trPr>
          <w:jc w:val="center"/>
        </w:trPr>
        <w:tc>
          <w:tcPr>
            <w:tcW w:w="1133" w:type="dxa"/>
          </w:tcPr>
          <w:p w14:paraId="5E32DC62" w14:textId="77777777" w:rsidR="0052024E" w:rsidRDefault="00B61B1E">
            <w:r>
              <w:rPr>
                <w:rFonts w:ascii="Times New Roman" w:hAnsi="Times New Roman"/>
                <w:sz w:val="20"/>
              </w:rPr>
              <w:t>PSS</w:t>
            </w:r>
          </w:p>
        </w:tc>
        <w:tc>
          <w:tcPr>
            <w:tcW w:w="1133" w:type="dxa"/>
          </w:tcPr>
          <w:p w14:paraId="603D8E64" w14:textId="77777777" w:rsidR="0052024E" w:rsidRDefault="00B61B1E">
            <w:pPr>
              <w:jc w:val="center"/>
            </w:pPr>
            <w:r>
              <w:rPr>
                <w:rFonts w:ascii="Times New Roman" w:hAnsi="Times New Roman"/>
                <w:sz w:val="20"/>
              </w:rPr>
              <w:t>22,7</w:t>
            </w:r>
          </w:p>
        </w:tc>
        <w:tc>
          <w:tcPr>
            <w:tcW w:w="1133" w:type="dxa"/>
          </w:tcPr>
          <w:p w14:paraId="348C76A8" w14:textId="77777777" w:rsidR="0052024E" w:rsidRDefault="00B61B1E">
            <w:pPr>
              <w:jc w:val="center"/>
            </w:pPr>
            <w:r>
              <w:rPr>
                <w:rFonts w:ascii="Times New Roman" w:hAnsi="Times New Roman"/>
                <w:sz w:val="20"/>
              </w:rPr>
              <w:t>22,8</w:t>
            </w:r>
          </w:p>
        </w:tc>
        <w:tc>
          <w:tcPr>
            <w:tcW w:w="1133" w:type="dxa"/>
          </w:tcPr>
          <w:p w14:paraId="0BB0ED31" w14:textId="77777777" w:rsidR="0052024E" w:rsidRDefault="00B61B1E">
            <w:pPr>
              <w:jc w:val="center"/>
            </w:pPr>
            <w:r>
              <w:rPr>
                <w:rFonts w:ascii="Times New Roman" w:hAnsi="Times New Roman"/>
                <w:sz w:val="20"/>
              </w:rPr>
              <w:t>21,7</w:t>
            </w:r>
          </w:p>
        </w:tc>
        <w:tc>
          <w:tcPr>
            <w:tcW w:w="1133" w:type="dxa"/>
          </w:tcPr>
          <w:p w14:paraId="1D882255" w14:textId="77777777" w:rsidR="0052024E" w:rsidRDefault="00B61B1E">
            <w:pPr>
              <w:jc w:val="center"/>
            </w:pPr>
            <w:r>
              <w:rPr>
                <w:rFonts w:ascii="Times New Roman" w:hAnsi="Times New Roman"/>
                <w:sz w:val="20"/>
              </w:rPr>
              <w:t>22,9</w:t>
            </w:r>
          </w:p>
        </w:tc>
        <w:tc>
          <w:tcPr>
            <w:tcW w:w="1133" w:type="dxa"/>
          </w:tcPr>
          <w:p w14:paraId="0A99CCD5" w14:textId="77777777" w:rsidR="0052024E" w:rsidRDefault="00B61B1E">
            <w:pPr>
              <w:jc w:val="center"/>
            </w:pPr>
            <w:r>
              <w:rPr>
                <w:rFonts w:ascii="Times New Roman" w:hAnsi="Times New Roman"/>
                <w:sz w:val="20"/>
              </w:rPr>
              <w:t>20,6</w:t>
            </w:r>
          </w:p>
        </w:tc>
        <w:tc>
          <w:tcPr>
            <w:tcW w:w="1133" w:type="dxa"/>
          </w:tcPr>
          <w:p w14:paraId="4953B276" w14:textId="77777777" w:rsidR="0052024E" w:rsidRDefault="00B61B1E">
            <w:pPr>
              <w:jc w:val="center"/>
            </w:pPr>
            <w:r>
              <w:rPr>
                <w:rFonts w:ascii="Times New Roman" w:hAnsi="Times New Roman"/>
                <w:sz w:val="20"/>
              </w:rPr>
              <w:t>22,1</w:t>
            </w:r>
          </w:p>
        </w:tc>
        <w:tc>
          <w:tcPr>
            <w:tcW w:w="1133" w:type="dxa"/>
          </w:tcPr>
          <w:p w14:paraId="2AF243B7" w14:textId="77777777" w:rsidR="0052024E" w:rsidRDefault="00B61B1E">
            <w:pPr>
              <w:jc w:val="center"/>
            </w:pPr>
            <w:r>
              <w:rPr>
                <w:rFonts w:ascii="Times New Roman" w:hAnsi="Times New Roman"/>
                <w:sz w:val="20"/>
              </w:rPr>
              <w:t>21,8</w:t>
            </w:r>
          </w:p>
        </w:tc>
      </w:tr>
      <w:tr w:rsidR="0052024E" w14:paraId="211BD28C" w14:textId="77777777">
        <w:trPr>
          <w:jc w:val="center"/>
        </w:trPr>
        <w:tc>
          <w:tcPr>
            <w:tcW w:w="1133" w:type="dxa"/>
          </w:tcPr>
          <w:p w14:paraId="03E8E32C" w14:textId="77777777" w:rsidR="0052024E" w:rsidRDefault="00B61B1E">
            <w:r>
              <w:rPr>
                <w:rFonts w:ascii="Times New Roman" w:hAnsi="Times New Roman"/>
                <w:sz w:val="20"/>
              </w:rPr>
              <w:t>n (atletas)</w:t>
            </w:r>
          </w:p>
        </w:tc>
        <w:tc>
          <w:tcPr>
            <w:tcW w:w="1133" w:type="dxa"/>
          </w:tcPr>
          <w:p w14:paraId="185FBF2B" w14:textId="77777777" w:rsidR="0052024E" w:rsidRDefault="00B61B1E">
            <w:pPr>
              <w:jc w:val="center"/>
            </w:pPr>
            <w:r>
              <w:rPr>
                <w:rFonts w:ascii="Times New Roman" w:hAnsi="Times New Roman"/>
                <w:sz w:val="20"/>
              </w:rPr>
              <w:t>27</w:t>
            </w:r>
          </w:p>
        </w:tc>
        <w:tc>
          <w:tcPr>
            <w:tcW w:w="1133" w:type="dxa"/>
          </w:tcPr>
          <w:p w14:paraId="2C35803B" w14:textId="77777777" w:rsidR="0052024E" w:rsidRDefault="00B61B1E">
            <w:pPr>
              <w:jc w:val="center"/>
            </w:pPr>
            <w:r>
              <w:rPr>
                <w:rFonts w:ascii="Times New Roman" w:hAnsi="Times New Roman"/>
                <w:sz w:val="20"/>
              </w:rPr>
              <w:t>26</w:t>
            </w:r>
          </w:p>
        </w:tc>
        <w:tc>
          <w:tcPr>
            <w:tcW w:w="1133" w:type="dxa"/>
          </w:tcPr>
          <w:p w14:paraId="1B852656" w14:textId="77777777" w:rsidR="0052024E" w:rsidRDefault="00B61B1E">
            <w:pPr>
              <w:jc w:val="center"/>
            </w:pPr>
            <w:r>
              <w:rPr>
                <w:rFonts w:ascii="Times New Roman" w:hAnsi="Times New Roman"/>
                <w:sz w:val="20"/>
              </w:rPr>
              <w:t>26</w:t>
            </w:r>
          </w:p>
        </w:tc>
        <w:tc>
          <w:tcPr>
            <w:tcW w:w="1133" w:type="dxa"/>
          </w:tcPr>
          <w:p w14:paraId="5E1C6EFB" w14:textId="77777777" w:rsidR="0052024E" w:rsidRDefault="00B61B1E">
            <w:pPr>
              <w:jc w:val="center"/>
            </w:pPr>
            <w:r>
              <w:rPr>
                <w:rFonts w:ascii="Times New Roman" w:hAnsi="Times New Roman"/>
                <w:sz w:val="20"/>
              </w:rPr>
              <w:t>21</w:t>
            </w:r>
          </w:p>
        </w:tc>
        <w:tc>
          <w:tcPr>
            <w:tcW w:w="1133" w:type="dxa"/>
          </w:tcPr>
          <w:p w14:paraId="03DA86CD" w14:textId="77777777" w:rsidR="0052024E" w:rsidRDefault="00B61B1E">
            <w:pPr>
              <w:jc w:val="center"/>
            </w:pPr>
            <w:r>
              <w:rPr>
                <w:rFonts w:ascii="Times New Roman" w:hAnsi="Times New Roman"/>
                <w:sz w:val="20"/>
              </w:rPr>
              <w:t>23</w:t>
            </w:r>
          </w:p>
        </w:tc>
        <w:tc>
          <w:tcPr>
            <w:tcW w:w="1133" w:type="dxa"/>
          </w:tcPr>
          <w:p w14:paraId="7172245C" w14:textId="77777777" w:rsidR="0052024E" w:rsidRDefault="00B61B1E">
            <w:pPr>
              <w:jc w:val="center"/>
            </w:pPr>
            <w:r>
              <w:rPr>
                <w:rFonts w:ascii="Times New Roman" w:hAnsi="Times New Roman"/>
                <w:sz w:val="20"/>
              </w:rPr>
              <w:t>22</w:t>
            </w:r>
          </w:p>
        </w:tc>
        <w:tc>
          <w:tcPr>
            <w:tcW w:w="1133" w:type="dxa"/>
          </w:tcPr>
          <w:p w14:paraId="42E9DEF9" w14:textId="77777777" w:rsidR="0052024E" w:rsidRDefault="00B61B1E">
            <w:pPr>
              <w:jc w:val="center"/>
            </w:pPr>
            <w:r>
              <w:rPr>
                <w:rFonts w:ascii="Times New Roman" w:hAnsi="Times New Roman"/>
                <w:sz w:val="20"/>
              </w:rPr>
              <w:t>21</w:t>
            </w:r>
          </w:p>
        </w:tc>
      </w:tr>
    </w:tbl>
    <w:p w14:paraId="43690167" w14:textId="77777777" w:rsidR="0052024E" w:rsidRDefault="00B61B1E">
      <w:r>
        <w:rPr>
          <w:rFonts w:ascii="Times New Roman" w:hAnsi="Times New Roman"/>
          <w:i/>
          <w:sz w:val="18"/>
        </w:rPr>
        <w:t>Fonte: dados da pesquisa.</w:t>
      </w:r>
    </w:p>
    <w:p w14:paraId="2E679D44" w14:textId="77777777" w:rsidR="0052024E" w:rsidRDefault="00B61B1E">
      <w:r>
        <w:rPr>
          <w:rFonts w:ascii="Times New Roman" w:hAnsi="Times New Roman"/>
          <w:b/>
          <w:sz w:val="20"/>
        </w:rPr>
        <w:t>Figura 47 – Desfechos dos dias de HIIT vs. dias sem HIIT: tamanho de efeito (dz) de todas as variáveis de humor e bem-estar.</w:t>
      </w:r>
    </w:p>
    <w:p w14:paraId="5809132B" w14:textId="77777777" w:rsidR="0052024E" w:rsidRDefault="00B61B1E">
      <w:pPr>
        <w:jc w:val="center"/>
      </w:pPr>
      <w:r>
        <w:rPr>
          <w:noProof/>
        </w:rPr>
        <w:drawing>
          <wp:inline distT="0" distB="0" distL="0" distR="0" wp14:anchorId="62E10452" wp14:editId="6D6F96CD">
            <wp:extent cx="5400000" cy="334460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_desfechos_hiit.png"/>
                    <pic:cNvPicPr/>
                  </pic:nvPicPr>
                  <pic:blipFill>
                    <a:blip r:embed="rId60"/>
                    <a:stretch>
                      <a:fillRect/>
                    </a:stretch>
                  </pic:blipFill>
                  <pic:spPr>
                    <a:xfrm>
                      <a:off x="0" y="0"/>
                      <a:ext cx="5400000" cy="3344602"/>
                    </a:xfrm>
                    <a:prstGeom prst="rect">
                      <a:avLst/>
                    </a:prstGeom>
                  </pic:spPr>
                </pic:pic>
              </a:graphicData>
            </a:graphic>
          </wp:inline>
        </w:drawing>
      </w:r>
    </w:p>
    <w:p w14:paraId="6F312DD0" w14:textId="77777777" w:rsidR="0052024E" w:rsidRDefault="00B61B1E">
      <w:r>
        <w:rPr>
          <w:rFonts w:ascii="Times New Roman" w:hAnsi="Times New Roman"/>
          <w:i/>
          <w:sz w:val="18"/>
        </w:rPr>
        <w:t>Fonte: elaboração dos autores. dz do nível do dia, pareado por atleta; * sobrevive à correção FDR.</w:t>
      </w:r>
    </w:p>
    <w:p w14:paraId="4CB7728F" w14:textId="77777777" w:rsidR="0052024E" w:rsidRDefault="00B61B1E">
      <w:pPr>
        <w:jc w:val="both"/>
      </w:pPr>
      <w:r>
        <w:rPr>
          <w:rFonts w:ascii="Times New Roman" w:hAnsi="Times New Roman"/>
        </w:rPr>
        <w:t xml:space="preserve">A resposta é fortemente individual. A Tabela 53 contrasta, para cada atleta, o nível de perturbação e de vigor nos dias de HIIT e nos dias sem HIIT, com a respectiva carga interna. Dezoito dos 25 atletas com ambos os tipos de dia ficam mais perturbados nos dias de HIIT, mas a magnitude varia de forma expressiva (de +14,9 a −7,5 pontos de PTH). A correlação entre a carga (FC de pico) e o quanto o atleta piora é fraca (rho = 0,22): não é a intensidade do estímulo que define quem sofre, e sim a suscetibilidade individual — o que reforça a necessidade de monitoramento com linha de base própria.</w:t>
      </w:r>
    </w:p>
    <w:p w14:paraId="34B2A44D" w14:textId="77777777" w:rsidR="0052024E" w:rsidRDefault="00B61B1E">
      <w:r>
        <w:rPr>
          <w:rFonts w:ascii="Times New Roman" w:hAnsi="Times New Roman"/>
          <w:b/>
          <w:sz w:val="20"/>
        </w:rPr>
        <w:lastRenderedPageBreak/>
        <w:t>Tabela 53 – Perturbação total (PTH) e vigor por atleta nos dias de HIIT vs. sem HIIT, com a carga interna média (ordenado por Δ PTH).</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295"/>
        <w:gridCol w:w="1295"/>
        <w:gridCol w:w="1295"/>
        <w:gridCol w:w="1295"/>
        <w:gridCol w:w="1295"/>
        <w:gridCol w:w="1295"/>
        <w:gridCol w:w="1295"/>
      </w:tblGrid>
      <w:tr w:rsidR="0052024E" w14:paraId="58E444A2" w14:textId="77777777">
        <w:trPr>
          <w:jc w:val="center"/>
        </w:trPr>
        <w:tc>
          <w:tcPr>
            <w:tcW w:w="1295" w:type="dxa"/>
            <w:tcBorders>
              <w:bottom w:val="single" w:sz="6" w:space="0" w:color="000000"/>
            </w:tcBorders>
          </w:tcPr>
          <w:p w14:paraId="4455FB55" w14:textId="77777777" w:rsidR="0052024E" w:rsidRDefault="00B61B1E">
            <w:pPr>
              <w:jc w:val="center"/>
            </w:pPr>
            <w:r>
              <w:rPr>
                <w:rFonts w:ascii="Times New Roman" w:hAnsi="Times New Roman"/>
                <w:b/>
                <w:sz w:val="18"/>
              </w:rPr>
              <w:t>Atleta</w:t>
            </w:r>
          </w:p>
        </w:tc>
        <w:tc>
          <w:tcPr>
            <w:tcW w:w="1295" w:type="dxa"/>
            <w:tcBorders>
              <w:bottom w:val="single" w:sz="6" w:space="0" w:color="000000"/>
            </w:tcBorders>
          </w:tcPr>
          <w:p w14:paraId="3197D228" w14:textId="77777777" w:rsidR="0052024E" w:rsidRDefault="00B61B1E">
            <w:pPr>
              <w:jc w:val="center"/>
            </w:pPr>
            <w:r>
              <w:rPr>
                <w:rFonts w:ascii="Times New Roman" w:hAnsi="Times New Roman"/>
                <w:b/>
                <w:sz w:val="18"/>
              </w:rPr>
              <w:t>PTH HIIT</w:t>
            </w:r>
          </w:p>
        </w:tc>
        <w:tc>
          <w:tcPr>
            <w:tcW w:w="1295" w:type="dxa"/>
            <w:tcBorders>
              <w:bottom w:val="single" w:sz="6" w:space="0" w:color="000000"/>
            </w:tcBorders>
          </w:tcPr>
          <w:p w14:paraId="2866200D" w14:textId="77777777" w:rsidR="0052024E" w:rsidRDefault="00B61B1E">
            <w:pPr>
              <w:jc w:val="center"/>
            </w:pPr>
            <w:r>
              <w:rPr>
                <w:rFonts w:ascii="Times New Roman" w:hAnsi="Times New Roman"/>
                <w:b/>
                <w:sz w:val="18"/>
              </w:rPr>
              <w:t>PTH sem</w:t>
            </w:r>
          </w:p>
        </w:tc>
        <w:tc>
          <w:tcPr>
            <w:tcW w:w="1295" w:type="dxa"/>
            <w:tcBorders>
              <w:bottom w:val="single" w:sz="6" w:space="0" w:color="000000"/>
            </w:tcBorders>
          </w:tcPr>
          <w:p w14:paraId="70E84C31" w14:textId="77777777" w:rsidR="0052024E" w:rsidRDefault="00B61B1E">
            <w:pPr>
              <w:jc w:val="center"/>
            </w:pPr>
            <w:r>
              <w:rPr>
                <w:rFonts w:ascii="Times New Roman" w:hAnsi="Times New Roman"/>
                <w:b/>
                <w:sz w:val="18"/>
              </w:rPr>
              <w:t>Δ PTH</w:t>
            </w:r>
          </w:p>
        </w:tc>
        <w:tc>
          <w:tcPr>
            <w:tcW w:w="1295" w:type="dxa"/>
            <w:tcBorders>
              <w:bottom w:val="single" w:sz="6" w:space="0" w:color="000000"/>
            </w:tcBorders>
          </w:tcPr>
          <w:p w14:paraId="1ABFD9DB" w14:textId="77777777" w:rsidR="0052024E" w:rsidRDefault="00B61B1E">
            <w:pPr>
              <w:jc w:val="center"/>
            </w:pPr>
            <w:r>
              <w:rPr>
                <w:rFonts w:ascii="Times New Roman" w:hAnsi="Times New Roman"/>
                <w:b/>
                <w:sz w:val="18"/>
              </w:rPr>
              <w:t>Δ Vigor</w:t>
            </w:r>
          </w:p>
        </w:tc>
        <w:tc>
          <w:tcPr>
            <w:tcW w:w="1295" w:type="dxa"/>
            <w:tcBorders>
              <w:bottom w:val="single" w:sz="6" w:space="0" w:color="000000"/>
            </w:tcBorders>
          </w:tcPr>
          <w:p w14:paraId="4D156952" w14:textId="77777777" w:rsidR="0052024E" w:rsidRDefault="00B61B1E">
            <w:pPr>
              <w:jc w:val="center"/>
            </w:pPr>
            <w:r>
              <w:rPr>
                <w:rFonts w:ascii="Times New Roman" w:hAnsi="Times New Roman"/>
                <w:b/>
                <w:sz w:val="18"/>
              </w:rPr>
              <w:t>FC pico</w:t>
            </w:r>
          </w:p>
        </w:tc>
        <w:tc>
          <w:tcPr>
            <w:tcW w:w="1295" w:type="dxa"/>
            <w:tcBorders>
              <w:bottom w:val="single" w:sz="6" w:space="0" w:color="000000"/>
            </w:tcBorders>
          </w:tcPr>
          <w:p w14:paraId="4976428F" w14:textId="77777777" w:rsidR="0052024E" w:rsidRDefault="00B61B1E">
            <w:pPr>
              <w:jc w:val="center"/>
            </w:pPr>
            <w:r>
              <w:rPr>
                <w:rFonts w:ascii="Times New Roman" w:hAnsi="Times New Roman"/>
                <w:b/>
                <w:sz w:val="18"/>
              </w:rPr>
              <w:t>PSE</w:t>
            </w:r>
          </w:p>
        </w:tc>
      </w:tr>
      <w:tr w:rsidR="0052024E" w14:paraId="601EB0C7" w14:textId="77777777">
        <w:trPr>
          <w:jc w:val="center"/>
        </w:trPr>
        <w:tc>
          <w:tcPr>
            <w:tcW w:w="1295" w:type="dxa"/>
          </w:tcPr>
          <w:p w14:paraId="4829EF24" w14:textId="77777777" w:rsidR="0052024E" w:rsidRDefault="00B61B1E">
            <w:r>
              <w:rPr>
                <w:rFonts w:ascii="Times New Roman" w:hAnsi="Times New Roman"/>
                <w:sz w:val="18"/>
              </w:rPr>
              <w:t>A17</w:t>
            </w:r>
          </w:p>
        </w:tc>
        <w:tc>
          <w:tcPr>
            <w:tcW w:w="1295" w:type="dxa"/>
          </w:tcPr>
          <w:p w14:paraId="0BC80E53" w14:textId="77777777" w:rsidR="0052024E" w:rsidRDefault="00B61B1E">
            <w:pPr>
              <w:jc w:val="center"/>
            </w:pPr>
            <w:r>
              <w:rPr>
                <w:rFonts w:ascii="Times New Roman" w:hAnsi="Times New Roman"/>
                <w:sz w:val="18"/>
              </w:rPr>
              <w:t>38,4</w:t>
            </w:r>
          </w:p>
        </w:tc>
        <w:tc>
          <w:tcPr>
            <w:tcW w:w="1295" w:type="dxa"/>
          </w:tcPr>
          <w:p w14:paraId="14DA3C41" w14:textId="77777777" w:rsidR="0052024E" w:rsidRDefault="00B61B1E">
            <w:pPr>
              <w:jc w:val="center"/>
            </w:pPr>
            <w:r>
              <w:rPr>
                <w:rFonts w:ascii="Times New Roman" w:hAnsi="Times New Roman"/>
                <w:sz w:val="18"/>
              </w:rPr>
              <w:t>23,5</w:t>
            </w:r>
          </w:p>
        </w:tc>
        <w:tc>
          <w:tcPr>
            <w:tcW w:w="1295" w:type="dxa"/>
          </w:tcPr>
          <w:p w14:paraId="134642A3" w14:textId="77777777" w:rsidR="0052024E" w:rsidRDefault="00B61B1E">
            <w:pPr>
              <w:jc w:val="center"/>
            </w:pPr>
            <w:r>
              <w:rPr>
                <w:rFonts w:ascii="Times New Roman" w:hAnsi="Times New Roman"/>
                <w:sz w:val="18"/>
              </w:rPr>
              <w:t>+14,9</w:t>
            </w:r>
          </w:p>
        </w:tc>
        <w:tc>
          <w:tcPr>
            <w:tcW w:w="1295" w:type="dxa"/>
          </w:tcPr>
          <w:p w14:paraId="09772376" w14:textId="77777777" w:rsidR="0052024E" w:rsidRDefault="00B61B1E">
            <w:pPr>
              <w:jc w:val="center"/>
            </w:pPr>
            <w:r>
              <w:rPr>
                <w:rFonts w:ascii="Times New Roman" w:hAnsi="Times New Roman"/>
                <w:sz w:val="18"/>
              </w:rPr>
              <w:t>-1,3</w:t>
            </w:r>
          </w:p>
        </w:tc>
        <w:tc>
          <w:tcPr>
            <w:tcW w:w="1295" w:type="dxa"/>
          </w:tcPr>
          <w:p w14:paraId="3A981AD8" w14:textId="77777777" w:rsidR="0052024E" w:rsidRDefault="00B61B1E">
            <w:pPr>
              <w:jc w:val="center"/>
            </w:pPr>
            <w:r>
              <w:rPr>
                <w:rFonts w:ascii="Times New Roman" w:hAnsi="Times New Roman"/>
                <w:sz w:val="18"/>
              </w:rPr>
              <w:t>184</w:t>
            </w:r>
          </w:p>
        </w:tc>
        <w:tc>
          <w:tcPr>
            <w:tcW w:w="1295" w:type="dxa"/>
          </w:tcPr>
          <w:p w14:paraId="784A940D" w14:textId="77777777" w:rsidR="0052024E" w:rsidRDefault="00B61B1E">
            <w:pPr>
              <w:jc w:val="center"/>
            </w:pPr>
            <w:r>
              <w:rPr>
                <w:rFonts w:ascii="Times New Roman" w:hAnsi="Times New Roman"/>
                <w:sz w:val="18"/>
              </w:rPr>
              <w:t>9,3</w:t>
            </w:r>
          </w:p>
        </w:tc>
      </w:tr>
      <w:tr w:rsidR="0052024E" w14:paraId="1AFF7962" w14:textId="77777777">
        <w:trPr>
          <w:jc w:val="center"/>
        </w:trPr>
        <w:tc>
          <w:tcPr>
            <w:tcW w:w="1295" w:type="dxa"/>
          </w:tcPr>
          <w:p w14:paraId="1470BE74" w14:textId="77777777" w:rsidR="0052024E" w:rsidRDefault="00B61B1E">
            <w:r>
              <w:rPr>
                <w:rFonts w:ascii="Times New Roman" w:hAnsi="Times New Roman"/>
                <w:sz w:val="18"/>
              </w:rPr>
              <w:t>A09</w:t>
            </w:r>
          </w:p>
        </w:tc>
        <w:tc>
          <w:tcPr>
            <w:tcW w:w="1295" w:type="dxa"/>
          </w:tcPr>
          <w:p w14:paraId="44471ACB" w14:textId="77777777" w:rsidR="0052024E" w:rsidRDefault="00B61B1E">
            <w:pPr>
              <w:jc w:val="center"/>
            </w:pPr>
            <w:r>
              <w:rPr>
                <w:rFonts w:ascii="Times New Roman" w:hAnsi="Times New Roman"/>
                <w:sz w:val="18"/>
              </w:rPr>
              <w:t>14,8</w:t>
            </w:r>
          </w:p>
        </w:tc>
        <w:tc>
          <w:tcPr>
            <w:tcW w:w="1295" w:type="dxa"/>
          </w:tcPr>
          <w:p w14:paraId="76DBAF7D" w14:textId="77777777" w:rsidR="0052024E" w:rsidRDefault="00B61B1E">
            <w:pPr>
              <w:jc w:val="center"/>
            </w:pPr>
            <w:r>
              <w:rPr>
                <w:rFonts w:ascii="Times New Roman" w:hAnsi="Times New Roman"/>
                <w:sz w:val="18"/>
              </w:rPr>
              <w:t>5,0</w:t>
            </w:r>
          </w:p>
        </w:tc>
        <w:tc>
          <w:tcPr>
            <w:tcW w:w="1295" w:type="dxa"/>
          </w:tcPr>
          <w:p w14:paraId="64E85521" w14:textId="77777777" w:rsidR="0052024E" w:rsidRDefault="00B61B1E">
            <w:pPr>
              <w:jc w:val="center"/>
            </w:pPr>
            <w:r>
              <w:rPr>
                <w:rFonts w:ascii="Times New Roman" w:hAnsi="Times New Roman"/>
                <w:sz w:val="18"/>
              </w:rPr>
              <w:t>+9,8</w:t>
            </w:r>
          </w:p>
        </w:tc>
        <w:tc>
          <w:tcPr>
            <w:tcW w:w="1295" w:type="dxa"/>
          </w:tcPr>
          <w:p w14:paraId="4016C39B" w14:textId="77777777" w:rsidR="0052024E" w:rsidRDefault="00B61B1E">
            <w:pPr>
              <w:jc w:val="center"/>
            </w:pPr>
            <w:r>
              <w:rPr>
                <w:rFonts w:ascii="Times New Roman" w:hAnsi="Times New Roman"/>
                <w:sz w:val="18"/>
              </w:rPr>
              <w:t>-0,2</w:t>
            </w:r>
          </w:p>
        </w:tc>
        <w:tc>
          <w:tcPr>
            <w:tcW w:w="1295" w:type="dxa"/>
          </w:tcPr>
          <w:p w14:paraId="445AEB5F" w14:textId="77777777" w:rsidR="0052024E" w:rsidRDefault="00B61B1E">
            <w:pPr>
              <w:jc w:val="center"/>
            </w:pPr>
            <w:r>
              <w:rPr>
                <w:rFonts w:ascii="Times New Roman" w:hAnsi="Times New Roman"/>
                <w:sz w:val="18"/>
              </w:rPr>
              <w:t>182</w:t>
            </w:r>
          </w:p>
        </w:tc>
        <w:tc>
          <w:tcPr>
            <w:tcW w:w="1295" w:type="dxa"/>
          </w:tcPr>
          <w:p w14:paraId="6F048216" w14:textId="77777777" w:rsidR="0052024E" w:rsidRDefault="00B61B1E">
            <w:pPr>
              <w:jc w:val="center"/>
            </w:pPr>
            <w:r>
              <w:rPr>
                <w:rFonts w:ascii="Times New Roman" w:hAnsi="Times New Roman"/>
                <w:sz w:val="18"/>
              </w:rPr>
              <w:t>8,3</w:t>
            </w:r>
          </w:p>
        </w:tc>
      </w:tr>
      <w:tr w:rsidR="0052024E" w14:paraId="714CDA70" w14:textId="77777777">
        <w:trPr>
          <w:jc w:val="center"/>
        </w:trPr>
        <w:tc>
          <w:tcPr>
            <w:tcW w:w="1295" w:type="dxa"/>
          </w:tcPr>
          <w:p w14:paraId="55E073F3" w14:textId="77777777" w:rsidR="0052024E" w:rsidRDefault="00B61B1E">
            <w:r>
              <w:rPr>
                <w:rFonts w:ascii="Times New Roman" w:hAnsi="Times New Roman"/>
                <w:sz w:val="18"/>
              </w:rPr>
              <w:t>A21</w:t>
            </w:r>
          </w:p>
        </w:tc>
        <w:tc>
          <w:tcPr>
            <w:tcW w:w="1295" w:type="dxa"/>
          </w:tcPr>
          <w:p w14:paraId="1ECD18D5" w14:textId="77777777" w:rsidR="0052024E" w:rsidRDefault="00B61B1E">
            <w:pPr>
              <w:jc w:val="center"/>
            </w:pPr>
            <w:r>
              <w:rPr>
                <w:rFonts w:ascii="Times New Roman" w:hAnsi="Times New Roman"/>
                <w:sz w:val="18"/>
              </w:rPr>
              <w:t>3,7</w:t>
            </w:r>
          </w:p>
        </w:tc>
        <w:tc>
          <w:tcPr>
            <w:tcW w:w="1295" w:type="dxa"/>
          </w:tcPr>
          <w:p w14:paraId="3D3E57E7" w14:textId="77777777" w:rsidR="0052024E" w:rsidRDefault="00B61B1E">
            <w:pPr>
              <w:jc w:val="center"/>
            </w:pPr>
            <w:r>
              <w:rPr>
                <w:rFonts w:ascii="Times New Roman" w:hAnsi="Times New Roman"/>
                <w:sz w:val="18"/>
              </w:rPr>
              <w:t>-2,7</w:t>
            </w:r>
          </w:p>
        </w:tc>
        <w:tc>
          <w:tcPr>
            <w:tcW w:w="1295" w:type="dxa"/>
          </w:tcPr>
          <w:p w14:paraId="1BBF1F6C" w14:textId="77777777" w:rsidR="0052024E" w:rsidRDefault="00B61B1E">
            <w:pPr>
              <w:jc w:val="center"/>
            </w:pPr>
            <w:r>
              <w:rPr>
                <w:rFonts w:ascii="Times New Roman" w:hAnsi="Times New Roman"/>
                <w:sz w:val="18"/>
              </w:rPr>
              <w:t>+6,4</w:t>
            </w:r>
          </w:p>
        </w:tc>
        <w:tc>
          <w:tcPr>
            <w:tcW w:w="1295" w:type="dxa"/>
          </w:tcPr>
          <w:p w14:paraId="0E25384C" w14:textId="77777777" w:rsidR="0052024E" w:rsidRDefault="00B61B1E">
            <w:pPr>
              <w:jc w:val="center"/>
            </w:pPr>
            <w:r>
              <w:rPr>
                <w:rFonts w:ascii="Times New Roman" w:hAnsi="Times New Roman"/>
                <w:sz w:val="18"/>
              </w:rPr>
              <w:t>-1,8</w:t>
            </w:r>
          </w:p>
        </w:tc>
        <w:tc>
          <w:tcPr>
            <w:tcW w:w="1295" w:type="dxa"/>
          </w:tcPr>
          <w:p w14:paraId="44ED68B7" w14:textId="77777777" w:rsidR="0052024E" w:rsidRDefault="00B61B1E">
            <w:pPr>
              <w:jc w:val="center"/>
            </w:pPr>
            <w:r>
              <w:rPr>
                <w:rFonts w:ascii="Times New Roman" w:hAnsi="Times New Roman"/>
                <w:sz w:val="18"/>
              </w:rPr>
              <w:t>182</w:t>
            </w:r>
          </w:p>
        </w:tc>
        <w:tc>
          <w:tcPr>
            <w:tcW w:w="1295" w:type="dxa"/>
          </w:tcPr>
          <w:p w14:paraId="62D71BA8" w14:textId="77777777" w:rsidR="0052024E" w:rsidRDefault="00B61B1E">
            <w:pPr>
              <w:jc w:val="center"/>
            </w:pPr>
            <w:r>
              <w:rPr>
                <w:rFonts w:ascii="Times New Roman" w:hAnsi="Times New Roman"/>
                <w:sz w:val="18"/>
              </w:rPr>
              <w:t>7,3</w:t>
            </w:r>
          </w:p>
        </w:tc>
      </w:tr>
      <w:tr w:rsidR="0052024E" w14:paraId="2892CF5D" w14:textId="77777777">
        <w:trPr>
          <w:jc w:val="center"/>
        </w:trPr>
        <w:tc>
          <w:tcPr>
            <w:tcW w:w="1295" w:type="dxa"/>
          </w:tcPr>
          <w:p w14:paraId="2C64F5CC" w14:textId="77777777" w:rsidR="0052024E" w:rsidRDefault="00B61B1E">
            <w:r>
              <w:rPr>
                <w:rFonts w:ascii="Times New Roman" w:hAnsi="Times New Roman"/>
                <w:sz w:val="18"/>
              </w:rPr>
              <w:t>A26</w:t>
            </w:r>
          </w:p>
        </w:tc>
        <w:tc>
          <w:tcPr>
            <w:tcW w:w="1295" w:type="dxa"/>
          </w:tcPr>
          <w:p w14:paraId="3836575F" w14:textId="77777777" w:rsidR="0052024E" w:rsidRDefault="00B61B1E">
            <w:pPr>
              <w:jc w:val="center"/>
            </w:pPr>
            <w:r>
              <w:rPr>
                <w:rFonts w:ascii="Times New Roman" w:hAnsi="Times New Roman"/>
                <w:sz w:val="18"/>
              </w:rPr>
              <w:t>1,3</w:t>
            </w:r>
          </w:p>
        </w:tc>
        <w:tc>
          <w:tcPr>
            <w:tcW w:w="1295" w:type="dxa"/>
          </w:tcPr>
          <w:p w14:paraId="17C29D33" w14:textId="77777777" w:rsidR="0052024E" w:rsidRDefault="00B61B1E">
            <w:pPr>
              <w:jc w:val="center"/>
            </w:pPr>
            <w:r>
              <w:rPr>
                <w:rFonts w:ascii="Times New Roman" w:hAnsi="Times New Roman"/>
                <w:sz w:val="18"/>
              </w:rPr>
              <w:t>-4,4</w:t>
            </w:r>
          </w:p>
        </w:tc>
        <w:tc>
          <w:tcPr>
            <w:tcW w:w="1295" w:type="dxa"/>
          </w:tcPr>
          <w:p w14:paraId="20155E28" w14:textId="77777777" w:rsidR="0052024E" w:rsidRDefault="00B61B1E">
            <w:pPr>
              <w:jc w:val="center"/>
            </w:pPr>
            <w:r>
              <w:rPr>
                <w:rFonts w:ascii="Times New Roman" w:hAnsi="Times New Roman"/>
                <w:sz w:val="18"/>
              </w:rPr>
              <w:t>+5,8</w:t>
            </w:r>
          </w:p>
        </w:tc>
        <w:tc>
          <w:tcPr>
            <w:tcW w:w="1295" w:type="dxa"/>
          </w:tcPr>
          <w:p w14:paraId="6EC9F9F2" w14:textId="77777777" w:rsidR="0052024E" w:rsidRDefault="00B61B1E">
            <w:pPr>
              <w:jc w:val="center"/>
            </w:pPr>
            <w:r>
              <w:rPr>
                <w:rFonts w:ascii="Times New Roman" w:hAnsi="Times New Roman"/>
                <w:sz w:val="18"/>
              </w:rPr>
              <w:t>-1,9</w:t>
            </w:r>
          </w:p>
        </w:tc>
        <w:tc>
          <w:tcPr>
            <w:tcW w:w="1295" w:type="dxa"/>
          </w:tcPr>
          <w:p w14:paraId="5586BBD0" w14:textId="77777777" w:rsidR="0052024E" w:rsidRDefault="00B61B1E">
            <w:pPr>
              <w:jc w:val="center"/>
            </w:pPr>
            <w:r>
              <w:rPr>
                <w:rFonts w:ascii="Times New Roman" w:hAnsi="Times New Roman"/>
                <w:sz w:val="18"/>
              </w:rPr>
              <w:t>187</w:t>
            </w:r>
          </w:p>
        </w:tc>
        <w:tc>
          <w:tcPr>
            <w:tcW w:w="1295" w:type="dxa"/>
          </w:tcPr>
          <w:p w14:paraId="2CE000FE" w14:textId="77777777" w:rsidR="0052024E" w:rsidRDefault="00B61B1E">
            <w:pPr>
              <w:jc w:val="center"/>
            </w:pPr>
            <w:r>
              <w:rPr>
                <w:rFonts w:ascii="Times New Roman" w:hAnsi="Times New Roman"/>
                <w:sz w:val="18"/>
              </w:rPr>
              <w:t>10,0</w:t>
            </w:r>
          </w:p>
        </w:tc>
      </w:tr>
      <w:tr w:rsidR="0052024E" w14:paraId="558102D6" w14:textId="77777777">
        <w:trPr>
          <w:jc w:val="center"/>
        </w:trPr>
        <w:tc>
          <w:tcPr>
            <w:tcW w:w="1295" w:type="dxa"/>
          </w:tcPr>
          <w:p w14:paraId="2329FA61" w14:textId="77777777" w:rsidR="0052024E" w:rsidRDefault="00B61B1E">
            <w:r>
              <w:rPr>
                <w:rFonts w:ascii="Times New Roman" w:hAnsi="Times New Roman"/>
                <w:sz w:val="18"/>
              </w:rPr>
              <w:t>A25</w:t>
            </w:r>
          </w:p>
        </w:tc>
        <w:tc>
          <w:tcPr>
            <w:tcW w:w="1295" w:type="dxa"/>
          </w:tcPr>
          <w:p w14:paraId="1C771BAE" w14:textId="77777777" w:rsidR="0052024E" w:rsidRDefault="00B61B1E">
            <w:pPr>
              <w:jc w:val="center"/>
            </w:pPr>
            <w:r>
              <w:rPr>
                <w:rFonts w:ascii="Times New Roman" w:hAnsi="Times New Roman"/>
                <w:sz w:val="18"/>
              </w:rPr>
              <w:t>12,5</w:t>
            </w:r>
          </w:p>
        </w:tc>
        <w:tc>
          <w:tcPr>
            <w:tcW w:w="1295" w:type="dxa"/>
          </w:tcPr>
          <w:p w14:paraId="206D9DC8" w14:textId="77777777" w:rsidR="0052024E" w:rsidRDefault="00B61B1E">
            <w:pPr>
              <w:jc w:val="center"/>
            </w:pPr>
            <w:r>
              <w:rPr>
                <w:rFonts w:ascii="Times New Roman" w:hAnsi="Times New Roman"/>
                <w:sz w:val="18"/>
              </w:rPr>
              <w:t>6,8</w:t>
            </w:r>
          </w:p>
        </w:tc>
        <w:tc>
          <w:tcPr>
            <w:tcW w:w="1295" w:type="dxa"/>
          </w:tcPr>
          <w:p w14:paraId="284AC4A5" w14:textId="77777777" w:rsidR="0052024E" w:rsidRDefault="00B61B1E">
            <w:pPr>
              <w:jc w:val="center"/>
            </w:pPr>
            <w:r>
              <w:rPr>
                <w:rFonts w:ascii="Times New Roman" w:hAnsi="Times New Roman"/>
                <w:sz w:val="18"/>
              </w:rPr>
              <w:t>+5,8</w:t>
            </w:r>
          </w:p>
        </w:tc>
        <w:tc>
          <w:tcPr>
            <w:tcW w:w="1295" w:type="dxa"/>
          </w:tcPr>
          <w:p w14:paraId="5766B040" w14:textId="77777777" w:rsidR="0052024E" w:rsidRDefault="00B61B1E">
            <w:pPr>
              <w:jc w:val="center"/>
            </w:pPr>
            <w:r>
              <w:rPr>
                <w:rFonts w:ascii="Times New Roman" w:hAnsi="Times New Roman"/>
                <w:sz w:val="18"/>
              </w:rPr>
              <w:t>+0,0</w:t>
            </w:r>
          </w:p>
        </w:tc>
        <w:tc>
          <w:tcPr>
            <w:tcW w:w="1295" w:type="dxa"/>
          </w:tcPr>
          <w:p w14:paraId="19847DF0" w14:textId="77777777" w:rsidR="0052024E" w:rsidRDefault="00B61B1E">
            <w:pPr>
              <w:jc w:val="center"/>
            </w:pPr>
            <w:r>
              <w:rPr>
                <w:rFonts w:ascii="Times New Roman" w:hAnsi="Times New Roman"/>
                <w:sz w:val="18"/>
              </w:rPr>
              <w:t>189</w:t>
            </w:r>
          </w:p>
        </w:tc>
        <w:tc>
          <w:tcPr>
            <w:tcW w:w="1295" w:type="dxa"/>
          </w:tcPr>
          <w:p w14:paraId="0AE02F3E" w14:textId="77777777" w:rsidR="0052024E" w:rsidRDefault="00B61B1E">
            <w:pPr>
              <w:jc w:val="center"/>
            </w:pPr>
            <w:r>
              <w:rPr>
                <w:rFonts w:ascii="Times New Roman" w:hAnsi="Times New Roman"/>
                <w:sz w:val="18"/>
              </w:rPr>
              <w:t>8,3</w:t>
            </w:r>
          </w:p>
        </w:tc>
      </w:tr>
      <w:tr w:rsidR="0052024E" w14:paraId="06F8CDA3" w14:textId="77777777">
        <w:trPr>
          <w:jc w:val="center"/>
        </w:trPr>
        <w:tc>
          <w:tcPr>
            <w:tcW w:w="1295" w:type="dxa"/>
          </w:tcPr>
          <w:p w14:paraId="5156B71D" w14:textId="77777777" w:rsidR="0052024E" w:rsidRDefault="00B61B1E">
            <w:r>
              <w:rPr>
                <w:rFonts w:ascii="Times New Roman" w:hAnsi="Times New Roman"/>
                <w:sz w:val="18"/>
              </w:rPr>
              <w:t>A10</w:t>
            </w:r>
          </w:p>
        </w:tc>
        <w:tc>
          <w:tcPr>
            <w:tcW w:w="1295" w:type="dxa"/>
          </w:tcPr>
          <w:p w14:paraId="06BBB88B" w14:textId="77777777" w:rsidR="0052024E" w:rsidRDefault="00B61B1E">
            <w:pPr>
              <w:jc w:val="center"/>
            </w:pPr>
            <w:r>
              <w:rPr>
                <w:rFonts w:ascii="Times New Roman" w:hAnsi="Times New Roman"/>
                <w:sz w:val="18"/>
              </w:rPr>
              <w:t>3,7</w:t>
            </w:r>
          </w:p>
        </w:tc>
        <w:tc>
          <w:tcPr>
            <w:tcW w:w="1295" w:type="dxa"/>
          </w:tcPr>
          <w:p w14:paraId="6AA35A46" w14:textId="77777777" w:rsidR="0052024E" w:rsidRDefault="00B61B1E">
            <w:pPr>
              <w:jc w:val="center"/>
            </w:pPr>
            <w:r>
              <w:rPr>
                <w:rFonts w:ascii="Times New Roman" w:hAnsi="Times New Roman"/>
                <w:sz w:val="18"/>
              </w:rPr>
              <w:t>-1,8</w:t>
            </w:r>
          </w:p>
        </w:tc>
        <w:tc>
          <w:tcPr>
            <w:tcW w:w="1295" w:type="dxa"/>
          </w:tcPr>
          <w:p w14:paraId="17CB2EF6" w14:textId="77777777" w:rsidR="0052024E" w:rsidRDefault="00B61B1E">
            <w:pPr>
              <w:jc w:val="center"/>
            </w:pPr>
            <w:r>
              <w:rPr>
                <w:rFonts w:ascii="Times New Roman" w:hAnsi="Times New Roman"/>
                <w:sz w:val="18"/>
              </w:rPr>
              <w:t>+5,5</w:t>
            </w:r>
          </w:p>
        </w:tc>
        <w:tc>
          <w:tcPr>
            <w:tcW w:w="1295" w:type="dxa"/>
          </w:tcPr>
          <w:p w14:paraId="68D54CAF" w14:textId="77777777" w:rsidR="0052024E" w:rsidRDefault="00B61B1E">
            <w:pPr>
              <w:jc w:val="center"/>
            </w:pPr>
            <w:r>
              <w:rPr>
                <w:rFonts w:ascii="Times New Roman" w:hAnsi="Times New Roman"/>
                <w:sz w:val="18"/>
              </w:rPr>
              <w:t>-1,9</w:t>
            </w:r>
          </w:p>
        </w:tc>
        <w:tc>
          <w:tcPr>
            <w:tcW w:w="1295" w:type="dxa"/>
          </w:tcPr>
          <w:p w14:paraId="59EBD40D" w14:textId="77777777" w:rsidR="0052024E" w:rsidRDefault="00B61B1E">
            <w:pPr>
              <w:jc w:val="center"/>
            </w:pPr>
            <w:r>
              <w:rPr>
                <w:rFonts w:ascii="Times New Roman" w:hAnsi="Times New Roman"/>
                <w:sz w:val="18"/>
              </w:rPr>
              <w:t>175</w:t>
            </w:r>
          </w:p>
        </w:tc>
        <w:tc>
          <w:tcPr>
            <w:tcW w:w="1295" w:type="dxa"/>
          </w:tcPr>
          <w:p w14:paraId="4732E7F0" w14:textId="77777777" w:rsidR="0052024E" w:rsidRDefault="00B61B1E">
            <w:pPr>
              <w:jc w:val="center"/>
            </w:pPr>
            <w:r>
              <w:rPr>
                <w:rFonts w:ascii="Times New Roman" w:hAnsi="Times New Roman"/>
                <w:sz w:val="18"/>
              </w:rPr>
              <w:t>8,7</w:t>
            </w:r>
          </w:p>
        </w:tc>
      </w:tr>
      <w:tr w:rsidR="0052024E" w14:paraId="43D4DF51" w14:textId="77777777">
        <w:trPr>
          <w:jc w:val="center"/>
        </w:trPr>
        <w:tc>
          <w:tcPr>
            <w:tcW w:w="1295" w:type="dxa"/>
          </w:tcPr>
          <w:p w14:paraId="11F5ABD4" w14:textId="77777777" w:rsidR="0052024E" w:rsidRDefault="00B61B1E">
            <w:r>
              <w:rPr>
                <w:rFonts w:ascii="Times New Roman" w:hAnsi="Times New Roman"/>
                <w:sz w:val="18"/>
              </w:rPr>
              <w:t>A13</w:t>
            </w:r>
          </w:p>
        </w:tc>
        <w:tc>
          <w:tcPr>
            <w:tcW w:w="1295" w:type="dxa"/>
          </w:tcPr>
          <w:p w14:paraId="18CD8DAE" w14:textId="77777777" w:rsidR="0052024E" w:rsidRDefault="00B61B1E">
            <w:pPr>
              <w:jc w:val="center"/>
            </w:pPr>
            <w:r>
              <w:rPr>
                <w:rFonts w:ascii="Times New Roman" w:hAnsi="Times New Roman"/>
                <w:sz w:val="18"/>
              </w:rPr>
              <w:t>1,8</w:t>
            </w:r>
          </w:p>
        </w:tc>
        <w:tc>
          <w:tcPr>
            <w:tcW w:w="1295" w:type="dxa"/>
          </w:tcPr>
          <w:p w14:paraId="20C0FF64" w14:textId="77777777" w:rsidR="0052024E" w:rsidRDefault="00B61B1E">
            <w:pPr>
              <w:jc w:val="center"/>
            </w:pPr>
            <w:r>
              <w:rPr>
                <w:rFonts w:ascii="Times New Roman" w:hAnsi="Times New Roman"/>
                <w:sz w:val="18"/>
              </w:rPr>
              <w:t>-2,4</w:t>
            </w:r>
          </w:p>
        </w:tc>
        <w:tc>
          <w:tcPr>
            <w:tcW w:w="1295" w:type="dxa"/>
          </w:tcPr>
          <w:p w14:paraId="27125521" w14:textId="77777777" w:rsidR="0052024E" w:rsidRDefault="00B61B1E">
            <w:pPr>
              <w:jc w:val="center"/>
            </w:pPr>
            <w:r>
              <w:rPr>
                <w:rFonts w:ascii="Times New Roman" w:hAnsi="Times New Roman"/>
                <w:sz w:val="18"/>
              </w:rPr>
              <w:t>+4,2</w:t>
            </w:r>
          </w:p>
        </w:tc>
        <w:tc>
          <w:tcPr>
            <w:tcW w:w="1295" w:type="dxa"/>
          </w:tcPr>
          <w:p w14:paraId="05589681" w14:textId="77777777" w:rsidR="0052024E" w:rsidRDefault="00B61B1E">
            <w:pPr>
              <w:jc w:val="center"/>
            </w:pPr>
            <w:r>
              <w:rPr>
                <w:rFonts w:ascii="Times New Roman" w:hAnsi="Times New Roman"/>
                <w:sz w:val="18"/>
              </w:rPr>
              <w:t>-0,8</w:t>
            </w:r>
          </w:p>
        </w:tc>
        <w:tc>
          <w:tcPr>
            <w:tcW w:w="1295" w:type="dxa"/>
          </w:tcPr>
          <w:p w14:paraId="3292793A" w14:textId="77777777" w:rsidR="0052024E" w:rsidRDefault="00B61B1E">
            <w:pPr>
              <w:jc w:val="center"/>
            </w:pPr>
            <w:r>
              <w:rPr>
                <w:rFonts w:ascii="Times New Roman" w:hAnsi="Times New Roman"/>
                <w:sz w:val="18"/>
              </w:rPr>
              <w:t>180</w:t>
            </w:r>
          </w:p>
        </w:tc>
        <w:tc>
          <w:tcPr>
            <w:tcW w:w="1295" w:type="dxa"/>
          </w:tcPr>
          <w:p w14:paraId="38417FE9" w14:textId="77777777" w:rsidR="0052024E" w:rsidRDefault="00B61B1E">
            <w:pPr>
              <w:jc w:val="center"/>
            </w:pPr>
            <w:r>
              <w:rPr>
                <w:rFonts w:ascii="Times New Roman" w:hAnsi="Times New Roman"/>
                <w:sz w:val="18"/>
              </w:rPr>
              <w:t>8,7</w:t>
            </w:r>
          </w:p>
        </w:tc>
      </w:tr>
      <w:tr w:rsidR="0052024E" w14:paraId="5F700FD1" w14:textId="77777777">
        <w:trPr>
          <w:jc w:val="center"/>
        </w:trPr>
        <w:tc>
          <w:tcPr>
            <w:tcW w:w="1295" w:type="dxa"/>
          </w:tcPr>
          <w:p w14:paraId="5887FFD0" w14:textId="77777777" w:rsidR="0052024E" w:rsidRDefault="00B61B1E">
            <w:r>
              <w:rPr>
                <w:rFonts w:ascii="Times New Roman" w:hAnsi="Times New Roman"/>
                <w:sz w:val="18"/>
              </w:rPr>
              <w:t>A08</w:t>
            </w:r>
          </w:p>
        </w:tc>
        <w:tc>
          <w:tcPr>
            <w:tcW w:w="1295" w:type="dxa"/>
          </w:tcPr>
          <w:p w14:paraId="746DC326" w14:textId="77777777" w:rsidR="0052024E" w:rsidRDefault="00B61B1E">
            <w:pPr>
              <w:jc w:val="center"/>
            </w:pPr>
            <w:r>
              <w:rPr>
                <w:rFonts w:ascii="Times New Roman" w:hAnsi="Times New Roman"/>
                <w:sz w:val="18"/>
              </w:rPr>
              <w:t>-2,0</w:t>
            </w:r>
          </w:p>
        </w:tc>
        <w:tc>
          <w:tcPr>
            <w:tcW w:w="1295" w:type="dxa"/>
          </w:tcPr>
          <w:p w14:paraId="31E47AEC" w14:textId="77777777" w:rsidR="0052024E" w:rsidRDefault="00B61B1E">
            <w:pPr>
              <w:jc w:val="center"/>
            </w:pPr>
            <w:r>
              <w:rPr>
                <w:rFonts w:ascii="Times New Roman" w:hAnsi="Times New Roman"/>
                <w:sz w:val="18"/>
              </w:rPr>
              <w:t>-6,0</w:t>
            </w:r>
          </w:p>
        </w:tc>
        <w:tc>
          <w:tcPr>
            <w:tcW w:w="1295" w:type="dxa"/>
          </w:tcPr>
          <w:p w14:paraId="254C7BCA" w14:textId="77777777" w:rsidR="0052024E" w:rsidRDefault="00B61B1E">
            <w:pPr>
              <w:jc w:val="center"/>
            </w:pPr>
            <w:r>
              <w:rPr>
                <w:rFonts w:ascii="Times New Roman" w:hAnsi="Times New Roman"/>
                <w:sz w:val="18"/>
              </w:rPr>
              <w:t>+4,0</w:t>
            </w:r>
          </w:p>
        </w:tc>
        <w:tc>
          <w:tcPr>
            <w:tcW w:w="1295" w:type="dxa"/>
          </w:tcPr>
          <w:p w14:paraId="0235B5E0" w14:textId="77777777" w:rsidR="0052024E" w:rsidRDefault="00B61B1E">
            <w:pPr>
              <w:jc w:val="center"/>
            </w:pPr>
            <w:r>
              <w:rPr>
                <w:rFonts w:ascii="Times New Roman" w:hAnsi="Times New Roman"/>
                <w:sz w:val="18"/>
              </w:rPr>
              <w:t>-1,5</w:t>
            </w:r>
          </w:p>
        </w:tc>
        <w:tc>
          <w:tcPr>
            <w:tcW w:w="1295" w:type="dxa"/>
          </w:tcPr>
          <w:p w14:paraId="618EFC68" w14:textId="77777777" w:rsidR="0052024E" w:rsidRDefault="00B61B1E">
            <w:pPr>
              <w:jc w:val="center"/>
            </w:pPr>
            <w:r>
              <w:rPr>
                <w:rFonts w:ascii="Times New Roman" w:hAnsi="Times New Roman"/>
                <w:sz w:val="18"/>
              </w:rPr>
              <w:t>185</w:t>
            </w:r>
          </w:p>
        </w:tc>
        <w:tc>
          <w:tcPr>
            <w:tcW w:w="1295" w:type="dxa"/>
          </w:tcPr>
          <w:p w14:paraId="45761E2A" w14:textId="77777777" w:rsidR="0052024E" w:rsidRDefault="00B61B1E">
            <w:pPr>
              <w:jc w:val="center"/>
            </w:pPr>
            <w:r>
              <w:rPr>
                <w:rFonts w:ascii="Times New Roman" w:hAnsi="Times New Roman"/>
                <w:sz w:val="18"/>
              </w:rPr>
              <w:t>8,3</w:t>
            </w:r>
          </w:p>
        </w:tc>
      </w:tr>
      <w:tr w:rsidR="0052024E" w14:paraId="5E6C6469" w14:textId="77777777">
        <w:trPr>
          <w:jc w:val="center"/>
        </w:trPr>
        <w:tc>
          <w:tcPr>
            <w:tcW w:w="1295" w:type="dxa"/>
          </w:tcPr>
          <w:p w14:paraId="691BA79B" w14:textId="77777777" w:rsidR="0052024E" w:rsidRDefault="00B61B1E">
            <w:r>
              <w:rPr>
                <w:rFonts w:ascii="Times New Roman" w:hAnsi="Times New Roman"/>
                <w:sz w:val="18"/>
              </w:rPr>
              <w:t>A27</w:t>
            </w:r>
          </w:p>
        </w:tc>
        <w:tc>
          <w:tcPr>
            <w:tcW w:w="1295" w:type="dxa"/>
          </w:tcPr>
          <w:p w14:paraId="64F9C79D" w14:textId="77777777" w:rsidR="0052024E" w:rsidRDefault="00B61B1E">
            <w:pPr>
              <w:jc w:val="center"/>
            </w:pPr>
            <w:r>
              <w:rPr>
                <w:rFonts w:ascii="Times New Roman" w:hAnsi="Times New Roman"/>
                <w:sz w:val="18"/>
              </w:rPr>
              <w:t>-0,4</w:t>
            </w:r>
          </w:p>
        </w:tc>
        <w:tc>
          <w:tcPr>
            <w:tcW w:w="1295" w:type="dxa"/>
          </w:tcPr>
          <w:p w14:paraId="5D6BB7DC" w14:textId="77777777" w:rsidR="0052024E" w:rsidRDefault="00B61B1E">
            <w:pPr>
              <w:jc w:val="center"/>
            </w:pPr>
            <w:r>
              <w:rPr>
                <w:rFonts w:ascii="Times New Roman" w:hAnsi="Times New Roman"/>
                <w:sz w:val="18"/>
              </w:rPr>
              <w:t>-4,2</w:t>
            </w:r>
          </w:p>
        </w:tc>
        <w:tc>
          <w:tcPr>
            <w:tcW w:w="1295" w:type="dxa"/>
          </w:tcPr>
          <w:p w14:paraId="08796D5C" w14:textId="77777777" w:rsidR="0052024E" w:rsidRDefault="00B61B1E">
            <w:pPr>
              <w:jc w:val="center"/>
            </w:pPr>
            <w:r>
              <w:rPr>
                <w:rFonts w:ascii="Times New Roman" w:hAnsi="Times New Roman"/>
                <w:sz w:val="18"/>
              </w:rPr>
              <w:t>+3,8</w:t>
            </w:r>
          </w:p>
        </w:tc>
        <w:tc>
          <w:tcPr>
            <w:tcW w:w="1295" w:type="dxa"/>
          </w:tcPr>
          <w:p w14:paraId="35650E42" w14:textId="77777777" w:rsidR="0052024E" w:rsidRDefault="00B61B1E">
            <w:pPr>
              <w:jc w:val="center"/>
            </w:pPr>
            <w:r>
              <w:rPr>
                <w:rFonts w:ascii="Times New Roman" w:hAnsi="Times New Roman"/>
                <w:sz w:val="18"/>
              </w:rPr>
              <w:t>-1,3</w:t>
            </w:r>
          </w:p>
        </w:tc>
        <w:tc>
          <w:tcPr>
            <w:tcW w:w="1295" w:type="dxa"/>
          </w:tcPr>
          <w:p w14:paraId="00E0B76C" w14:textId="77777777" w:rsidR="0052024E" w:rsidRDefault="00B61B1E">
            <w:pPr>
              <w:jc w:val="center"/>
            </w:pPr>
            <w:r>
              <w:rPr>
                <w:rFonts w:ascii="Times New Roman" w:hAnsi="Times New Roman"/>
                <w:sz w:val="18"/>
              </w:rPr>
              <w:t>182</w:t>
            </w:r>
          </w:p>
        </w:tc>
        <w:tc>
          <w:tcPr>
            <w:tcW w:w="1295" w:type="dxa"/>
          </w:tcPr>
          <w:p w14:paraId="47E95B9D" w14:textId="77777777" w:rsidR="0052024E" w:rsidRDefault="00B61B1E">
            <w:pPr>
              <w:jc w:val="center"/>
            </w:pPr>
            <w:r>
              <w:rPr>
                <w:rFonts w:ascii="Times New Roman" w:hAnsi="Times New Roman"/>
                <w:sz w:val="18"/>
              </w:rPr>
              <w:t>8,3</w:t>
            </w:r>
          </w:p>
        </w:tc>
      </w:tr>
      <w:tr w:rsidR="0052024E" w14:paraId="6F651C9C" w14:textId="77777777">
        <w:trPr>
          <w:jc w:val="center"/>
        </w:trPr>
        <w:tc>
          <w:tcPr>
            <w:tcW w:w="1295" w:type="dxa"/>
          </w:tcPr>
          <w:p w14:paraId="7F54F54B" w14:textId="77777777" w:rsidR="0052024E" w:rsidRDefault="00B61B1E">
            <w:r>
              <w:rPr>
                <w:rFonts w:ascii="Times New Roman" w:hAnsi="Times New Roman"/>
                <w:sz w:val="18"/>
              </w:rPr>
              <w:t>A24</w:t>
            </w:r>
          </w:p>
        </w:tc>
        <w:tc>
          <w:tcPr>
            <w:tcW w:w="1295" w:type="dxa"/>
          </w:tcPr>
          <w:p w14:paraId="795346B0" w14:textId="77777777" w:rsidR="0052024E" w:rsidRDefault="00B61B1E">
            <w:pPr>
              <w:jc w:val="center"/>
            </w:pPr>
            <w:r>
              <w:rPr>
                <w:rFonts w:ascii="Times New Roman" w:hAnsi="Times New Roman"/>
                <w:sz w:val="18"/>
              </w:rPr>
              <w:t>6,1</w:t>
            </w:r>
          </w:p>
        </w:tc>
        <w:tc>
          <w:tcPr>
            <w:tcW w:w="1295" w:type="dxa"/>
          </w:tcPr>
          <w:p w14:paraId="0ACBC54D" w14:textId="77777777" w:rsidR="0052024E" w:rsidRDefault="00B61B1E">
            <w:pPr>
              <w:jc w:val="center"/>
            </w:pPr>
            <w:r>
              <w:rPr>
                <w:rFonts w:ascii="Times New Roman" w:hAnsi="Times New Roman"/>
                <w:sz w:val="18"/>
              </w:rPr>
              <w:t>2,4</w:t>
            </w:r>
          </w:p>
        </w:tc>
        <w:tc>
          <w:tcPr>
            <w:tcW w:w="1295" w:type="dxa"/>
          </w:tcPr>
          <w:p w14:paraId="465CDC16" w14:textId="77777777" w:rsidR="0052024E" w:rsidRDefault="00B61B1E">
            <w:pPr>
              <w:jc w:val="center"/>
            </w:pPr>
            <w:r>
              <w:rPr>
                <w:rFonts w:ascii="Times New Roman" w:hAnsi="Times New Roman"/>
                <w:sz w:val="18"/>
              </w:rPr>
              <w:t>+3,7</w:t>
            </w:r>
          </w:p>
        </w:tc>
        <w:tc>
          <w:tcPr>
            <w:tcW w:w="1295" w:type="dxa"/>
          </w:tcPr>
          <w:p w14:paraId="73740BE9" w14:textId="77777777" w:rsidR="0052024E" w:rsidRDefault="00B61B1E">
            <w:pPr>
              <w:jc w:val="center"/>
            </w:pPr>
            <w:r>
              <w:rPr>
                <w:rFonts w:ascii="Times New Roman" w:hAnsi="Times New Roman"/>
                <w:sz w:val="18"/>
              </w:rPr>
              <w:t>-1,0</w:t>
            </w:r>
          </w:p>
        </w:tc>
        <w:tc>
          <w:tcPr>
            <w:tcW w:w="1295" w:type="dxa"/>
          </w:tcPr>
          <w:p w14:paraId="45F9D444" w14:textId="77777777" w:rsidR="0052024E" w:rsidRDefault="00B61B1E">
            <w:pPr>
              <w:jc w:val="center"/>
            </w:pPr>
            <w:r>
              <w:rPr>
                <w:rFonts w:ascii="Times New Roman" w:hAnsi="Times New Roman"/>
                <w:sz w:val="18"/>
              </w:rPr>
              <w:t>180</w:t>
            </w:r>
          </w:p>
        </w:tc>
        <w:tc>
          <w:tcPr>
            <w:tcW w:w="1295" w:type="dxa"/>
          </w:tcPr>
          <w:p w14:paraId="1C5120D4" w14:textId="77777777" w:rsidR="0052024E" w:rsidRDefault="00B61B1E">
            <w:pPr>
              <w:jc w:val="center"/>
            </w:pPr>
            <w:r>
              <w:rPr>
                <w:rFonts w:ascii="Times New Roman" w:hAnsi="Times New Roman"/>
                <w:sz w:val="18"/>
              </w:rPr>
              <w:t>7,7</w:t>
            </w:r>
          </w:p>
        </w:tc>
      </w:tr>
      <w:tr w:rsidR="0052024E" w14:paraId="46247A92" w14:textId="77777777">
        <w:trPr>
          <w:jc w:val="center"/>
        </w:trPr>
        <w:tc>
          <w:tcPr>
            <w:tcW w:w="1295" w:type="dxa"/>
          </w:tcPr>
          <w:p w14:paraId="15078456" w14:textId="77777777" w:rsidR="0052024E" w:rsidRDefault="00B61B1E">
            <w:r>
              <w:rPr>
                <w:rFonts w:ascii="Times New Roman" w:hAnsi="Times New Roman"/>
                <w:sz w:val="18"/>
              </w:rPr>
              <w:t>A20</w:t>
            </w:r>
          </w:p>
        </w:tc>
        <w:tc>
          <w:tcPr>
            <w:tcW w:w="1295" w:type="dxa"/>
          </w:tcPr>
          <w:p w14:paraId="5C6C8DDD" w14:textId="77777777" w:rsidR="0052024E" w:rsidRDefault="00B61B1E">
            <w:pPr>
              <w:jc w:val="center"/>
            </w:pPr>
            <w:r>
              <w:rPr>
                <w:rFonts w:ascii="Times New Roman" w:hAnsi="Times New Roman"/>
                <w:sz w:val="18"/>
              </w:rPr>
              <w:t>-1,6</w:t>
            </w:r>
          </w:p>
        </w:tc>
        <w:tc>
          <w:tcPr>
            <w:tcW w:w="1295" w:type="dxa"/>
          </w:tcPr>
          <w:p w14:paraId="4B8B4115" w14:textId="77777777" w:rsidR="0052024E" w:rsidRDefault="00B61B1E">
            <w:pPr>
              <w:jc w:val="center"/>
            </w:pPr>
            <w:r>
              <w:rPr>
                <w:rFonts w:ascii="Times New Roman" w:hAnsi="Times New Roman"/>
                <w:sz w:val="18"/>
              </w:rPr>
              <w:t>-4,6</w:t>
            </w:r>
          </w:p>
        </w:tc>
        <w:tc>
          <w:tcPr>
            <w:tcW w:w="1295" w:type="dxa"/>
          </w:tcPr>
          <w:p w14:paraId="384CAEC0" w14:textId="77777777" w:rsidR="0052024E" w:rsidRDefault="00B61B1E">
            <w:pPr>
              <w:jc w:val="center"/>
            </w:pPr>
            <w:r>
              <w:rPr>
                <w:rFonts w:ascii="Times New Roman" w:hAnsi="Times New Roman"/>
                <w:sz w:val="18"/>
              </w:rPr>
              <w:t>+3,0</w:t>
            </w:r>
          </w:p>
        </w:tc>
        <w:tc>
          <w:tcPr>
            <w:tcW w:w="1295" w:type="dxa"/>
          </w:tcPr>
          <w:p w14:paraId="70D8D9B5" w14:textId="77777777" w:rsidR="0052024E" w:rsidRDefault="00B61B1E">
            <w:pPr>
              <w:jc w:val="center"/>
            </w:pPr>
            <w:r>
              <w:rPr>
                <w:rFonts w:ascii="Times New Roman" w:hAnsi="Times New Roman"/>
                <w:sz w:val="18"/>
              </w:rPr>
              <w:t>-2,1</w:t>
            </w:r>
          </w:p>
        </w:tc>
        <w:tc>
          <w:tcPr>
            <w:tcW w:w="1295" w:type="dxa"/>
          </w:tcPr>
          <w:p w14:paraId="4A24EC6A" w14:textId="77777777" w:rsidR="0052024E" w:rsidRDefault="00B61B1E">
            <w:pPr>
              <w:jc w:val="center"/>
            </w:pPr>
            <w:r>
              <w:rPr>
                <w:rFonts w:ascii="Times New Roman" w:hAnsi="Times New Roman"/>
                <w:sz w:val="18"/>
              </w:rPr>
              <w:t>191</w:t>
            </w:r>
          </w:p>
        </w:tc>
        <w:tc>
          <w:tcPr>
            <w:tcW w:w="1295" w:type="dxa"/>
          </w:tcPr>
          <w:p w14:paraId="058E7B7F" w14:textId="77777777" w:rsidR="0052024E" w:rsidRDefault="00B61B1E">
            <w:pPr>
              <w:jc w:val="center"/>
            </w:pPr>
            <w:r>
              <w:rPr>
                <w:rFonts w:ascii="Times New Roman" w:hAnsi="Times New Roman"/>
                <w:sz w:val="18"/>
              </w:rPr>
              <w:t>9,7</w:t>
            </w:r>
          </w:p>
        </w:tc>
      </w:tr>
      <w:tr w:rsidR="0052024E" w14:paraId="4E5AD430" w14:textId="77777777">
        <w:trPr>
          <w:jc w:val="center"/>
        </w:trPr>
        <w:tc>
          <w:tcPr>
            <w:tcW w:w="1295" w:type="dxa"/>
          </w:tcPr>
          <w:p w14:paraId="007F1F2A" w14:textId="77777777" w:rsidR="0052024E" w:rsidRDefault="00B61B1E">
            <w:r>
              <w:rPr>
                <w:rFonts w:ascii="Times New Roman" w:hAnsi="Times New Roman"/>
                <w:sz w:val="18"/>
              </w:rPr>
              <w:t>A18</w:t>
            </w:r>
          </w:p>
        </w:tc>
        <w:tc>
          <w:tcPr>
            <w:tcW w:w="1295" w:type="dxa"/>
          </w:tcPr>
          <w:p w14:paraId="27DB45DB" w14:textId="77777777" w:rsidR="0052024E" w:rsidRDefault="00B61B1E">
            <w:pPr>
              <w:jc w:val="center"/>
            </w:pPr>
            <w:r>
              <w:rPr>
                <w:rFonts w:ascii="Times New Roman" w:hAnsi="Times New Roman"/>
                <w:sz w:val="18"/>
              </w:rPr>
              <w:t>9,1</w:t>
            </w:r>
          </w:p>
        </w:tc>
        <w:tc>
          <w:tcPr>
            <w:tcW w:w="1295" w:type="dxa"/>
          </w:tcPr>
          <w:p w14:paraId="2213B3DC" w14:textId="77777777" w:rsidR="0052024E" w:rsidRDefault="00B61B1E">
            <w:pPr>
              <w:jc w:val="center"/>
            </w:pPr>
            <w:r>
              <w:rPr>
                <w:rFonts w:ascii="Times New Roman" w:hAnsi="Times New Roman"/>
                <w:sz w:val="18"/>
              </w:rPr>
              <w:t>7,1</w:t>
            </w:r>
          </w:p>
        </w:tc>
        <w:tc>
          <w:tcPr>
            <w:tcW w:w="1295" w:type="dxa"/>
          </w:tcPr>
          <w:p w14:paraId="68E7C0F8" w14:textId="77777777" w:rsidR="0052024E" w:rsidRDefault="00B61B1E">
            <w:pPr>
              <w:jc w:val="center"/>
            </w:pPr>
            <w:r>
              <w:rPr>
                <w:rFonts w:ascii="Times New Roman" w:hAnsi="Times New Roman"/>
                <w:sz w:val="18"/>
              </w:rPr>
              <w:t>+2,0</w:t>
            </w:r>
          </w:p>
        </w:tc>
        <w:tc>
          <w:tcPr>
            <w:tcW w:w="1295" w:type="dxa"/>
          </w:tcPr>
          <w:p w14:paraId="1DE2DB93" w14:textId="77777777" w:rsidR="0052024E" w:rsidRDefault="00B61B1E">
            <w:pPr>
              <w:jc w:val="center"/>
            </w:pPr>
            <w:r>
              <w:rPr>
                <w:rFonts w:ascii="Times New Roman" w:hAnsi="Times New Roman"/>
                <w:sz w:val="18"/>
              </w:rPr>
              <w:t>-0,7</w:t>
            </w:r>
          </w:p>
        </w:tc>
        <w:tc>
          <w:tcPr>
            <w:tcW w:w="1295" w:type="dxa"/>
          </w:tcPr>
          <w:p w14:paraId="230E60BC" w14:textId="77777777" w:rsidR="0052024E" w:rsidRDefault="00B61B1E">
            <w:pPr>
              <w:jc w:val="center"/>
            </w:pPr>
            <w:r>
              <w:rPr>
                <w:rFonts w:ascii="Times New Roman" w:hAnsi="Times New Roman"/>
                <w:sz w:val="18"/>
              </w:rPr>
              <w:t>185</w:t>
            </w:r>
          </w:p>
        </w:tc>
        <w:tc>
          <w:tcPr>
            <w:tcW w:w="1295" w:type="dxa"/>
          </w:tcPr>
          <w:p w14:paraId="79A1C6F6" w14:textId="77777777" w:rsidR="0052024E" w:rsidRDefault="00B61B1E">
            <w:pPr>
              <w:jc w:val="center"/>
            </w:pPr>
            <w:r>
              <w:rPr>
                <w:rFonts w:ascii="Times New Roman" w:hAnsi="Times New Roman"/>
                <w:sz w:val="18"/>
              </w:rPr>
              <w:t>9,0</w:t>
            </w:r>
          </w:p>
        </w:tc>
      </w:tr>
      <w:tr w:rsidR="0052024E" w14:paraId="4C848FD7" w14:textId="77777777">
        <w:trPr>
          <w:jc w:val="center"/>
        </w:trPr>
        <w:tc>
          <w:tcPr>
            <w:tcW w:w="1295" w:type="dxa"/>
          </w:tcPr>
          <w:p w14:paraId="0D8B02FE" w14:textId="77777777" w:rsidR="0052024E" w:rsidRDefault="00B61B1E">
            <w:r>
              <w:rPr>
                <w:rFonts w:ascii="Times New Roman" w:hAnsi="Times New Roman"/>
                <w:sz w:val="18"/>
              </w:rPr>
              <w:t>A23</w:t>
            </w:r>
          </w:p>
        </w:tc>
        <w:tc>
          <w:tcPr>
            <w:tcW w:w="1295" w:type="dxa"/>
          </w:tcPr>
          <w:p w14:paraId="28FE7DAD" w14:textId="77777777" w:rsidR="0052024E" w:rsidRDefault="00B61B1E">
            <w:pPr>
              <w:jc w:val="center"/>
            </w:pPr>
            <w:r>
              <w:rPr>
                <w:rFonts w:ascii="Times New Roman" w:hAnsi="Times New Roman"/>
                <w:sz w:val="18"/>
              </w:rPr>
              <w:t>-1,3</w:t>
            </w:r>
          </w:p>
        </w:tc>
        <w:tc>
          <w:tcPr>
            <w:tcW w:w="1295" w:type="dxa"/>
          </w:tcPr>
          <w:p w14:paraId="4628208D" w14:textId="77777777" w:rsidR="0052024E" w:rsidRDefault="00B61B1E">
            <w:pPr>
              <w:jc w:val="center"/>
            </w:pPr>
            <w:r>
              <w:rPr>
                <w:rFonts w:ascii="Times New Roman" w:hAnsi="Times New Roman"/>
                <w:sz w:val="18"/>
              </w:rPr>
              <w:t>-3,2</w:t>
            </w:r>
          </w:p>
        </w:tc>
        <w:tc>
          <w:tcPr>
            <w:tcW w:w="1295" w:type="dxa"/>
          </w:tcPr>
          <w:p w14:paraId="0C759EBD" w14:textId="77777777" w:rsidR="0052024E" w:rsidRDefault="00B61B1E">
            <w:pPr>
              <w:jc w:val="center"/>
            </w:pPr>
            <w:r>
              <w:rPr>
                <w:rFonts w:ascii="Times New Roman" w:hAnsi="Times New Roman"/>
                <w:sz w:val="18"/>
              </w:rPr>
              <w:t>+1,8</w:t>
            </w:r>
          </w:p>
        </w:tc>
        <w:tc>
          <w:tcPr>
            <w:tcW w:w="1295" w:type="dxa"/>
          </w:tcPr>
          <w:p w14:paraId="17576026" w14:textId="77777777" w:rsidR="0052024E" w:rsidRDefault="00B61B1E">
            <w:pPr>
              <w:jc w:val="center"/>
            </w:pPr>
            <w:r>
              <w:rPr>
                <w:rFonts w:ascii="Times New Roman" w:hAnsi="Times New Roman"/>
                <w:sz w:val="18"/>
              </w:rPr>
              <w:t>-1,5</w:t>
            </w:r>
          </w:p>
        </w:tc>
        <w:tc>
          <w:tcPr>
            <w:tcW w:w="1295" w:type="dxa"/>
          </w:tcPr>
          <w:p w14:paraId="0E106115" w14:textId="77777777" w:rsidR="0052024E" w:rsidRDefault="00B61B1E">
            <w:pPr>
              <w:jc w:val="center"/>
            </w:pPr>
            <w:r>
              <w:rPr>
                <w:rFonts w:ascii="Times New Roman" w:hAnsi="Times New Roman"/>
                <w:sz w:val="18"/>
              </w:rPr>
              <w:t>189</w:t>
            </w:r>
          </w:p>
        </w:tc>
        <w:tc>
          <w:tcPr>
            <w:tcW w:w="1295" w:type="dxa"/>
          </w:tcPr>
          <w:p w14:paraId="25691CDA" w14:textId="77777777" w:rsidR="0052024E" w:rsidRDefault="00B61B1E">
            <w:pPr>
              <w:jc w:val="center"/>
            </w:pPr>
            <w:r>
              <w:rPr>
                <w:rFonts w:ascii="Times New Roman" w:hAnsi="Times New Roman"/>
                <w:sz w:val="18"/>
              </w:rPr>
              <w:t>8,3</w:t>
            </w:r>
          </w:p>
        </w:tc>
      </w:tr>
      <w:tr w:rsidR="0052024E" w14:paraId="7EF7B6BA" w14:textId="77777777">
        <w:trPr>
          <w:jc w:val="center"/>
        </w:trPr>
        <w:tc>
          <w:tcPr>
            <w:tcW w:w="1295" w:type="dxa"/>
          </w:tcPr>
          <w:p w14:paraId="148F113C" w14:textId="77777777" w:rsidR="0052024E" w:rsidRDefault="00B61B1E">
            <w:r>
              <w:rPr>
                <w:rFonts w:ascii="Times New Roman" w:hAnsi="Times New Roman"/>
                <w:sz w:val="18"/>
              </w:rPr>
              <w:t>A15</w:t>
            </w:r>
          </w:p>
        </w:tc>
        <w:tc>
          <w:tcPr>
            <w:tcW w:w="1295" w:type="dxa"/>
          </w:tcPr>
          <w:p w14:paraId="4F94F460" w14:textId="77777777" w:rsidR="0052024E" w:rsidRDefault="00B61B1E">
            <w:pPr>
              <w:jc w:val="center"/>
            </w:pPr>
            <w:r>
              <w:rPr>
                <w:rFonts w:ascii="Times New Roman" w:hAnsi="Times New Roman"/>
                <w:sz w:val="18"/>
              </w:rPr>
              <w:t>0,2</w:t>
            </w:r>
          </w:p>
        </w:tc>
        <w:tc>
          <w:tcPr>
            <w:tcW w:w="1295" w:type="dxa"/>
          </w:tcPr>
          <w:p w14:paraId="206FEEF4" w14:textId="77777777" w:rsidR="0052024E" w:rsidRDefault="00B61B1E">
            <w:pPr>
              <w:jc w:val="center"/>
            </w:pPr>
            <w:r>
              <w:rPr>
                <w:rFonts w:ascii="Times New Roman" w:hAnsi="Times New Roman"/>
                <w:sz w:val="18"/>
              </w:rPr>
              <w:t>-0,8</w:t>
            </w:r>
          </w:p>
        </w:tc>
        <w:tc>
          <w:tcPr>
            <w:tcW w:w="1295" w:type="dxa"/>
          </w:tcPr>
          <w:p w14:paraId="012EC596" w14:textId="77777777" w:rsidR="0052024E" w:rsidRDefault="00B61B1E">
            <w:pPr>
              <w:jc w:val="center"/>
            </w:pPr>
            <w:r>
              <w:rPr>
                <w:rFonts w:ascii="Times New Roman" w:hAnsi="Times New Roman"/>
                <w:sz w:val="18"/>
              </w:rPr>
              <w:t>+1,1</w:t>
            </w:r>
          </w:p>
        </w:tc>
        <w:tc>
          <w:tcPr>
            <w:tcW w:w="1295" w:type="dxa"/>
          </w:tcPr>
          <w:p w14:paraId="7A5EAEC8" w14:textId="77777777" w:rsidR="0052024E" w:rsidRDefault="00B61B1E">
            <w:pPr>
              <w:jc w:val="center"/>
            </w:pPr>
            <w:r>
              <w:rPr>
                <w:rFonts w:ascii="Times New Roman" w:hAnsi="Times New Roman"/>
                <w:sz w:val="18"/>
              </w:rPr>
              <w:t>-1,4</w:t>
            </w:r>
          </w:p>
        </w:tc>
        <w:tc>
          <w:tcPr>
            <w:tcW w:w="1295" w:type="dxa"/>
          </w:tcPr>
          <w:p w14:paraId="1D641DB4" w14:textId="77777777" w:rsidR="0052024E" w:rsidRDefault="00B61B1E">
            <w:pPr>
              <w:jc w:val="center"/>
            </w:pPr>
            <w:r>
              <w:rPr>
                <w:rFonts w:ascii="Times New Roman" w:hAnsi="Times New Roman"/>
                <w:sz w:val="18"/>
              </w:rPr>
              <w:t>177</w:t>
            </w:r>
          </w:p>
        </w:tc>
        <w:tc>
          <w:tcPr>
            <w:tcW w:w="1295" w:type="dxa"/>
          </w:tcPr>
          <w:p w14:paraId="24D448C0" w14:textId="77777777" w:rsidR="0052024E" w:rsidRDefault="00B61B1E">
            <w:pPr>
              <w:jc w:val="center"/>
            </w:pPr>
            <w:r>
              <w:rPr>
                <w:rFonts w:ascii="Times New Roman" w:hAnsi="Times New Roman"/>
                <w:sz w:val="18"/>
              </w:rPr>
              <w:t>10,0</w:t>
            </w:r>
          </w:p>
        </w:tc>
      </w:tr>
      <w:tr w:rsidR="0052024E" w14:paraId="6B62D4CF" w14:textId="77777777">
        <w:trPr>
          <w:jc w:val="center"/>
        </w:trPr>
        <w:tc>
          <w:tcPr>
            <w:tcW w:w="1295" w:type="dxa"/>
          </w:tcPr>
          <w:p w14:paraId="0029FAA1" w14:textId="77777777" w:rsidR="0052024E" w:rsidRDefault="00B61B1E">
            <w:r>
              <w:rPr>
                <w:rFonts w:ascii="Times New Roman" w:hAnsi="Times New Roman"/>
                <w:sz w:val="18"/>
              </w:rPr>
              <w:t>A22</w:t>
            </w:r>
          </w:p>
        </w:tc>
        <w:tc>
          <w:tcPr>
            <w:tcW w:w="1295" w:type="dxa"/>
          </w:tcPr>
          <w:p w14:paraId="6580AC1B" w14:textId="77777777" w:rsidR="0052024E" w:rsidRDefault="00B61B1E">
            <w:pPr>
              <w:jc w:val="center"/>
            </w:pPr>
            <w:r>
              <w:rPr>
                <w:rFonts w:ascii="Times New Roman" w:hAnsi="Times New Roman"/>
                <w:sz w:val="18"/>
              </w:rPr>
              <w:t>2,3</w:t>
            </w:r>
          </w:p>
        </w:tc>
        <w:tc>
          <w:tcPr>
            <w:tcW w:w="1295" w:type="dxa"/>
          </w:tcPr>
          <w:p w14:paraId="14577BCD" w14:textId="77777777" w:rsidR="0052024E" w:rsidRDefault="00B61B1E">
            <w:pPr>
              <w:jc w:val="center"/>
            </w:pPr>
            <w:r>
              <w:rPr>
                <w:rFonts w:ascii="Times New Roman" w:hAnsi="Times New Roman"/>
                <w:sz w:val="18"/>
              </w:rPr>
              <w:t>1,5</w:t>
            </w:r>
          </w:p>
        </w:tc>
        <w:tc>
          <w:tcPr>
            <w:tcW w:w="1295" w:type="dxa"/>
          </w:tcPr>
          <w:p w14:paraId="7B35303A" w14:textId="77777777" w:rsidR="0052024E" w:rsidRDefault="00B61B1E">
            <w:pPr>
              <w:jc w:val="center"/>
            </w:pPr>
            <w:r>
              <w:rPr>
                <w:rFonts w:ascii="Times New Roman" w:hAnsi="Times New Roman"/>
                <w:sz w:val="18"/>
              </w:rPr>
              <w:t>+0,8</w:t>
            </w:r>
          </w:p>
        </w:tc>
        <w:tc>
          <w:tcPr>
            <w:tcW w:w="1295" w:type="dxa"/>
          </w:tcPr>
          <w:p w14:paraId="42880939" w14:textId="77777777" w:rsidR="0052024E" w:rsidRDefault="00B61B1E">
            <w:pPr>
              <w:jc w:val="center"/>
            </w:pPr>
            <w:r>
              <w:rPr>
                <w:rFonts w:ascii="Times New Roman" w:hAnsi="Times New Roman"/>
                <w:sz w:val="18"/>
              </w:rPr>
              <w:t>+0,9</w:t>
            </w:r>
          </w:p>
        </w:tc>
        <w:tc>
          <w:tcPr>
            <w:tcW w:w="1295" w:type="dxa"/>
          </w:tcPr>
          <w:p w14:paraId="77D695C3" w14:textId="77777777" w:rsidR="0052024E" w:rsidRDefault="00B61B1E">
            <w:pPr>
              <w:jc w:val="center"/>
            </w:pPr>
            <w:r>
              <w:rPr>
                <w:rFonts w:ascii="Times New Roman" w:hAnsi="Times New Roman"/>
                <w:sz w:val="18"/>
              </w:rPr>
              <w:t>189</w:t>
            </w:r>
          </w:p>
        </w:tc>
        <w:tc>
          <w:tcPr>
            <w:tcW w:w="1295" w:type="dxa"/>
          </w:tcPr>
          <w:p w14:paraId="7E3C53AB" w14:textId="77777777" w:rsidR="0052024E" w:rsidRDefault="00B61B1E">
            <w:pPr>
              <w:jc w:val="center"/>
            </w:pPr>
            <w:r>
              <w:rPr>
                <w:rFonts w:ascii="Times New Roman" w:hAnsi="Times New Roman"/>
                <w:sz w:val="18"/>
              </w:rPr>
              <w:t>9,7</w:t>
            </w:r>
          </w:p>
        </w:tc>
      </w:tr>
      <w:tr w:rsidR="0052024E" w14:paraId="1EA2A344" w14:textId="77777777">
        <w:trPr>
          <w:jc w:val="center"/>
        </w:trPr>
        <w:tc>
          <w:tcPr>
            <w:tcW w:w="1295" w:type="dxa"/>
          </w:tcPr>
          <w:p w14:paraId="498AF59F" w14:textId="77777777" w:rsidR="0052024E" w:rsidRDefault="00B61B1E">
            <w:r>
              <w:rPr>
                <w:rFonts w:ascii="Times New Roman" w:hAnsi="Times New Roman"/>
                <w:sz w:val="18"/>
              </w:rPr>
              <w:t>A06</w:t>
            </w:r>
          </w:p>
        </w:tc>
        <w:tc>
          <w:tcPr>
            <w:tcW w:w="1295" w:type="dxa"/>
          </w:tcPr>
          <w:p w14:paraId="72FDA84E" w14:textId="77777777" w:rsidR="0052024E" w:rsidRDefault="00B61B1E">
            <w:pPr>
              <w:jc w:val="center"/>
            </w:pPr>
            <w:r>
              <w:rPr>
                <w:rFonts w:ascii="Times New Roman" w:hAnsi="Times New Roman"/>
                <w:sz w:val="18"/>
              </w:rPr>
              <w:t>-4,2</w:t>
            </w:r>
          </w:p>
        </w:tc>
        <w:tc>
          <w:tcPr>
            <w:tcW w:w="1295" w:type="dxa"/>
          </w:tcPr>
          <w:p w14:paraId="082EA67C" w14:textId="77777777" w:rsidR="0052024E" w:rsidRDefault="00B61B1E">
            <w:pPr>
              <w:jc w:val="center"/>
            </w:pPr>
            <w:r>
              <w:rPr>
                <w:rFonts w:ascii="Times New Roman" w:hAnsi="Times New Roman"/>
                <w:sz w:val="18"/>
              </w:rPr>
              <w:t>-5,0</w:t>
            </w:r>
          </w:p>
        </w:tc>
        <w:tc>
          <w:tcPr>
            <w:tcW w:w="1295" w:type="dxa"/>
          </w:tcPr>
          <w:p w14:paraId="00B59720" w14:textId="77777777" w:rsidR="0052024E" w:rsidRDefault="00B61B1E">
            <w:pPr>
              <w:jc w:val="center"/>
            </w:pPr>
            <w:r>
              <w:rPr>
                <w:rFonts w:ascii="Times New Roman" w:hAnsi="Times New Roman"/>
                <w:sz w:val="18"/>
              </w:rPr>
              <w:t>+0,8</w:t>
            </w:r>
          </w:p>
        </w:tc>
        <w:tc>
          <w:tcPr>
            <w:tcW w:w="1295" w:type="dxa"/>
          </w:tcPr>
          <w:p w14:paraId="51736351" w14:textId="77777777" w:rsidR="0052024E" w:rsidRDefault="00B61B1E">
            <w:pPr>
              <w:jc w:val="center"/>
            </w:pPr>
            <w:r>
              <w:rPr>
                <w:rFonts w:ascii="Times New Roman" w:hAnsi="Times New Roman"/>
                <w:sz w:val="18"/>
              </w:rPr>
              <w:t>-0,2</w:t>
            </w:r>
          </w:p>
        </w:tc>
        <w:tc>
          <w:tcPr>
            <w:tcW w:w="1295" w:type="dxa"/>
          </w:tcPr>
          <w:p w14:paraId="52B5F936" w14:textId="77777777" w:rsidR="0052024E" w:rsidRDefault="00B61B1E">
            <w:pPr>
              <w:jc w:val="center"/>
            </w:pPr>
            <w:r>
              <w:rPr>
                <w:rFonts w:ascii="Times New Roman" w:hAnsi="Times New Roman"/>
                <w:sz w:val="18"/>
              </w:rPr>
              <w:t>184</w:t>
            </w:r>
          </w:p>
        </w:tc>
        <w:tc>
          <w:tcPr>
            <w:tcW w:w="1295" w:type="dxa"/>
          </w:tcPr>
          <w:p w14:paraId="2A26694E" w14:textId="77777777" w:rsidR="0052024E" w:rsidRDefault="00B61B1E">
            <w:pPr>
              <w:jc w:val="center"/>
            </w:pPr>
            <w:r>
              <w:rPr>
                <w:rFonts w:ascii="Times New Roman" w:hAnsi="Times New Roman"/>
                <w:sz w:val="18"/>
              </w:rPr>
              <w:t>8,5</w:t>
            </w:r>
          </w:p>
        </w:tc>
      </w:tr>
      <w:tr w:rsidR="0052024E" w14:paraId="2E1B2DDF" w14:textId="77777777">
        <w:trPr>
          <w:jc w:val="center"/>
        </w:trPr>
        <w:tc>
          <w:tcPr>
            <w:tcW w:w="1295" w:type="dxa"/>
          </w:tcPr>
          <w:p w14:paraId="605E1795" w14:textId="77777777" w:rsidR="0052024E" w:rsidRDefault="00B61B1E">
            <w:r>
              <w:rPr>
                <w:rFonts w:ascii="Times New Roman" w:hAnsi="Times New Roman"/>
                <w:sz w:val="18"/>
              </w:rPr>
              <w:t>A02</w:t>
            </w:r>
          </w:p>
        </w:tc>
        <w:tc>
          <w:tcPr>
            <w:tcW w:w="1295" w:type="dxa"/>
          </w:tcPr>
          <w:p w14:paraId="14BB8B98" w14:textId="77777777" w:rsidR="0052024E" w:rsidRDefault="00B61B1E">
            <w:pPr>
              <w:jc w:val="center"/>
            </w:pPr>
            <w:r>
              <w:rPr>
                <w:rFonts w:ascii="Times New Roman" w:hAnsi="Times New Roman"/>
                <w:sz w:val="18"/>
              </w:rPr>
              <w:t>1,0</w:t>
            </w:r>
          </w:p>
        </w:tc>
        <w:tc>
          <w:tcPr>
            <w:tcW w:w="1295" w:type="dxa"/>
          </w:tcPr>
          <w:p w14:paraId="79E6FF3C" w14:textId="77777777" w:rsidR="0052024E" w:rsidRDefault="00B61B1E">
            <w:pPr>
              <w:jc w:val="center"/>
            </w:pPr>
            <w:r>
              <w:rPr>
                <w:rFonts w:ascii="Times New Roman" w:hAnsi="Times New Roman"/>
                <w:sz w:val="18"/>
              </w:rPr>
              <w:t>0,2</w:t>
            </w:r>
          </w:p>
        </w:tc>
        <w:tc>
          <w:tcPr>
            <w:tcW w:w="1295" w:type="dxa"/>
          </w:tcPr>
          <w:p w14:paraId="2DDAA9C4" w14:textId="77777777" w:rsidR="0052024E" w:rsidRDefault="00B61B1E">
            <w:pPr>
              <w:jc w:val="center"/>
            </w:pPr>
            <w:r>
              <w:rPr>
                <w:rFonts w:ascii="Times New Roman" w:hAnsi="Times New Roman"/>
                <w:sz w:val="18"/>
              </w:rPr>
              <w:t>+0,7</w:t>
            </w:r>
          </w:p>
        </w:tc>
        <w:tc>
          <w:tcPr>
            <w:tcW w:w="1295" w:type="dxa"/>
          </w:tcPr>
          <w:p w14:paraId="38AF9F8B" w14:textId="77777777" w:rsidR="0052024E" w:rsidRDefault="00B61B1E">
            <w:pPr>
              <w:jc w:val="center"/>
            </w:pPr>
            <w:r>
              <w:rPr>
                <w:rFonts w:ascii="Times New Roman" w:hAnsi="Times New Roman"/>
                <w:sz w:val="18"/>
              </w:rPr>
              <w:t>-0,3</w:t>
            </w:r>
          </w:p>
        </w:tc>
        <w:tc>
          <w:tcPr>
            <w:tcW w:w="1295" w:type="dxa"/>
          </w:tcPr>
          <w:p w14:paraId="44885B15" w14:textId="77777777" w:rsidR="0052024E" w:rsidRDefault="00B61B1E">
            <w:pPr>
              <w:jc w:val="center"/>
            </w:pPr>
            <w:r>
              <w:rPr>
                <w:rFonts w:ascii="Times New Roman" w:hAnsi="Times New Roman"/>
                <w:sz w:val="18"/>
              </w:rPr>
              <w:t>179</w:t>
            </w:r>
          </w:p>
        </w:tc>
        <w:tc>
          <w:tcPr>
            <w:tcW w:w="1295" w:type="dxa"/>
          </w:tcPr>
          <w:p w14:paraId="3E1B0853" w14:textId="77777777" w:rsidR="0052024E" w:rsidRDefault="00B61B1E">
            <w:pPr>
              <w:jc w:val="center"/>
            </w:pPr>
            <w:r>
              <w:rPr>
                <w:rFonts w:ascii="Times New Roman" w:hAnsi="Times New Roman"/>
                <w:sz w:val="18"/>
              </w:rPr>
              <w:t>8,7</w:t>
            </w:r>
          </w:p>
        </w:tc>
      </w:tr>
      <w:tr w:rsidR="0052024E" w14:paraId="46B1E607" w14:textId="77777777">
        <w:trPr>
          <w:jc w:val="center"/>
        </w:trPr>
        <w:tc>
          <w:tcPr>
            <w:tcW w:w="1295" w:type="dxa"/>
          </w:tcPr>
          <w:p w14:paraId="63BB960E" w14:textId="77777777" w:rsidR="0052024E" w:rsidRDefault="00B61B1E">
            <w:r>
              <w:rPr>
                <w:rFonts w:ascii="Times New Roman" w:hAnsi="Times New Roman"/>
                <w:sz w:val="18"/>
              </w:rPr>
              <w:t>A01</w:t>
            </w:r>
          </w:p>
        </w:tc>
        <w:tc>
          <w:tcPr>
            <w:tcW w:w="1295" w:type="dxa"/>
          </w:tcPr>
          <w:p w14:paraId="2E789352" w14:textId="77777777" w:rsidR="0052024E" w:rsidRDefault="00B61B1E">
            <w:pPr>
              <w:jc w:val="center"/>
            </w:pPr>
            <w:r>
              <w:rPr>
                <w:rFonts w:ascii="Times New Roman" w:hAnsi="Times New Roman"/>
                <w:sz w:val="18"/>
              </w:rPr>
              <w:t>6,7</w:t>
            </w:r>
          </w:p>
        </w:tc>
        <w:tc>
          <w:tcPr>
            <w:tcW w:w="1295" w:type="dxa"/>
          </w:tcPr>
          <w:p w14:paraId="62B86A68" w14:textId="77777777" w:rsidR="0052024E" w:rsidRDefault="00B61B1E">
            <w:pPr>
              <w:jc w:val="center"/>
            </w:pPr>
            <w:r>
              <w:rPr>
                <w:rFonts w:ascii="Times New Roman" w:hAnsi="Times New Roman"/>
                <w:sz w:val="18"/>
              </w:rPr>
              <w:t>6,0</w:t>
            </w:r>
          </w:p>
        </w:tc>
        <w:tc>
          <w:tcPr>
            <w:tcW w:w="1295" w:type="dxa"/>
          </w:tcPr>
          <w:p w14:paraId="57D70BC5" w14:textId="77777777" w:rsidR="0052024E" w:rsidRDefault="00B61B1E">
            <w:pPr>
              <w:jc w:val="center"/>
            </w:pPr>
            <w:r>
              <w:rPr>
                <w:rFonts w:ascii="Times New Roman" w:hAnsi="Times New Roman"/>
                <w:sz w:val="18"/>
              </w:rPr>
              <w:t>+0,7</w:t>
            </w:r>
          </w:p>
        </w:tc>
        <w:tc>
          <w:tcPr>
            <w:tcW w:w="1295" w:type="dxa"/>
          </w:tcPr>
          <w:p w14:paraId="6FEB654C" w14:textId="77777777" w:rsidR="0052024E" w:rsidRDefault="00B61B1E">
            <w:pPr>
              <w:jc w:val="center"/>
            </w:pPr>
            <w:r>
              <w:rPr>
                <w:rFonts w:ascii="Times New Roman" w:hAnsi="Times New Roman"/>
                <w:sz w:val="18"/>
              </w:rPr>
              <w:t>+0,4</w:t>
            </w:r>
          </w:p>
        </w:tc>
        <w:tc>
          <w:tcPr>
            <w:tcW w:w="1295" w:type="dxa"/>
          </w:tcPr>
          <w:p w14:paraId="349A018E" w14:textId="77777777" w:rsidR="0052024E" w:rsidRDefault="00B61B1E">
            <w:pPr>
              <w:jc w:val="center"/>
            </w:pPr>
            <w:r>
              <w:rPr>
                <w:rFonts w:ascii="Times New Roman" w:hAnsi="Times New Roman"/>
                <w:sz w:val="18"/>
              </w:rPr>
              <w:t>181</w:t>
            </w:r>
          </w:p>
        </w:tc>
        <w:tc>
          <w:tcPr>
            <w:tcW w:w="1295" w:type="dxa"/>
          </w:tcPr>
          <w:p w14:paraId="133A82A0" w14:textId="77777777" w:rsidR="0052024E" w:rsidRDefault="00B61B1E">
            <w:pPr>
              <w:jc w:val="center"/>
            </w:pPr>
            <w:r>
              <w:rPr>
                <w:rFonts w:ascii="Times New Roman" w:hAnsi="Times New Roman"/>
                <w:sz w:val="18"/>
              </w:rPr>
              <w:t>9,3</w:t>
            </w:r>
          </w:p>
        </w:tc>
      </w:tr>
      <w:tr w:rsidR="0052024E" w14:paraId="30E359E4" w14:textId="77777777">
        <w:trPr>
          <w:jc w:val="center"/>
        </w:trPr>
        <w:tc>
          <w:tcPr>
            <w:tcW w:w="1295" w:type="dxa"/>
          </w:tcPr>
          <w:p w14:paraId="31D27356" w14:textId="77777777" w:rsidR="0052024E" w:rsidRDefault="00B61B1E">
            <w:r>
              <w:rPr>
                <w:rFonts w:ascii="Times New Roman" w:hAnsi="Times New Roman"/>
                <w:sz w:val="18"/>
              </w:rPr>
              <w:t>A07</w:t>
            </w:r>
          </w:p>
        </w:tc>
        <w:tc>
          <w:tcPr>
            <w:tcW w:w="1295" w:type="dxa"/>
          </w:tcPr>
          <w:p w14:paraId="719F6715" w14:textId="77777777" w:rsidR="0052024E" w:rsidRDefault="00B61B1E">
            <w:pPr>
              <w:jc w:val="center"/>
            </w:pPr>
            <w:r>
              <w:rPr>
                <w:rFonts w:ascii="Times New Roman" w:hAnsi="Times New Roman"/>
                <w:sz w:val="18"/>
              </w:rPr>
              <w:t>12,8</w:t>
            </w:r>
          </w:p>
        </w:tc>
        <w:tc>
          <w:tcPr>
            <w:tcW w:w="1295" w:type="dxa"/>
          </w:tcPr>
          <w:p w14:paraId="0B427D5A" w14:textId="77777777" w:rsidR="0052024E" w:rsidRDefault="00B61B1E">
            <w:pPr>
              <w:jc w:val="center"/>
            </w:pPr>
            <w:r>
              <w:rPr>
                <w:rFonts w:ascii="Times New Roman" w:hAnsi="Times New Roman"/>
                <w:sz w:val="18"/>
              </w:rPr>
              <w:t>13,0</w:t>
            </w:r>
          </w:p>
        </w:tc>
        <w:tc>
          <w:tcPr>
            <w:tcW w:w="1295" w:type="dxa"/>
          </w:tcPr>
          <w:p w14:paraId="10CFAEC1" w14:textId="77777777" w:rsidR="0052024E" w:rsidRDefault="00B61B1E">
            <w:pPr>
              <w:jc w:val="center"/>
            </w:pPr>
            <w:r>
              <w:rPr>
                <w:rFonts w:ascii="Times New Roman" w:hAnsi="Times New Roman"/>
                <w:sz w:val="18"/>
              </w:rPr>
              <w:t>-0,1</w:t>
            </w:r>
          </w:p>
        </w:tc>
        <w:tc>
          <w:tcPr>
            <w:tcW w:w="1295" w:type="dxa"/>
          </w:tcPr>
          <w:p w14:paraId="0A6FD96A" w14:textId="77777777" w:rsidR="0052024E" w:rsidRDefault="00B61B1E">
            <w:pPr>
              <w:jc w:val="center"/>
            </w:pPr>
            <w:r>
              <w:rPr>
                <w:rFonts w:ascii="Times New Roman" w:hAnsi="Times New Roman"/>
                <w:sz w:val="18"/>
              </w:rPr>
              <w:t>-0,4</w:t>
            </w:r>
          </w:p>
        </w:tc>
        <w:tc>
          <w:tcPr>
            <w:tcW w:w="1295" w:type="dxa"/>
          </w:tcPr>
          <w:p w14:paraId="7FF46CEE" w14:textId="77777777" w:rsidR="0052024E" w:rsidRDefault="00B61B1E">
            <w:pPr>
              <w:jc w:val="center"/>
            </w:pPr>
            <w:r>
              <w:rPr>
                <w:rFonts w:ascii="Times New Roman" w:hAnsi="Times New Roman"/>
                <w:sz w:val="18"/>
              </w:rPr>
              <w:t>181</w:t>
            </w:r>
          </w:p>
        </w:tc>
        <w:tc>
          <w:tcPr>
            <w:tcW w:w="1295" w:type="dxa"/>
          </w:tcPr>
          <w:p w14:paraId="5F03D3DB" w14:textId="77777777" w:rsidR="0052024E" w:rsidRDefault="00B61B1E">
            <w:pPr>
              <w:jc w:val="center"/>
            </w:pPr>
            <w:r>
              <w:rPr>
                <w:rFonts w:ascii="Times New Roman" w:hAnsi="Times New Roman"/>
                <w:sz w:val="18"/>
              </w:rPr>
              <w:t>9,3</w:t>
            </w:r>
          </w:p>
        </w:tc>
      </w:tr>
      <w:tr w:rsidR="0052024E" w14:paraId="7E476A5A" w14:textId="77777777">
        <w:trPr>
          <w:jc w:val="center"/>
        </w:trPr>
        <w:tc>
          <w:tcPr>
            <w:tcW w:w="1295" w:type="dxa"/>
          </w:tcPr>
          <w:p w14:paraId="1CFC57CC" w14:textId="77777777" w:rsidR="0052024E" w:rsidRDefault="00B61B1E">
            <w:r>
              <w:rPr>
                <w:rFonts w:ascii="Times New Roman" w:hAnsi="Times New Roman"/>
                <w:sz w:val="18"/>
              </w:rPr>
              <w:t>A12</w:t>
            </w:r>
          </w:p>
        </w:tc>
        <w:tc>
          <w:tcPr>
            <w:tcW w:w="1295" w:type="dxa"/>
          </w:tcPr>
          <w:p w14:paraId="17C0EA07" w14:textId="77777777" w:rsidR="0052024E" w:rsidRDefault="00B61B1E">
            <w:pPr>
              <w:jc w:val="center"/>
            </w:pPr>
            <w:r>
              <w:rPr>
                <w:rFonts w:ascii="Times New Roman" w:hAnsi="Times New Roman"/>
                <w:sz w:val="18"/>
              </w:rPr>
              <w:t>3,2</w:t>
            </w:r>
          </w:p>
        </w:tc>
        <w:tc>
          <w:tcPr>
            <w:tcW w:w="1295" w:type="dxa"/>
          </w:tcPr>
          <w:p w14:paraId="5EDEDBDE" w14:textId="77777777" w:rsidR="0052024E" w:rsidRDefault="00B61B1E">
            <w:pPr>
              <w:jc w:val="center"/>
            </w:pPr>
            <w:r>
              <w:rPr>
                <w:rFonts w:ascii="Times New Roman" w:hAnsi="Times New Roman"/>
                <w:sz w:val="18"/>
              </w:rPr>
              <w:t>3,7</w:t>
            </w:r>
          </w:p>
        </w:tc>
        <w:tc>
          <w:tcPr>
            <w:tcW w:w="1295" w:type="dxa"/>
          </w:tcPr>
          <w:p w14:paraId="26A5BEDF" w14:textId="77777777" w:rsidR="0052024E" w:rsidRDefault="00B61B1E">
            <w:pPr>
              <w:jc w:val="center"/>
            </w:pPr>
            <w:r>
              <w:rPr>
                <w:rFonts w:ascii="Times New Roman" w:hAnsi="Times New Roman"/>
                <w:sz w:val="18"/>
              </w:rPr>
              <w:t>-0,6</w:t>
            </w:r>
          </w:p>
        </w:tc>
        <w:tc>
          <w:tcPr>
            <w:tcW w:w="1295" w:type="dxa"/>
          </w:tcPr>
          <w:p w14:paraId="3F984814" w14:textId="77777777" w:rsidR="0052024E" w:rsidRDefault="00B61B1E">
            <w:pPr>
              <w:jc w:val="center"/>
            </w:pPr>
            <w:r>
              <w:rPr>
                <w:rFonts w:ascii="Times New Roman" w:hAnsi="Times New Roman"/>
                <w:sz w:val="18"/>
              </w:rPr>
              <w:t>-0,3</w:t>
            </w:r>
          </w:p>
        </w:tc>
        <w:tc>
          <w:tcPr>
            <w:tcW w:w="1295" w:type="dxa"/>
          </w:tcPr>
          <w:p w14:paraId="501203A7" w14:textId="77777777" w:rsidR="0052024E" w:rsidRDefault="00B61B1E">
            <w:pPr>
              <w:jc w:val="center"/>
            </w:pPr>
            <w:r>
              <w:rPr>
                <w:rFonts w:ascii="Times New Roman" w:hAnsi="Times New Roman"/>
                <w:sz w:val="18"/>
              </w:rPr>
              <w:t>178</w:t>
            </w:r>
          </w:p>
        </w:tc>
        <w:tc>
          <w:tcPr>
            <w:tcW w:w="1295" w:type="dxa"/>
          </w:tcPr>
          <w:p w14:paraId="5E22F615" w14:textId="77777777" w:rsidR="0052024E" w:rsidRDefault="00B61B1E">
            <w:pPr>
              <w:jc w:val="center"/>
            </w:pPr>
            <w:r>
              <w:rPr>
                <w:rFonts w:ascii="Times New Roman" w:hAnsi="Times New Roman"/>
                <w:sz w:val="18"/>
              </w:rPr>
              <w:t>8,7</w:t>
            </w:r>
          </w:p>
        </w:tc>
      </w:tr>
      <w:tr w:rsidR="0052024E" w14:paraId="5CA86C85" w14:textId="77777777">
        <w:trPr>
          <w:jc w:val="center"/>
        </w:trPr>
        <w:tc>
          <w:tcPr>
            <w:tcW w:w="1295" w:type="dxa"/>
          </w:tcPr>
          <w:p w14:paraId="14C80006" w14:textId="77777777" w:rsidR="0052024E" w:rsidRDefault="00B61B1E">
            <w:r>
              <w:rPr>
                <w:rFonts w:ascii="Times New Roman" w:hAnsi="Times New Roman"/>
                <w:sz w:val="18"/>
              </w:rPr>
              <w:t>A04</w:t>
            </w:r>
          </w:p>
        </w:tc>
        <w:tc>
          <w:tcPr>
            <w:tcW w:w="1295" w:type="dxa"/>
          </w:tcPr>
          <w:p w14:paraId="57B5AD6F" w14:textId="77777777" w:rsidR="0052024E" w:rsidRDefault="00B61B1E">
            <w:pPr>
              <w:jc w:val="center"/>
            </w:pPr>
            <w:r>
              <w:rPr>
                <w:rFonts w:ascii="Times New Roman" w:hAnsi="Times New Roman"/>
                <w:sz w:val="18"/>
              </w:rPr>
              <w:t>1,0</w:t>
            </w:r>
          </w:p>
        </w:tc>
        <w:tc>
          <w:tcPr>
            <w:tcW w:w="1295" w:type="dxa"/>
          </w:tcPr>
          <w:p w14:paraId="6FCB718F" w14:textId="77777777" w:rsidR="0052024E" w:rsidRDefault="00B61B1E">
            <w:pPr>
              <w:jc w:val="center"/>
            </w:pPr>
            <w:r>
              <w:rPr>
                <w:rFonts w:ascii="Times New Roman" w:hAnsi="Times New Roman"/>
                <w:sz w:val="18"/>
              </w:rPr>
              <w:t>1,8</w:t>
            </w:r>
          </w:p>
        </w:tc>
        <w:tc>
          <w:tcPr>
            <w:tcW w:w="1295" w:type="dxa"/>
          </w:tcPr>
          <w:p w14:paraId="6AD06CEA" w14:textId="77777777" w:rsidR="0052024E" w:rsidRDefault="00B61B1E">
            <w:pPr>
              <w:jc w:val="center"/>
            </w:pPr>
            <w:r>
              <w:rPr>
                <w:rFonts w:ascii="Times New Roman" w:hAnsi="Times New Roman"/>
                <w:sz w:val="18"/>
              </w:rPr>
              <w:t>-0,8</w:t>
            </w:r>
          </w:p>
        </w:tc>
        <w:tc>
          <w:tcPr>
            <w:tcW w:w="1295" w:type="dxa"/>
          </w:tcPr>
          <w:p w14:paraId="58EF317C" w14:textId="77777777" w:rsidR="0052024E" w:rsidRDefault="00B61B1E">
            <w:pPr>
              <w:jc w:val="center"/>
            </w:pPr>
            <w:r>
              <w:rPr>
                <w:rFonts w:ascii="Times New Roman" w:hAnsi="Times New Roman"/>
                <w:sz w:val="18"/>
              </w:rPr>
              <w:t>+0,4</w:t>
            </w:r>
          </w:p>
        </w:tc>
        <w:tc>
          <w:tcPr>
            <w:tcW w:w="1295" w:type="dxa"/>
          </w:tcPr>
          <w:p w14:paraId="6B4A5236" w14:textId="77777777" w:rsidR="0052024E" w:rsidRDefault="00B61B1E">
            <w:pPr>
              <w:jc w:val="center"/>
            </w:pPr>
            <w:r>
              <w:rPr>
                <w:rFonts w:ascii="Times New Roman" w:hAnsi="Times New Roman"/>
                <w:sz w:val="18"/>
              </w:rPr>
              <w:t>190</w:t>
            </w:r>
          </w:p>
        </w:tc>
        <w:tc>
          <w:tcPr>
            <w:tcW w:w="1295" w:type="dxa"/>
          </w:tcPr>
          <w:p w14:paraId="1D40DE9A" w14:textId="77777777" w:rsidR="0052024E" w:rsidRDefault="00B61B1E">
            <w:pPr>
              <w:jc w:val="center"/>
            </w:pPr>
            <w:r>
              <w:rPr>
                <w:rFonts w:ascii="Times New Roman" w:hAnsi="Times New Roman"/>
                <w:sz w:val="18"/>
              </w:rPr>
              <w:t>7,7</w:t>
            </w:r>
          </w:p>
        </w:tc>
      </w:tr>
      <w:tr w:rsidR="0052024E" w14:paraId="3F001E06" w14:textId="77777777">
        <w:trPr>
          <w:jc w:val="center"/>
        </w:trPr>
        <w:tc>
          <w:tcPr>
            <w:tcW w:w="1295" w:type="dxa"/>
          </w:tcPr>
          <w:p w14:paraId="44581B75" w14:textId="77777777" w:rsidR="0052024E" w:rsidRDefault="00B61B1E">
            <w:r>
              <w:rPr>
                <w:rFonts w:ascii="Times New Roman" w:hAnsi="Times New Roman"/>
                <w:sz w:val="18"/>
              </w:rPr>
              <w:t>A05</w:t>
            </w:r>
          </w:p>
        </w:tc>
        <w:tc>
          <w:tcPr>
            <w:tcW w:w="1295" w:type="dxa"/>
          </w:tcPr>
          <w:p w14:paraId="03223BFD" w14:textId="77777777" w:rsidR="0052024E" w:rsidRDefault="00B61B1E">
            <w:pPr>
              <w:jc w:val="center"/>
            </w:pPr>
            <w:r>
              <w:rPr>
                <w:rFonts w:ascii="Times New Roman" w:hAnsi="Times New Roman"/>
                <w:sz w:val="18"/>
              </w:rPr>
              <w:t>19,2</w:t>
            </w:r>
          </w:p>
        </w:tc>
        <w:tc>
          <w:tcPr>
            <w:tcW w:w="1295" w:type="dxa"/>
          </w:tcPr>
          <w:p w14:paraId="5363FC47" w14:textId="77777777" w:rsidR="0052024E" w:rsidRDefault="00B61B1E">
            <w:pPr>
              <w:jc w:val="center"/>
            </w:pPr>
            <w:r>
              <w:rPr>
                <w:rFonts w:ascii="Times New Roman" w:hAnsi="Times New Roman"/>
                <w:sz w:val="18"/>
              </w:rPr>
              <w:t>20,2</w:t>
            </w:r>
          </w:p>
        </w:tc>
        <w:tc>
          <w:tcPr>
            <w:tcW w:w="1295" w:type="dxa"/>
          </w:tcPr>
          <w:p w14:paraId="3DD1FF72" w14:textId="77777777" w:rsidR="0052024E" w:rsidRDefault="00B61B1E">
            <w:pPr>
              <w:jc w:val="center"/>
            </w:pPr>
            <w:r>
              <w:rPr>
                <w:rFonts w:ascii="Times New Roman" w:hAnsi="Times New Roman"/>
                <w:sz w:val="18"/>
              </w:rPr>
              <w:t>-1,0</w:t>
            </w:r>
          </w:p>
        </w:tc>
        <w:tc>
          <w:tcPr>
            <w:tcW w:w="1295" w:type="dxa"/>
          </w:tcPr>
          <w:p w14:paraId="3C41861E" w14:textId="77777777" w:rsidR="0052024E" w:rsidRDefault="00B61B1E">
            <w:pPr>
              <w:jc w:val="center"/>
            </w:pPr>
            <w:r>
              <w:rPr>
                <w:rFonts w:ascii="Times New Roman" w:hAnsi="Times New Roman"/>
                <w:sz w:val="18"/>
              </w:rPr>
              <w:t>+0,7</w:t>
            </w:r>
          </w:p>
        </w:tc>
        <w:tc>
          <w:tcPr>
            <w:tcW w:w="1295" w:type="dxa"/>
          </w:tcPr>
          <w:p w14:paraId="38C2EE3D" w14:textId="77777777" w:rsidR="0052024E" w:rsidRDefault="00B61B1E">
            <w:pPr>
              <w:jc w:val="center"/>
            </w:pPr>
            <w:r>
              <w:rPr>
                <w:rFonts w:ascii="Times New Roman" w:hAnsi="Times New Roman"/>
                <w:sz w:val="18"/>
              </w:rPr>
              <w:t>175</w:t>
            </w:r>
          </w:p>
        </w:tc>
        <w:tc>
          <w:tcPr>
            <w:tcW w:w="1295" w:type="dxa"/>
          </w:tcPr>
          <w:p w14:paraId="293A5CA0" w14:textId="77777777" w:rsidR="0052024E" w:rsidRDefault="00B61B1E">
            <w:pPr>
              <w:jc w:val="center"/>
            </w:pPr>
            <w:r>
              <w:rPr>
                <w:rFonts w:ascii="Times New Roman" w:hAnsi="Times New Roman"/>
                <w:sz w:val="18"/>
              </w:rPr>
              <w:t>7,7</w:t>
            </w:r>
          </w:p>
        </w:tc>
      </w:tr>
      <w:tr w:rsidR="0052024E" w14:paraId="3F8CEA80" w14:textId="77777777">
        <w:trPr>
          <w:jc w:val="center"/>
        </w:trPr>
        <w:tc>
          <w:tcPr>
            <w:tcW w:w="1295" w:type="dxa"/>
          </w:tcPr>
          <w:p w14:paraId="028C92FE" w14:textId="77777777" w:rsidR="0052024E" w:rsidRDefault="00B61B1E">
            <w:r>
              <w:rPr>
                <w:rFonts w:ascii="Times New Roman" w:hAnsi="Times New Roman"/>
                <w:sz w:val="18"/>
              </w:rPr>
              <w:t>A11</w:t>
            </w:r>
          </w:p>
        </w:tc>
        <w:tc>
          <w:tcPr>
            <w:tcW w:w="1295" w:type="dxa"/>
          </w:tcPr>
          <w:p w14:paraId="65EFC056" w14:textId="77777777" w:rsidR="0052024E" w:rsidRDefault="00B61B1E">
            <w:pPr>
              <w:jc w:val="center"/>
            </w:pPr>
            <w:r>
              <w:rPr>
                <w:rFonts w:ascii="Times New Roman" w:hAnsi="Times New Roman"/>
                <w:sz w:val="18"/>
              </w:rPr>
              <w:t>6,2</w:t>
            </w:r>
          </w:p>
        </w:tc>
        <w:tc>
          <w:tcPr>
            <w:tcW w:w="1295" w:type="dxa"/>
          </w:tcPr>
          <w:p w14:paraId="39B28793" w14:textId="77777777" w:rsidR="0052024E" w:rsidRDefault="00B61B1E">
            <w:pPr>
              <w:jc w:val="center"/>
            </w:pPr>
            <w:r>
              <w:rPr>
                <w:rFonts w:ascii="Times New Roman" w:hAnsi="Times New Roman"/>
                <w:sz w:val="18"/>
              </w:rPr>
              <w:t>8,0</w:t>
            </w:r>
          </w:p>
        </w:tc>
        <w:tc>
          <w:tcPr>
            <w:tcW w:w="1295" w:type="dxa"/>
          </w:tcPr>
          <w:p w14:paraId="1107E534" w14:textId="77777777" w:rsidR="0052024E" w:rsidRDefault="00B61B1E">
            <w:pPr>
              <w:jc w:val="center"/>
            </w:pPr>
            <w:r>
              <w:rPr>
                <w:rFonts w:ascii="Times New Roman" w:hAnsi="Times New Roman"/>
                <w:sz w:val="18"/>
              </w:rPr>
              <w:t>-1,8</w:t>
            </w:r>
          </w:p>
        </w:tc>
        <w:tc>
          <w:tcPr>
            <w:tcW w:w="1295" w:type="dxa"/>
          </w:tcPr>
          <w:p w14:paraId="76F0A459" w14:textId="77777777" w:rsidR="0052024E" w:rsidRDefault="00B61B1E">
            <w:pPr>
              <w:jc w:val="center"/>
            </w:pPr>
            <w:r>
              <w:rPr>
                <w:rFonts w:ascii="Times New Roman" w:hAnsi="Times New Roman"/>
                <w:sz w:val="18"/>
              </w:rPr>
              <w:t>+0,8</w:t>
            </w:r>
          </w:p>
        </w:tc>
        <w:tc>
          <w:tcPr>
            <w:tcW w:w="1295" w:type="dxa"/>
          </w:tcPr>
          <w:p w14:paraId="08DDEDD6" w14:textId="77777777" w:rsidR="0052024E" w:rsidRDefault="00B61B1E">
            <w:pPr>
              <w:jc w:val="center"/>
            </w:pPr>
            <w:r>
              <w:rPr>
                <w:rFonts w:ascii="Times New Roman" w:hAnsi="Times New Roman"/>
                <w:sz w:val="18"/>
              </w:rPr>
              <w:t>184</w:t>
            </w:r>
          </w:p>
        </w:tc>
        <w:tc>
          <w:tcPr>
            <w:tcW w:w="1295" w:type="dxa"/>
          </w:tcPr>
          <w:p w14:paraId="44F9D5D3" w14:textId="77777777" w:rsidR="0052024E" w:rsidRDefault="00B61B1E">
            <w:pPr>
              <w:jc w:val="center"/>
            </w:pPr>
            <w:r>
              <w:rPr>
                <w:rFonts w:ascii="Times New Roman" w:hAnsi="Times New Roman"/>
                <w:sz w:val="18"/>
              </w:rPr>
              <w:t>9,0</w:t>
            </w:r>
          </w:p>
        </w:tc>
      </w:tr>
      <w:tr w:rsidR="0052024E" w14:paraId="364FA0C6" w14:textId="77777777">
        <w:trPr>
          <w:jc w:val="center"/>
        </w:trPr>
        <w:tc>
          <w:tcPr>
            <w:tcW w:w="1295" w:type="dxa"/>
          </w:tcPr>
          <w:p w14:paraId="1C0D0B17" w14:textId="77777777" w:rsidR="0052024E" w:rsidRDefault="00B61B1E">
            <w:r>
              <w:rPr>
                <w:rFonts w:ascii="Times New Roman" w:hAnsi="Times New Roman"/>
                <w:sz w:val="18"/>
              </w:rPr>
              <w:t>A19</w:t>
            </w:r>
          </w:p>
        </w:tc>
        <w:tc>
          <w:tcPr>
            <w:tcW w:w="1295" w:type="dxa"/>
          </w:tcPr>
          <w:p w14:paraId="3B6F3BFC" w14:textId="77777777" w:rsidR="0052024E" w:rsidRDefault="00B61B1E">
            <w:pPr>
              <w:jc w:val="center"/>
            </w:pPr>
            <w:r>
              <w:rPr>
                <w:rFonts w:ascii="Times New Roman" w:hAnsi="Times New Roman"/>
                <w:sz w:val="18"/>
              </w:rPr>
              <w:t>-1,7</w:t>
            </w:r>
          </w:p>
        </w:tc>
        <w:tc>
          <w:tcPr>
            <w:tcW w:w="1295" w:type="dxa"/>
          </w:tcPr>
          <w:p w14:paraId="355D0917" w14:textId="77777777" w:rsidR="0052024E" w:rsidRDefault="00B61B1E">
            <w:pPr>
              <w:jc w:val="center"/>
            </w:pPr>
            <w:r>
              <w:rPr>
                <w:rFonts w:ascii="Times New Roman" w:hAnsi="Times New Roman"/>
                <w:sz w:val="18"/>
              </w:rPr>
              <w:t>1,6</w:t>
            </w:r>
          </w:p>
        </w:tc>
        <w:tc>
          <w:tcPr>
            <w:tcW w:w="1295" w:type="dxa"/>
          </w:tcPr>
          <w:p w14:paraId="4D328954" w14:textId="77777777" w:rsidR="0052024E" w:rsidRDefault="00B61B1E">
            <w:pPr>
              <w:jc w:val="center"/>
            </w:pPr>
            <w:r>
              <w:rPr>
                <w:rFonts w:ascii="Times New Roman" w:hAnsi="Times New Roman"/>
                <w:sz w:val="18"/>
              </w:rPr>
              <w:t>-3,2</w:t>
            </w:r>
          </w:p>
        </w:tc>
        <w:tc>
          <w:tcPr>
            <w:tcW w:w="1295" w:type="dxa"/>
          </w:tcPr>
          <w:p w14:paraId="26CB2A6B" w14:textId="77777777" w:rsidR="0052024E" w:rsidRDefault="00B61B1E">
            <w:pPr>
              <w:jc w:val="center"/>
            </w:pPr>
            <w:r>
              <w:rPr>
                <w:rFonts w:ascii="Times New Roman" w:hAnsi="Times New Roman"/>
                <w:sz w:val="18"/>
              </w:rPr>
              <w:t>+0,7</w:t>
            </w:r>
          </w:p>
        </w:tc>
        <w:tc>
          <w:tcPr>
            <w:tcW w:w="1295" w:type="dxa"/>
          </w:tcPr>
          <w:p w14:paraId="5B27089C" w14:textId="77777777" w:rsidR="0052024E" w:rsidRDefault="00B61B1E">
            <w:pPr>
              <w:jc w:val="center"/>
            </w:pPr>
            <w:r>
              <w:rPr>
                <w:rFonts w:ascii="Times New Roman" w:hAnsi="Times New Roman"/>
                <w:sz w:val="18"/>
              </w:rPr>
              <w:t>183</w:t>
            </w:r>
          </w:p>
        </w:tc>
        <w:tc>
          <w:tcPr>
            <w:tcW w:w="1295" w:type="dxa"/>
          </w:tcPr>
          <w:p w14:paraId="03823C4A" w14:textId="77777777" w:rsidR="0052024E" w:rsidRDefault="00B61B1E">
            <w:pPr>
              <w:jc w:val="center"/>
            </w:pPr>
            <w:r>
              <w:rPr>
                <w:rFonts w:ascii="Times New Roman" w:hAnsi="Times New Roman"/>
                <w:sz w:val="18"/>
              </w:rPr>
              <w:t>8,0</w:t>
            </w:r>
          </w:p>
        </w:tc>
      </w:tr>
      <w:tr w:rsidR="0052024E" w14:paraId="6162BA2E" w14:textId="77777777">
        <w:trPr>
          <w:jc w:val="center"/>
        </w:trPr>
        <w:tc>
          <w:tcPr>
            <w:tcW w:w="1295" w:type="dxa"/>
          </w:tcPr>
          <w:p w14:paraId="27D7A71F" w14:textId="77777777" w:rsidR="0052024E" w:rsidRDefault="00B61B1E">
            <w:r>
              <w:rPr>
                <w:rFonts w:ascii="Times New Roman" w:hAnsi="Times New Roman"/>
                <w:sz w:val="18"/>
              </w:rPr>
              <w:t>A16</w:t>
            </w:r>
          </w:p>
        </w:tc>
        <w:tc>
          <w:tcPr>
            <w:tcW w:w="1295" w:type="dxa"/>
          </w:tcPr>
          <w:p w14:paraId="173305EA" w14:textId="77777777" w:rsidR="0052024E" w:rsidRDefault="00B61B1E">
            <w:pPr>
              <w:jc w:val="center"/>
            </w:pPr>
            <w:r>
              <w:rPr>
                <w:rFonts w:ascii="Times New Roman" w:hAnsi="Times New Roman"/>
                <w:sz w:val="18"/>
              </w:rPr>
              <w:t>8,2</w:t>
            </w:r>
          </w:p>
        </w:tc>
        <w:tc>
          <w:tcPr>
            <w:tcW w:w="1295" w:type="dxa"/>
          </w:tcPr>
          <w:p w14:paraId="1B769796" w14:textId="77777777" w:rsidR="0052024E" w:rsidRDefault="00B61B1E">
            <w:pPr>
              <w:jc w:val="center"/>
            </w:pPr>
            <w:r>
              <w:rPr>
                <w:rFonts w:ascii="Times New Roman" w:hAnsi="Times New Roman"/>
                <w:sz w:val="18"/>
              </w:rPr>
              <w:t>15,8</w:t>
            </w:r>
          </w:p>
        </w:tc>
        <w:tc>
          <w:tcPr>
            <w:tcW w:w="1295" w:type="dxa"/>
          </w:tcPr>
          <w:p w14:paraId="2FA20419" w14:textId="77777777" w:rsidR="0052024E" w:rsidRDefault="00B61B1E">
            <w:pPr>
              <w:jc w:val="center"/>
            </w:pPr>
            <w:r>
              <w:rPr>
                <w:rFonts w:ascii="Times New Roman" w:hAnsi="Times New Roman"/>
                <w:sz w:val="18"/>
              </w:rPr>
              <w:t>-7,5</w:t>
            </w:r>
          </w:p>
        </w:tc>
        <w:tc>
          <w:tcPr>
            <w:tcW w:w="1295" w:type="dxa"/>
          </w:tcPr>
          <w:p w14:paraId="75840C2B" w14:textId="77777777" w:rsidR="0052024E" w:rsidRDefault="00B61B1E">
            <w:pPr>
              <w:jc w:val="center"/>
            </w:pPr>
            <w:r>
              <w:rPr>
                <w:rFonts w:ascii="Times New Roman" w:hAnsi="Times New Roman"/>
                <w:sz w:val="18"/>
              </w:rPr>
              <w:t>-1,0</w:t>
            </w:r>
          </w:p>
        </w:tc>
        <w:tc>
          <w:tcPr>
            <w:tcW w:w="1295" w:type="dxa"/>
          </w:tcPr>
          <w:p w14:paraId="65D3CCB3" w14:textId="77777777" w:rsidR="0052024E" w:rsidRDefault="00B61B1E">
            <w:pPr>
              <w:jc w:val="center"/>
            </w:pPr>
            <w:r>
              <w:rPr>
                <w:rFonts w:ascii="Times New Roman" w:hAnsi="Times New Roman"/>
                <w:sz w:val="18"/>
              </w:rPr>
              <w:t>174</w:t>
            </w:r>
          </w:p>
        </w:tc>
        <w:tc>
          <w:tcPr>
            <w:tcW w:w="1295" w:type="dxa"/>
          </w:tcPr>
          <w:p w14:paraId="0960CB45" w14:textId="77777777" w:rsidR="0052024E" w:rsidRDefault="00B61B1E">
            <w:pPr>
              <w:jc w:val="center"/>
            </w:pPr>
            <w:r>
              <w:rPr>
                <w:rFonts w:ascii="Times New Roman" w:hAnsi="Times New Roman"/>
                <w:sz w:val="18"/>
              </w:rPr>
              <w:t>7,5</w:t>
            </w:r>
          </w:p>
        </w:tc>
      </w:tr>
      <w:tr w:rsidR="0052024E" w14:paraId="5FABF689" w14:textId="77777777">
        <w:trPr>
          <w:jc w:val="center"/>
        </w:trPr>
        <w:tc>
          <w:tcPr>
            <w:tcW w:w="1295" w:type="dxa"/>
          </w:tcPr>
          <w:p w14:paraId="238D65AF" w14:textId="77777777" w:rsidR="0052024E" w:rsidRDefault="00B61B1E">
            <w:r>
              <w:rPr>
                <w:rFonts w:ascii="Times New Roman" w:hAnsi="Times New Roman"/>
                <w:sz w:val="18"/>
              </w:rPr>
              <w:t>A03</w:t>
            </w:r>
          </w:p>
        </w:tc>
        <w:tc>
          <w:tcPr>
            <w:tcW w:w="1295" w:type="dxa"/>
          </w:tcPr>
          <w:p w14:paraId="02829E6E" w14:textId="77777777" w:rsidR="0052024E" w:rsidRDefault="00B61B1E">
            <w:pPr>
              <w:jc w:val="center"/>
            </w:pPr>
            <w:r>
              <w:rPr>
                <w:rFonts w:ascii="Times New Roman" w:hAnsi="Times New Roman"/>
                <w:sz w:val="18"/>
              </w:rPr>
              <w:t>—</w:t>
            </w:r>
          </w:p>
        </w:tc>
        <w:tc>
          <w:tcPr>
            <w:tcW w:w="1295" w:type="dxa"/>
          </w:tcPr>
          <w:p w14:paraId="680489BF" w14:textId="77777777" w:rsidR="0052024E" w:rsidRDefault="00B61B1E">
            <w:pPr>
              <w:jc w:val="center"/>
            </w:pPr>
            <w:r>
              <w:rPr>
                <w:rFonts w:ascii="Times New Roman" w:hAnsi="Times New Roman"/>
                <w:sz w:val="18"/>
              </w:rPr>
              <w:t>-6,5</w:t>
            </w:r>
          </w:p>
        </w:tc>
        <w:tc>
          <w:tcPr>
            <w:tcW w:w="1295" w:type="dxa"/>
          </w:tcPr>
          <w:p w14:paraId="11254F8A" w14:textId="77777777" w:rsidR="0052024E" w:rsidRDefault="00B61B1E">
            <w:pPr>
              <w:jc w:val="center"/>
            </w:pPr>
            <w:r>
              <w:rPr>
                <w:rFonts w:ascii="Times New Roman" w:hAnsi="Times New Roman"/>
                <w:sz w:val="18"/>
              </w:rPr>
              <w:t>—</w:t>
            </w:r>
          </w:p>
        </w:tc>
        <w:tc>
          <w:tcPr>
            <w:tcW w:w="1295" w:type="dxa"/>
          </w:tcPr>
          <w:p w14:paraId="5F6921DF" w14:textId="77777777" w:rsidR="0052024E" w:rsidRDefault="00B61B1E">
            <w:pPr>
              <w:jc w:val="center"/>
            </w:pPr>
            <w:r>
              <w:rPr>
                <w:rFonts w:ascii="Times New Roman" w:hAnsi="Times New Roman"/>
                <w:sz w:val="18"/>
              </w:rPr>
              <w:t>—</w:t>
            </w:r>
          </w:p>
        </w:tc>
        <w:tc>
          <w:tcPr>
            <w:tcW w:w="1295" w:type="dxa"/>
          </w:tcPr>
          <w:p w14:paraId="5F453F74" w14:textId="77777777" w:rsidR="0052024E" w:rsidRDefault="00B61B1E">
            <w:pPr>
              <w:jc w:val="center"/>
            </w:pPr>
            <w:r>
              <w:rPr>
                <w:rFonts w:ascii="Times New Roman" w:hAnsi="Times New Roman"/>
                <w:sz w:val="18"/>
              </w:rPr>
              <w:t>—</w:t>
            </w:r>
          </w:p>
        </w:tc>
        <w:tc>
          <w:tcPr>
            <w:tcW w:w="1295" w:type="dxa"/>
          </w:tcPr>
          <w:p w14:paraId="7EA01E01" w14:textId="77777777" w:rsidR="0052024E" w:rsidRDefault="00B61B1E">
            <w:pPr>
              <w:jc w:val="center"/>
            </w:pPr>
            <w:r>
              <w:rPr>
                <w:rFonts w:ascii="Times New Roman" w:hAnsi="Times New Roman"/>
                <w:sz w:val="18"/>
              </w:rPr>
              <w:t>—</w:t>
            </w:r>
          </w:p>
        </w:tc>
      </w:tr>
      <w:tr w:rsidR="0052024E" w14:paraId="01A1C7FB" w14:textId="77777777">
        <w:trPr>
          <w:jc w:val="center"/>
        </w:trPr>
        <w:tc>
          <w:tcPr>
            <w:tcW w:w="1295" w:type="dxa"/>
          </w:tcPr>
          <w:p w14:paraId="631DCE71" w14:textId="77777777" w:rsidR="0052024E" w:rsidRDefault="00B61B1E">
            <w:r>
              <w:rPr>
                <w:rFonts w:ascii="Times New Roman" w:hAnsi="Times New Roman"/>
                <w:sz w:val="18"/>
              </w:rPr>
              <w:t>A14</w:t>
            </w:r>
          </w:p>
        </w:tc>
        <w:tc>
          <w:tcPr>
            <w:tcW w:w="1295" w:type="dxa"/>
          </w:tcPr>
          <w:p w14:paraId="0985BBBE" w14:textId="77777777" w:rsidR="0052024E" w:rsidRDefault="00B61B1E">
            <w:pPr>
              <w:jc w:val="center"/>
            </w:pPr>
            <w:r>
              <w:rPr>
                <w:rFonts w:ascii="Times New Roman" w:hAnsi="Times New Roman"/>
                <w:sz w:val="18"/>
              </w:rPr>
              <w:t>11,0</w:t>
            </w:r>
          </w:p>
        </w:tc>
        <w:tc>
          <w:tcPr>
            <w:tcW w:w="1295" w:type="dxa"/>
          </w:tcPr>
          <w:p w14:paraId="6A8010B5" w14:textId="77777777" w:rsidR="0052024E" w:rsidRDefault="00B61B1E">
            <w:pPr>
              <w:jc w:val="center"/>
            </w:pPr>
            <w:r>
              <w:rPr>
                <w:rFonts w:ascii="Times New Roman" w:hAnsi="Times New Roman"/>
                <w:sz w:val="18"/>
              </w:rPr>
              <w:t>—</w:t>
            </w:r>
          </w:p>
        </w:tc>
        <w:tc>
          <w:tcPr>
            <w:tcW w:w="1295" w:type="dxa"/>
          </w:tcPr>
          <w:p w14:paraId="4E0DE1CB" w14:textId="77777777" w:rsidR="0052024E" w:rsidRDefault="00B61B1E">
            <w:pPr>
              <w:jc w:val="center"/>
            </w:pPr>
            <w:r>
              <w:rPr>
                <w:rFonts w:ascii="Times New Roman" w:hAnsi="Times New Roman"/>
                <w:sz w:val="18"/>
              </w:rPr>
              <w:t>—</w:t>
            </w:r>
          </w:p>
        </w:tc>
        <w:tc>
          <w:tcPr>
            <w:tcW w:w="1295" w:type="dxa"/>
          </w:tcPr>
          <w:p w14:paraId="059C141F" w14:textId="77777777" w:rsidR="0052024E" w:rsidRDefault="00B61B1E">
            <w:pPr>
              <w:jc w:val="center"/>
            </w:pPr>
            <w:r>
              <w:rPr>
                <w:rFonts w:ascii="Times New Roman" w:hAnsi="Times New Roman"/>
                <w:sz w:val="18"/>
              </w:rPr>
              <w:t>—</w:t>
            </w:r>
          </w:p>
        </w:tc>
        <w:tc>
          <w:tcPr>
            <w:tcW w:w="1295" w:type="dxa"/>
          </w:tcPr>
          <w:p w14:paraId="4FBCA7E7" w14:textId="77777777" w:rsidR="0052024E" w:rsidRDefault="00B61B1E">
            <w:pPr>
              <w:jc w:val="center"/>
            </w:pPr>
            <w:r>
              <w:rPr>
                <w:rFonts w:ascii="Times New Roman" w:hAnsi="Times New Roman"/>
                <w:sz w:val="18"/>
              </w:rPr>
              <w:t>181</w:t>
            </w:r>
          </w:p>
        </w:tc>
        <w:tc>
          <w:tcPr>
            <w:tcW w:w="1295" w:type="dxa"/>
          </w:tcPr>
          <w:p w14:paraId="13821D11" w14:textId="77777777" w:rsidR="0052024E" w:rsidRDefault="00B61B1E">
            <w:pPr>
              <w:jc w:val="center"/>
            </w:pPr>
            <w:r>
              <w:rPr>
                <w:rFonts w:ascii="Times New Roman" w:hAnsi="Times New Roman"/>
                <w:sz w:val="18"/>
              </w:rPr>
              <w:t>9,3</w:t>
            </w:r>
          </w:p>
        </w:tc>
      </w:tr>
    </w:tbl>
    <w:p w14:paraId="3681A181" w14:textId="77777777" w:rsidR="0052024E" w:rsidRDefault="00B61B1E">
      <w:r>
        <w:rPr>
          <w:rFonts w:ascii="Times New Roman" w:hAnsi="Times New Roman"/>
          <w:i/>
          <w:sz w:val="18"/>
        </w:rPr>
        <w:t>Fonte: dados da pesquisa. Δ = HIIT − sem HIIT (positivo = mais perturbado/menos vigoroso nos dias de HIIT). Atletas anonimizados.</w:t>
      </w:r>
    </w:p>
    <w:p w14:paraId="261DA9FB" w14:textId="77777777" w:rsidR="0052024E" w:rsidRDefault="00B61B1E">
      <w:pPr>
        <w:jc w:val="both"/>
      </w:pPr>
      <w:r>
        <w:rPr>
          <w:rFonts w:ascii="Times New Roman" w:hAnsi="Times New Roman"/>
        </w:rPr>
        <w:lastRenderedPageBreak/>
        <w:t>No conjunto da semana, a perturbação total cresce em média +0,53 ponto por dia (modelo misto; p = 0,010), sobre uma carga de três sessões quase-máximas (FC de pico média de 183 bpm; PSE 8,7). Ao longo dos treinos, os marcadores fisiológicos e psicológicos movem-se de forma coordenada: a FC de pico e o vigor declinam juntos (o polo de “frescor”), enquanto a PSE e a perturbação sobem juntas (o polo de “custo”), como ilustra a Figura 48 — evidência convergente, no eixo energia–fadiga, de que o instrumento subjetivo e o marcador fisiológico captam o mesmo processo de fadiga acumulada.</w:t>
      </w:r>
    </w:p>
    <w:p w14:paraId="5B0ED880" w14:textId="77777777" w:rsidR="0052024E" w:rsidRDefault="00B61B1E">
      <w:r>
        <w:rPr>
          <w:rFonts w:ascii="Times New Roman" w:hAnsi="Times New Roman"/>
          <w:b/>
          <w:sz w:val="20"/>
        </w:rPr>
        <w:t>Figura 48 – Comportamento conjunto de FC, PSE e humor ao longo das sessões de HIIT: co-trajetória padronizada (A) e acoplamento intra-atleta (B).</w:t>
      </w:r>
    </w:p>
    <w:p w14:paraId="639489EE" w14:textId="77777777" w:rsidR="0052024E" w:rsidRDefault="00B61B1E">
      <w:pPr>
        <w:jc w:val="center"/>
      </w:pPr>
      <w:r>
        <w:rPr>
          <w:noProof/>
        </w:rPr>
        <w:drawing>
          <wp:inline distT="0" distB="0" distL="0" distR="0" wp14:anchorId="6CF92E95" wp14:editId="2E7CEA90">
            <wp:extent cx="5394960" cy="3302033"/>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48_fc_pse.png"/>
                    <pic:cNvPicPr/>
                  </pic:nvPicPr>
                  <pic:blipFill>
                    <a:blip r:embed="rId61"/>
                    <a:stretch>
                      <a:fillRect/>
                    </a:stretch>
                  </pic:blipFill>
                  <pic:spPr>
                    <a:xfrm>
                      <a:off x="0" y="0"/>
                      <a:ext cx="5394960" cy="3302033"/>
                    </a:xfrm>
                    <a:prstGeom prst="rect">
                      <a:avLst/>
                    </a:prstGeom>
                  </pic:spPr>
                </pic:pic>
              </a:graphicData>
            </a:graphic>
          </wp:inline>
        </w:drawing>
      </w:r>
    </w:p>
    <w:p w14:paraId="547C4AB9" w14:textId="77777777" w:rsidR="0052024E" w:rsidRDefault="00B61B1E">
      <w:r>
        <w:rPr>
          <w:rFonts w:ascii="Times New Roman" w:hAnsi="Times New Roman"/>
          <w:i/>
          <w:sz w:val="18"/>
        </w:rPr>
        <w:t>Fonte: elaboração dos autores.</w:t>
      </w:r>
    </w:p>
    <w:p w14:paraId="3F4B7E30" w14:textId="77777777" w:rsidR="0052024E" w:rsidRDefault="00B61B1E">
      <w:pPr>
        <w:pStyle w:val="Ttulo3"/>
      </w:pPr>
      <w:r>
        <w:rPr>
          <w:rFonts w:ascii="Times New Roman" w:hAnsi="Times New Roman"/>
          <w:sz w:val="23"/>
        </w:rPr>
        <w:t>4.15.6 Análise segmentada e o HIIT contra ele mesmo</w:t>
      </w:r>
    </w:p>
    <w:p w14:paraId="4E34CF41" w14:textId="77777777" w:rsidR="0052024E" w:rsidRDefault="00B61B1E">
      <w:pPr>
        <w:jc w:val="both"/>
      </w:pPr>
      <w:r>
        <w:rPr>
          <w:rFonts w:ascii="Times New Roman" w:hAnsi="Times New Roman"/>
        </w:rPr>
        <w:t>Duas leituras complementares aprofundam os desfechos: a segmentação por etapas (da sessão e da semana) e a comparação das sessões de HIIT entre si. Do ponto de vista descritivo, exploratório e inferencial, o padrão converge — o eixo energia–fadiga é a única camada com distribuição utilizável (as negativas têm piso de 50–80%), é internamente coeso (perturbação total correlaciona-se com fadiga r = 0,79 e vigor r = −0,66) e é onde o dia, o HIIT e o acúmulo agem de forma robusta a FDR e permutação.</w:t>
      </w:r>
    </w:p>
    <w:p w14:paraId="5AFFC5F5" w14:textId="77777777" w:rsidR="0052024E" w:rsidRDefault="00B61B1E">
      <w:r>
        <w:rPr>
          <w:rFonts w:ascii="Times New Roman" w:hAnsi="Times New Roman"/>
          <w:b/>
        </w:rPr>
        <w:t>Segmentação por etapas</w:t>
      </w:r>
    </w:p>
    <w:p w14:paraId="215A1D93" w14:textId="77777777" w:rsidR="0052024E" w:rsidRDefault="00B61B1E">
      <w:pPr>
        <w:jc w:val="both"/>
      </w:pPr>
      <w:r>
        <w:rPr>
          <w:rFonts w:ascii="Times New Roman" w:hAnsi="Times New Roman"/>
        </w:rPr>
        <w:t>Na sessão, a frequência cardíaca sobe do aquecimento (~158 bpm) à quarta série (~182 bpm) e a deriva cardíaca torna-se mais íngreme nas sessões fatigadas (+2,1 bpm/série no Dia 2 contra +2,9 nos Dias 4 e 7), padrão coerente com a cinética de fadigabilidade percebida descrita para o HIIT (TRIPP et al., 2024). Na semana, agrupando os dias em fases, a fadiga sobe de forma progressiva e o vigor cai já na fase inicial, sem recuperar (Tabela 54).</w:t>
      </w:r>
    </w:p>
    <w:p w14:paraId="192D5484" w14:textId="77777777" w:rsidR="0052024E" w:rsidRDefault="00B61B1E">
      <w:r>
        <w:rPr>
          <w:rFonts w:ascii="Times New Roman" w:hAnsi="Times New Roman"/>
          <w:b/>
          <w:sz w:val="20"/>
        </w:rPr>
        <w:t>Tabela 54 – Segmentação da semana em fases: nível médio de humor por fase do microciclo.</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13"/>
        <w:gridCol w:w="1813"/>
        <w:gridCol w:w="1813"/>
        <w:gridCol w:w="1813"/>
        <w:gridCol w:w="1813"/>
      </w:tblGrid>
      <w:tr w:rsidR="0052024E" w14:paraId="37956BB6" w14:textId="77777777">
        <w:trPr>
          <w:jc w:val="center"/>
        </w:trPr>
        <w:tc>
          <w:tcPr>
            <w:tcW w:w="1813" w:type="dxa"/>
            <w:tcBorders>
              <w:bottom w:val="single" w:sz="6" w:space="0" w:color="000000"/>
            </w:tcBorders>
          </w:tcPr>
          <w:p w14:paraId="7B1003B2" w14:textId="77777777" w:rsidR="0052024E" w:rsidRDefault="00B61B1E">
            <w:pPr>
              <w:jc w:val="center"/>
            </w:pPr>
            <w:r>
              <w:rPr>
                <w:rFonts w:ascii="Times New Roman" w:hAnsi="Times New Roman"/>
                <w:b/>
                <w:sz w:val="20"/>
              </w:rPr>
              <w:t>Variável</w:t>
            </w:r>
          </w:p>
        </w:tc>
        <w:tc>
          <w:tcPr>
            <w:tcW w:w="1813" w:type="dxa"/>
            <w:tcBorders>
              <w:bottom w:val="single" w:sz="6" w:space="0" w:color="000000"/>
            </w:tcBorders>
          </w:tcPr>
          <w:p w14:paraId="306AC943" w14:textId="77777777" w:rsidR="0052024E" w:rsidRDefault="00B61B1E">
            <w:pPr>
              <w:jc w:val="center"/>
            </w:pPr>
            <w:r>
              <w:rPr>
                <w:rFonts w:ascii="Times New Roman" w:hAnsi="Times New Roman"/>
                <w:b/>
                <w:sz w:val="20"/>
              </w:rPr>
              <w:t>Baseline</w:t>
            </w:r>
          </w:p>
        </w:tc>
        <w:tc>
          <w:tcPr>
            <w:tcW w:w="1813" w:type="dxa"/>
            <w:tcBorders>
              <w:bottom w:val="single" w:sz="6" w:space="0" w:color="000000"/>
            </w:tcBorders>
          </w:tcPr>
          <w:p w14:paraId="0BB7E416" w14:textId="77777777" w:rsidR="0052024E" w:rsidRDefault="00B61B1E">
            <w:pPr>
              <w:jc w:val="center"/>
            </w:pPr>
            <w:r>
              <w:rPr>
                <w:rFonts w:ascii="Times New Roman" w:hAnsi="Times New Roman"/>
                <w:b/>
                <w:sz w:val="20"/>
              </w:rPr>
              <w:t>Inicial (D2-3)</w:t>
            </w:r>
          </w:p>
        </w:tc>
        <w:tc>
          <w:tcPr>
            <w:tcW w:w="1813" w:type="dxa"/>
            <w:tcBorders>
              <w:bottom w:val="single" w:sz="6" w:space="0" w:color="000000"/>
            </w:tcBorders>
          </w:tcPr>
          <w:p w14:paraId="28B5E42E" w14:textId="77777777" w:rsidR="0052024E" w:rsidRDefault="00B61B1E">
            <w:pPr>
              <w:jc w:val="center"/>
            </w:pPr>
            <w:r>
              <w:rPr>
                <w:rFonts w:ascii="Times New Roman" w:hAnsi="Times New Roman"/>
                <w:b/>
                <w:sz w:val="20"/>
              </w:rPr>
              <w:t>Meio (D4-5)</w:t>
            </w:r>
          </w:p>
        </w:tc>
        <w:tc>
          <w:tcPr>
            <w:tcW w:w="1813" w:type="dxa"/>
            <w:tcBorders>
              <w:bottom w:val="single" w:sz="6" w:space="0" w:color="000000"/>
            </w:tcBorders>
          </w:tcPr>
          <w:p w14:paraId="64FF776D" w14:textId="77777777" w:rsidR="0052024E" w:rsidRDefault="00B61B1E">
            <w:pPr>
              <w:jc w:val="center"/>
            </w:pPr>
            <w:r>
              <w:rPr>
                <w:rFonts w:ascii="Times New Roman" w:hAnsi="Times New Roman"/>
                <w:b/>
                <w:sz w:val="20"/>
              </w:rPr>
              <w:t>Final (D6-7)</w:t>
            </w:r>
          </w:p>
        </w:tc>
      </w:tr>
      <w:tr w:rsidR="0052024E" w14:paraId="3F0ED037" w14:textId="77777777">
        <w:trPr>
          <w:jc w:val="center"/>
        </w:trPr>
        <w:tc>
          <w:tcPr>
            <w:tcW w:w="1813" w:type="dxa"/>
          </w:tcPr>
          <w:p w14:paraId="7A51FA28" w14:textId="77777777" w:rsidR="0052024E" w:rsidRDefault="00B61B1E">
            <w:r>
              <w:rPr>
                <w:rFonts w:ascii="Times New Roman" w:hAnsi="Times New Roman"/>
                <w:sz w:val="20"/>
              </w:rPr>
              <w:lastRenderedPageBreak/>
              <w:t>Vigor</w:t>
            </w:r>
          </w:p>
        </w:tc>
        <w:tc>
          <w:tcPr>
            <w:tcW w:w="1813" w:type="dxa"/>
          </w:tcPr>
          <w:p w14:paraId="35F6D6F4" w14:textId="77777777" w:rsidR="0052024E" w:rsidRDefault="00B61B1E">
            <w:pPr>
              <w:jc w:val="center"/>
            </w:pPr>
            <w:r>
              <w:rPr>
                <w:rFonts w:ascii="Times New Roman" w:hAnsi="Times New Roman"/>
                <w:sz w:val="20"/>
              </w:rPr>
              <w:t>7,5</w:t>
            </w:r>
          </w:p>
        </w:tc>
        <w:tc>
          <w:tcPr>
            <w:tcW w:w="1813" w:type="dxa"/>
          </w:tcPr>
          <w:p w14:paraId="59A12362" w14:textId="77777777" w:rsidR="0052024E" w:rsidRDefault="00B61B1E">
            <w:pPr>
              <w:jc w:val="center"/>
            </w:pPr>
            <w:r>
              <w:rPr>
                <w:rFonts w:ascii="Times New Roman" w:hAnsi="Times New Roman"/>
                <w:sz w:val="20"/>
              </w:rPr>
              <w:t>5,5</w:t>
            </w:r>
          </w:p>
        </w:tc>
        <w:tc>
          <w:tcPr>
            <w:tcW w:w="1813" w:type="dxa"/>
          </w:tcPr>
          <w:p w14:paraId="15D75127" w14:textId="77777777" w:rsidR="0052024E" w:rsidRDefault="00B61B1E">
            <w:pPr>
              <w:jc w:val="center"/>
            </w:pPr>
            <w:r>
              <w:rPr>
                <w:rFonts w:ascii="Times New Roman" w:hAnsi="Times New Roman"/>
                <w:sz w:val="20"/>
              </w:rPr>
              <w:t>5,6</w:t>
            </w:r>
          </w:p>
        </w:tc>
        <w:tc>
          <w:tcPr>
            <w:tcW w:w="1813" w:type="dxa"/>
          </w:tcPr>
          <w:p w14:paraId="005103E3" w14:textId="77777777" w:rsidR="0052024E" w:rsidRDefault="00B61B1E">
            <w:pPr>
              <w:jc w:val="center"/>
            </w:pPr>
            <w:r>
              <w:rPr>
                <w:rFonts w:ascii="Times New Roman" w:hAnsi="Times New Roman"/>
                <w:sz w:val="20"/>
              </w:rPr>
              <w:t>5,4</w:t>
            </w:r>
          </w:p>
        </w:tc>
      </w:tr>
      <w:tr w:rsidR="0052024E" w14:paraId="10A05742" w14:textId="77777777">
        <w:trPr>
          <w:jc w:val="center"/>
        </w:trPr>
        <w:tc>
          <w:tcPr>
            <w:tcW w:w="1813" w:type="dxa"/>
          </w:tcPr>
          <w:p w14:paraId="3656A307" w14:textId="77777777" w:rsidR="0052024E" w:rsidRDefault="00B61B1E">
            <w:r>
              <w:rPr>
                <w:rFonts w:ascii="Times New Roman" w:hAnsi="Times New Roman"/>
                <w:sz w:val="20"/>
              </w:rPr>
              <w:t>Fadiga</w:t>
            </w:r>
          </w:p>
        </w:tc>
        <w:tc>
          <w:tcPr>
            <w:tcW w:w="1813" w:type="dxa"/>
          </w:tcPr>
          <w:p w14:paraId="34B90BA0" w14:textId="77777777" w:rsidR="0052024E" w:rsidRDefault="00B61B1E">
            <w:pPr>
              <w:jc w:val="center"/>
            </w:pPr>
            <w:r>
              <w:rPr>
                <w:rFonts w:ascii="Times New Roman" w:hAnsi="Times New Roman"/>
                <w:sz w:val="20"/>
              </w:rPr>
              <w:t>3,7</w:t>
            </w:r>
          </w:p>
        </w:tc>
        <w:tc>
          <w:tcPr>
            <w:tcW w:w="1813" w:type="dxa"/>
          </w:tcPr>
          <w:p w14:paraId="39FFC8ED" w14:textId="77777777" w:rsidR="0052024E" w:rsidRDefault="00B61B1E">
            <w:pPr>
              <w:jc w:val="center"/>
            </w:pPr>
            <w:r>
              <w:rPr>
                <w:rFonts w:ascii="Times New Roman" w:hAnsi="Times New Roman"/>
                <w:sz w:val="20"/>
              </w:rPr>
              <w:t>5,4</w:t>
            </w:r>
          </w:p>
        </w:tc>
        <w:tc>
          <w:tcPr>
            <w:tcW w:w="1813" w:type="dxa"/>
          </w:tcPr>
          <w:p w14:paraId="24CBF0BC" w14:textId="77777777" w:rsidR="0052024E" w:rsidRDefault="00B61B1E">
            <w:pPr>
              <w:jc w:val="center"/>
            </w:pPr>
            <w:r>
              <w:rPr>
                <w:rFonts w:ascii="Times New Roman" w:hAnsi="Times New Roman"/>
                <w:sz w:val="20"/>
              </w:rPr>
              <w:t>5,7</w:t>
            </w:r>
          </w:p>
        </w:tc>
        <w:tc>
          <w:tcPr>
            <w:tcW w:w="1813" w:type="dxa"/>
          </w:tcPr>
          <w:p w14:paraId="3EDF1E75" w14:textId="77777777" w:rsidR="0052024E" w:rsidRDefault="00B61B1E">
            <w:pPr>
              <w:jc w:val="center"/>
            </w:pPr>
            <w:r>
              <w:rPr>
                <w:rFonts w:ascii="Times New Roman" w:hAnsi="Times New Roman"/>
                <w:sz w:val="20"/>
              </w:rPr>
              <w:t>6,6</w:t>
            </w:r>
          </w:p>
        </w:tc>
      </w:tr>
      <w:tr w:rsidR="0052024E" w14:paraId="691AF793" w14:textId="77777777">
        <w:trPr>
          <w:jc w:val="center"/>
        </w:trPr>
        <w:tc>
          <w:tcPr>
            <w:tcW w:w="1813" w:type="dxa"/>
          </w:tcPr>
          <w:p w14:paraId="72402FE7" w14:textId="77777777" w:rsidR="0052024E" w:rsidRDefault="00B61B1E">
            <w:r>
              <w:rPr>
                <w:rFonts w:ascii="Times New Roman" w:hAnsi="Times New Roman"/>
                <w:sz w:val="20"/>
              </w:rPr>
              <w:t>PTH</w:t>
            </w:r>
          </w:p>
        </w:tc>
        <w:tc>
          <w:tcPr>
            <w:tcW w:w="1813" w:type="dxa"/>
          </w:tcPr>
          <w:p w14:paraId="237AA236" w14:textId="77777777" w:rsidR="0052024E" w:rsidRDefault="00B61B1E">
            <w:pPr>
              <w:jc w:val="center"/>
            </w:pPr>
            <w:r>
              <w:rPr>
                <w:rFonts w:ascii="Times New Roman" w:hAnsi="Times New Roman"/>
                <w:sz w:val="20"/>
              </w:rPr>
              <w:t>2,0</w:t>
            </w:r>
          </w:p>
        </w:tc>
        <w:tc>
          <w:tcPr>
            <w:tcW w:w="1813" w:type="dxa"/>
          </w:tcPr>
          <w:p w14:paraId="32ADBDAC" w14:textId="77777777" w:rsidR="0052024E" w:rsidRDefault="00B61B1E">
            <w:pPr>
              <w:jc w:val="center"/>
            </w:pPr>
            <w:r>
              <w:rPr>
                <w:rFonts w:ascii="Times New Roman" w:hAnsi="Times New Roman"/>
                <w:sz w:val="20"/>
              </w:rPr>
              <w:t>4,6</w:t>
            </w:r>
          </w:p>
        </w:tc>
        <w:tc>
          <w:tcPr>
            <w:tcW w:w="1813" w:type="dxa"/>
          </w:tcPr>
          <w:p w14:paraId="4E5230F9" w14:textId="77777777" w:rsidR="0052024E" w:rsidRDefault="00B61B1E">
            <w:pPr>
              <w:jc w:val="center"/>
            </w:pPr>
            <w:r>
              <w:rPr>
                <w:rFonts w:ascii="Times New Roman" w:hAnsi="Times New Roman"/>
                <w:sz w:val="20"/>
              </w:rPr>
              <w:t>3,6</w:t>
            </w:r>
          </w:p>
        </w:tc>
        <w:tc>
          <w:tcPr>
            <w:tcW w:w="1813" w:type="dxa"/>
          </w:tcPr>
          <w:p w14:paraId="422D90DB" w14:textId="77777777" w:rsidR="0052024E" w:rsidRDefault="00B61B1E">
            <w:pPr>
              <w:jc w:val="center"/>
            </w:pPr>
            <w:r>
              <w:rPr>
                <w:rFonts w:ascii="Times New Roman" w:hAnsi="Times New Roman"/>
                <w:sz w:val="20"/>
              </w:rPr>
              <w:t>5,9</w:t>
            </w:r>
          </w:p>
        </w:tc>
      </w:tr>
      <w:tr w:rsidR="0052024E" w14:paraId="3A942D54" w14:textId="77777777">
        <w:trPr>
          <w:jc w:val="center"/>
        </w:trPr>
        <w:tc>
          <w:tcPr>
            <w:tcW w:w="1813" w:type="dxa"/>
          </w:tcPr>
          <w:p w14:paraId="4A98B052" w14:textId="77777777" w:rsidR="0052024E" w:rsidRDefault="00B61B1E">
            <w:r>
              <w:rPr>
                <w:rFonts w:ascii="Times New Roman" w:hAnsi="Times New Roman"/>
                <w:sz w:val="20"/>
              </w:rPr>
              <w:t>Fadiga física</w:t>
            </w:r>
          </w:p>
        </w:tc>
        <w:tc>
          <w:tcPr>
            <w:tcW w:w="1813" w:type="dxa"/>
          </w:tcPr>
          <w:p w14:paraId="5EB12589" w14:textId="77777777" w:rsidR="0052024E" w:rsidRDefault="00B61B1E">
            <w:pPr>
              <w:jc w:val="center"/>
            </w:pPr>
            <w:r>
              <w:rPr>
                <w:rFonts w:ascii="Times New Roman" w:hAnsi="Times New Roman"/>
                <w:sz w:val="20"/>
              </w:rPr>
              <w:t>4,3</w:t>
            </w:r>
          </w:p>
        </w:tc>
        <w:tc>
          <w:tcPr>
            <w:tcW w:w="1813" w:type="dxa"/>
          </w:tcPr>
          <w:p w14:paraId="4CF9DA40" w14:textId="77777777" w:rsidR="0052024E" w:rsidRDefault="00B61B1E">
            <w:pPr>
              <w:jc w:val="center"/>
            </w:pPr>
            <w:r>
              <w:rPr>
                <w:rFonts w:ascii="Times New Roman" w:hAnsi="Times New Roman"/>
                <w:sz w:val="20"/>
              </w:rPr>
              <w:t>5,9</w:t>
            </w:r>
          </w:p>
        </w:tc>
        <w:tc>
          <w:tcPr>
            <w:tcW w:w="1813" w:type="dxa"/>
          </w:tcPr>
          <w:p w14:paraId="2836AF27" w14:textId="77777777" w:rsidR="0052024E" w:rsidRDefault="00B61B1E">
            <w:pPr>
              <w:jc w:val="center"/>
            </w:pPr>
            <w:r>
              <w:rPr>
                <w:rFonts w:ascii="Times New Roman" w:hAnsi="Times New Roman"/>
                <w:sz w:val="20"/>
              </w:rPr>
              <w:t>6,4</w:t>
            </w:r>
          </w:p>
        </w:tc>
        <w:tc>
          <w:tcPr>
            <w:tcW w:w="1813" w:type="dxa"/>
          </w:tcPr>
          <w:p w14:paraId="54EA4634" w14:textId="77777777" w:rsidR="0052024E" w:rsidRDefault="00B61B1E">
            <w:pPr>
              <w:jc w:val="center"/>
            </w:pPr>
            <w:r>
              <w:rPr>
                <w:rFonts w:ascii="Times New Roman" w:hAnsi="Times New Roman"/>
                <w:sz w:val="20"/>
              </w:rPr>
              <w:t>6,8</w:t>
            </w:r>
          </w:p>
        </w:tc>
      </w:tr>
    </w:tbl>
    <w:p w14:paraId="619BD3B1" w14:textId="77777777" w:rsidR="0052024E" w:rsidRDefault="00B61B1E">
      <w:r>
        <w:rPr>
          <w:rFonts w:ascii="Times New Roman" w:hAnsi="Times New Roman"/>
          <w:i/>
          <w:sz w:val="18"/>
        </w:rPr>
        <w:t>Fonte: dados da pesquisa.</w:t>
      </w:r>
    </w:p>
    <w:p w14:paraId="321527E2" w14:textId="77777777" w:rsidR="0052024E" w:rsidRDefault="00B61B1E">
      <w:r>
        <w:rPr>
          <w:rFonts w:ascii="Times New Roman" w:hAnsi="Times New Roman"/>
          <w:b/>
        </w:rPr>
        <w:t>O HIIT contra ele mesmo (por variável, dia, atleta e grupo; intra e inter)</w:t>
      </w:r>
    </w:p>
    <w:p w14:paraId="70A7E93B" w14:textId="77777777" w:rsidR="0052024E" w:rsidRDefault="00B61B1E">
      <w:pPr>
        <w:jc w:val="both"/>
      </w:pPr>
      <w:r>
        <w:rPr>
          <w:rFonts w:ascii="Times New Roman" w:hAnsi="Times New Roman"/>
        </w:rPr>
        <w:t>Comparadas entre si, as três sessões de HIIT revelam a assinatura de fadiga: a FC de pico diminui e a PSE aumenta de forma reprodutível, com a maior mudança concentrada na última sessão (a queda da FC de pico é significativa no contraste Dia 4 vs. Dia 7). A partição de variância mostra que a FC de pico é sobretudo uma assinatura individual (62% entre atletas), ao passo que a percepção de esforço varia mais de uma sessão para a outra do que entre pessoas (53% intra-atleta) — Tabela 55.</w:t>
      </w:r>
    </w:p>
    <w:p w14:paraId="74AB7E5B" w14:textId="77777777" w:rsidR="0052024E" w:rsidRDefault="00B61B1E">
      <w:r>
        <w:rPr>
          <w:rFonts w:ascii="Times New Roman" w:hAnsi="Times New Roman"/>
          <w:b/>
          <w:sz w:val="20"/>
        </w:rPr>
        <w:t>Tabela 55 – HIIT contra ele mesmo: carga por sessão, tendência (Friedman), reprodutibilidade e partição intra/inter-atleta.</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133"/>
        <w:gridCol w:w="1133"/>
        <w:gridCol w:w="1133"/>
        <w:gridCol w:w="1133"/>
        <w:gridCol w:w="1133"/>
        <w:gridCol w:w="1133"/>
        <w:gridCol w:w="1133"/>
        <w:gridCol w:w="1133"/>
      </w:tblGrid>
      <w:tr w:rsidR="0052024E" w14:paraId="47B98FE0" w14:textId="77777777">
        <w:trPr>
          <w:jc w:val="center"/>
        </w:trPr>
        <w:tc>
          <w:tcPr>
            <w:tcW w:w="1133" w:type="dxa"/>
            <w:tcBorders>
              <w:bottom w:val="single" w:sz="6" w:space="0" w:color="000000"/>
            </w:tcBorders>
          </w:tcPr>
          <w:p w14:paraId="721B680F" w14:textId="77777777" w:rsidR="0052024E" w:rsidRDefault="00B61B1E">
            <w:pPr>
              <w:jc w:val="center"/>
            </w:pPr>
            <w:r>
              <w:rPr>
                <w:rFonts w:ascii="Times New Roman" w:hAnsi="Times New Roman"/>
                <w:b/>
                <w:sz w:val="19"/>
              </w:rPr>
              <w:t>Métrica</w:t>
            </w:r>
          </w:p>
        </w:tc>
        <w:tc>
          <w:tcPr>
            <w:tcW w:w="1133" w:type="dxa"/>
            <w:tcBorders>
              <w:bottom w:val="single" w:sz="6" w:space="0" w:color="000000"/>
            </w:tcBorders>
          </w:tcPr>
          <w:p w14:paraId="20740328" w14:textId="77777777" w:rsidR="0052024E" w:rsidRDefault="00B61B1E">
            <w:pPr>
              <w:jc w:val="center"/>
            </w:pPr>
            <w:r>
              <w:rPr>
                <w:rFonts w:ascii="Times New Roman" w:hAnsi="Times New Roman"/>
                <w:b/>
                <w:sz w:val="19"/>
              </w:rPr>
              <w:t>Dia 2</w:t>
            </w:r>
          </w:p>
        </w:tc>
        <w:tc>
          <w:tcPr>
            <w:tcW w:w="1133" w:type="dxa"/>
            <w:tcBorders>
              <w:bottom w:val="single" w:sz="6" w:space="0" w:color="000000"/>
            </w:tcBorders>
          </w:tcPr>
          <w:p w14:paraId="1DA9EB2D" w14:textId="77777777" w:rsidR="0052024E" w:rsidRDefault="00B61B1E">
            <w:pPr>
              <w:jc w:val="center"/>
            </w:pPr>
            <w:r>
              <w:rPr>
                <w:rFonts w:ascii="Times New Roman" w:hAnsi="Times New Roman"/>
                <w:b/>
                <w:sz w:val="19"/>
              </w:rPr>
              <w:t>Dia 4</w:t>
            </w:r>
          </w:p>
        </w:tc>
        <w:tc>
          <w:tcPr>
            <w:tcW w:w="1133" w:type="dxa"/>
            <w:tcBorders>
              <w:bottom w:val="single" w:sz="6" w:space="0" w:color="000000"/>
            </w:tcBorders>
          </w:tcPr>
          <w:p w14:paraId="1AAFE86E" w14:textId="77777777" w:rsidR="0052024E" w:rsidRDefault="00B61B1E">
            <w:pPr>
              <w:jc w:val="center"/>
            </w:pPr>
            <w:r>
              <w:rPr>
                <w:rFonts w:ascii="Times New Roman" w:hAnsi="Times New Roman"/>
                <w:b/>
                <w:sz w:val="19"/>
              </w:rPr>
              <w:t>Dia 7</w:t>
            </w:r>
          </w:p>
        </w:tc>
        <w:tc>
          <w:tcPr>
            <w:tcW w:w="1133" w:type="dxa"/>
            <w:tcBorders>
              <w:bottom w:val="single" w:sz="6" w:space="0" w:color="000000"/>
            </w:tcBorders>
          </w:tcPr>
          <w:p w14:paraId="69747796" w14:textId="77777777" w:rsidR="0052024E" w:rsidRDefault="00B61B1E">
            <w:pPr>
              <w:jc w:val="center"/>
            </w:pPr>
            <w:r>
              <w:rPr>
                <w:rFonts w:ascii="Times New Roman" w:hAnsi="Times New Roman"/>
                <w:b/>
                <w:sz w:val="19"/>
              </w:rPr>
              <w:t>Friedman p</w:t>
            </w:r>
          </w:p>
        </w:tc>
        <w:tc>
          <w:tcPr>
            <w:tcW w:w="1133" w:type="dxa"/>
            <w:tcBorders>
              <w:bottom w:val="single" w:sz="6" w:space="0" w:color="000000"/>
            </w:tcBorders>
          </w:tcPr>
          <w:p w14:paraId="341C951A" w14:textId="77777777" w:rsidR="0052024E" w:rsidRDefault="00B61B1E">
            <w:pPr>
              <w:jc w:val="center"/>
            </w:pPr>
            <w:r>
              <w:rPr>
                <w:rFonts w:ascii="Times New Roman" w:hAnsi="Times New Roman"/>
                <w:b/>
                <w:sz w:val="19"/>
              </w:rPr>
              <w:t>ICC</w:t>
            </w:r>
          </w:p>
        </w:tc>
        <w:tc>
          <w:tcPr>
            <w:tcW w:w="1133" w:type="dxa"/>
            <w:tcBorders>
              <w:bottom w:val="single" w:sz="6" w:space="0" w:color="000000"/>
            </w:tcBorders>
          </w:tcPr>
          <w:p w14:paraId="4790D798" w14:textId="77777777" w:rsidR="0052024E" w:rsidRDefault="00B61B1E">
            <w:pPr>
              <w:jc w:val="center"/>
            </w:pPr>
            <w:r>
              <w:rPr>
                <w:rFonts w:ascii="Times New Roman" w:hAnsi="Times New Roman"/>
                <w:b/>
                <w:sz w:val="19"/>
              </w:rPr>
              <w:t>CV intra</w:t>
            </w:r>
          </w:p>
        </w:tc>
        <w:tc>
          <w:tcPr>
            <w:tcW w:w="1133" w:type="dxa"/>
            <w:tcBorders>
              <w:bottom w:val="single" w:sz="6" w:space="0" w:color="000000"/>
            </w:tcBorders>
          </w:tcPr>
          <w:p w14:paraId="1AABB132" w14:textId="77777777" w:rsidR="0052024E" w:rsidRDefault="00B61B1E">
            <w:pPr>
              <w:jc w:val="center"/>
            </w:pPr>
            <w:r>
              <w:rPr>
                <w:rFonts w:ascii="Times New Roman" w:hAnsi="Times New Roman"/>
                <w:b/>
                <w:sz w:val="19"/>
              </w:rPr>
              <w:t>intra/inter %</w:t>
            </w:r>
          </w:p>
        </w:tc>
      </w:tr>
      <w:tr w:rsidR="0052024E" w14:paraId="7E6DFFD6" w14:textId="77777777">
        <w:trPr>
          <w:jc w:val="center"/>
        </w:trPr>
        <w:tc>
          <w:tcPr>
            <w:tcW w:w="1133" w:type="dxa"/>
          </w:tcPr>
          <w:p w14:paraId="34D14D82" w14:textId="77777777" w:rsidR="0052024E" w:rsidRDefault="00B61B1E">
            <w:r>
              <w:rPr>
                <w:rFonts w:ascii="Times New Roman" w:hAnsi="Times New Roman"/>
                <w:sz w:val="19"/>
              </w:rPr>
              <w:t>FC pico</w:t>
            </w:r>
          </w:p>
        </w:tc>
        <w:tc>
          <w:tcPr>
            <w:tcW w:w="1133" w:type="dxa"/>
          </w:tcPr>
          <w:p w14:paraId="5C97327E" w14:textId="77777777" w:rsidR="0052024E" w:rsidRDefault="00B61B1E">
            <w:pPr>
              <w:jc w:val="center"/>
            </w:pPr>
            <w:r>
              <w:rPr>
                <w:rFonts w:ascii="Times New Roman" w:hAnsi="Times New Roman"/>
                <w:sz w:val="19"/>
              </w:rPr>
              <w:t>183,8</w:t>
            </w:r>
          </w:p>
        </w:tc>
        <w:tc>
          <w:tcPr>
            <w:tcW w:w="1133" w:type="dxa"/>
          </w:tcPr>
          <w:p w14:paraId="2F78E371" w14:textId="77777777" w:rsidR="0052024E" w:rsidRDefault="00B61B1E">
            <w:pPr>
              <w:jc w:val="center"/>
            </w:pPr>
            <w:r>
              <w:rPr>
                <w:rFonts w:ascii="Times New Roman" w:hAnsi="Times New Roman"/>
                <w:sz w:val="19"/>
              </w:rPr>
              <w:t>183,3</w:t>
            </w:r>
          </w:p>
        </w:tc>
        <w:tc>
          <w:tcPr>
            <w:tcW w:w="1133" w:type="dxa"/>
          </w:tcPr>
          <w:p w14:paraId="4BBA2D75" w14:textId="77777777" w:rsidR="0052024E" w:rsidRDefault="00B61B1E">
            <w:pPr>
              <w:jc w:val="center"/>
            </w:pPr>
            <w:r>
              <w:rPr>
                <w:rFonts w:ascii="Times New Roman" w:hAnsi="Times New Roman"/>
                <w:sz w:val="19"/>
              </w:rPr>
              <w:t>180,8</w:t>
            </w:r>
          </w:p>
        </w:tc>
        <w:tc>
          <w:tcPr>
            <w:tcW w:w="1133" w:type="dxa"/>
          </w:tcPr>
          <w:p w14:paraId="406EBF50" w14:textId="77777777" w:rsidR="0052024E" w:rsidRDefault="00B61B1E">
            <w:pPr>
              <w:jc w:val="center"/>
            </w:pPr>
            <w:r>
              <w:rPr>
                <w:rFonts w:ascii="Times New Roman" w:hAnsi="Times New Roman"/>
                <w:sz w:val="19"/>
              </w:rPr>
              <w:t>0,001</w:t>
            </w:r>
          </w:p>
        </w:tc>
        <w:tc>
          <w:tcPr>
            <w:tcW w:w="1133" w:type="dxa"/>
          </w:tcPr>
          <w:p w14:paraId="73AE49C9" w14:textId="77777777" w:rsidR="0052024E" w:rsidRDefault="00B61B1E">
            <w:pPr>
              <w:jc w:val="center"/>
            </w:pPr>
            <w:r>
              <w:rPr>
                <w:rFonts w:ascii="Times New Roman" w:hAnsi="Times New Roman"/>
                <w:sz w:val="19"/>
              </w:rPr>
              <w:t>0,56</w:t>
            </w:r>
          </w:p>
        </w:tc>
        <w:tc>
          <w:tcPr>
            <w:tcW w:w="1133" w:type="dxa"/>
          </w:tcPr>
          <w:p w14:paraId="0051892D" w14:textId="77777777" w:rsidR="0052024E" w:rsidRDefault="00B61B1E">
            <w:pPr>
              <w:jc w:val="center"/>
            </w:pPr>
            <w:r>
              <w:rPr>
                <w:rFonts w:ascii="Times New Roman" w:hAnsi="Times New Roman"/>
                <w:sz w:val="19"/>
              </w:rPr>
              <w:t>1,7%</w:t>
            </w:r>
          </w:p>
        </w:tc>
        <w:tc>
          <w:tcPr>
            <w:tcW w:w="1133" w:type="dxa"/>
          </w:tcPr>
          <w:p w14:paraId="53083F37" w14:textId="77777777" w:rsidR="0052024E" w:rsidRDefault="00B61B1E">
            <w:pPr>
              <w:jc w:val="center"/>
            </w:pPr>
            <w:r>
              <w:rPr>
                <w:rFonts w:ascii="Times New Roman" w:hAnsi="Times New Roman"/>
                <w:sz w:val="19"/>
              </w:rPr>
              <w:t>nan/nan</w:t>
            </w:r>
          </w:p>
        </w:tc>
      </w:tr>
      <w:tr w:rsidR="0052024E" w14:paraId="5087073F" w14:textId="77777777">
        <w:trPr>
          <w:jc w:val="center"/>
        </w:trPr>
        <w:tc>
          <w:tcPr>
            <w:tcW w:w="1133" w:type="dxa"/>
          </w:tcPr>
          <w:p w14:paraId="5CFCC1AE" w14:textId="77777777" w:rsidR="0052024E" w:rsidRDefault="00B61B1E">
            <w:r>
              <w:rPr>
                <w:rFonts w:ascii="Times New Roman" w:hAnsi="Times New Roman"/>
                <w:sz w:val="19"/>
              </w:rPr>
              <w:t>PSE final</w:t>
            </w:r>
          </w:p>
        </w:tc>
        <w:tc>
          <w:tcPr>
            <w:tcW w:w="1133" w:type="dxa"/>
          </w:tcPr>
          <w:p w14:paraId="679F23AC" w14:textId="77777777" w:rsidR="0052024E" w:rsidRDefault="00B61B1E">
            <w:pPr>
              <w:jc w:val="center"/>
            </w:pPr>
            <w:r>
              <w:rPr>
                <w:rFonts w:ascii="Times New Roman" w:hAnsi="Times New Roman"/>
                <w:sz w:val="19"/>
              </w:rPr>
              <w:t>8,5</w:t>
            </w:r>
          </w:p>
        </w:tc>
        <w:tc>
          <w:tcPr>
            <w:tcW w:w="1133" w:type="dxa"/>
          </w:tcPr>
          <w:p w14:paraId="5F287A2A" w14:textId="77777777" w:rsidR="0052024E" w:rsidRDefault="00B61B1E">
            <w:pPr>
              <w:jc w:val="center"/>
            </w:pPr>
            <w:r>
              <w:rPr>
                <w:rFonts w:ascii="Times New Roman" w:hAnsi="Times New Roman"/>
                <w:sz w:val="19"/>
              </w:rPr>
              <w:t>8,5</w:t>
            </w:r>
          </w:p>
        </w:tc>
        <w:tc>
          <w:tcPr>
            <w:tcW w:w="1133" w:type="dxa"/>
          </w:tcPr>
          <w:p w14:paraId="2EE380B0" w14:textId="77777777" w:rsidR="0052024E" w:rsidRDefault="00B61B1E">
            <w:pPr>
              <w:jc w:val="center"/>
            </w:pPr>
            <w:r>
              <w:rPr>
                <w:rFonts w:ascii="Times New Roman" w:hAnsi="Times New Roman"/>
                <w:sz w:val="19"/>
              </w:rPr>
              <w:t>9,1</w:t>
            </w:r>
          </w:p>
        </w:tc>
        <w:tc>
          <w:tcPr>
            <w:tcW w:w="1133" w:type="dxa"/>
          </w:tcPr>
          <w:p w14:paraId="68CCBB33" w14:textId="77777777" w:rsidR="0052024E" w:rsidRDefault="00B61B1E">
            <w:pPr>
              <w:jc w:val="center"/>
            </w:pPr>
            <w:r>
              <w:rPr>
                <w:rFonts w:ascii="Times New Roman" w:hAnsi="Times New Roman"/>
                <w:sz w:val="19"/>
              </w:rPr>
              <w:t>0,004</w:t>
            </w:r>
          </w:p>
        </w:tc>
        <w:tc>
          <w:tcPr>
            <w:tcW w:w="1133" w:type="dxa"/>
          </w:tcPr>
          <w:p w14:paraId="11367683" w14:textId="77777777" w:rsidR="0052024E" w:rsidRDefault="00B61B1E">
            <w:pPr>
              <w:jc w:val="center"/>
            </w:pPr>
            <w:r>
              <w:rPr>
                <w:rFonts w:ascii="Times New Roman" w:hAnsi="Times New Roman"/>
                <w:sz w:val="19"/>
              </w:rPr>
              <w:t>0,36</w:t>
            </w:r>
          </w:p>
        </w:tc>
        <w:tc>
          <w:tcPr>
            <w:tcW w:w="1133" w:type="dxa"/>
          </w:tcPr>
          <w:p w14:paraId="716D310A" w14:textId="77777777" w:rsidR="0052024E" w:rsidRDefault="00B61B1E">
            <w:pPr>
              <w:jc w:val="center"/>
            </w:pPr>
            <w:r>
              <w:rPr>
                <w:rFonts w:ascii="Times New Roman" w:hAnsi="Times New Roman"/>
                <w:sz w:val="19"/>
              </w:rPr>
              <w:t>8,2%</w:t>
            </w:r>
          </w:p>
        </w:tc>
        <w:tc>
          <w:tcPr>
            <w:tcW w:w="1133" w:type="dxa"/>
          </w:tcPr>
          <w:p w14:paraId="04FF4858" w14:textId="77777777" w:rsidR="0052024E" w:rsidRDefault="00B61B1E">
            <w:pPr>
              <w:jc w:val="center"/>
            </w:pPr>
            <w:r>
              <w:rPr>
                <w:rFonts w:ascii="Times New Roman" w:hAnsi="Times New Roman"/>
                <w:sz w:val="19"/>
              </w:rPr>
              <w:t>nan/nan</w:t>
            </w:r>
          </w:p>
        </w:tc>
      </w:tr>
      <w:tr w:rsidR="0052024E" w14:paraId="2F598BDE" w14:textId="77777777">
        <w:trPr>
          <w:jc w:val="center"/>
        </w:trPr>
        <w:tc>
          <w:tcPr>
            <w:tcW w:w="1133" w:type="dxa"/>
          </w:tcPr>
          <w:p w14:paraId="672DED53" w14:textId="77777777" w:rsidR="0052024E" w:rsidRDefault="00B61B1E">
            <w:r>
              <w:rPr>
                <w:rFonts w:ascii="Times New Roman" w:hAnsi="Times New Roman"/>
                <w:sz w:val="19"/>
              </w:rPr>
              <w:t>HRR 1´</w:t>
            </w:r>
          </w:p>
        </w:tc>
        <w:tc>
          <w:tcPr>
            <w:tcW w:w="1133" w:type="dxa"/>
          </w:tcPr>
          <w:p w14:paraId="67F68981" w14:textId="77777777" w:rsidR="0052024E" w:rsidRDefault="00B61B1E">
            <w:pPr>
              <w:jc w:val="center"/>
            </w:pPr>
            <w:r>
              <w:rPr>
                <w:rFonts w:ascii="Times New Roman" w:hAnsi="Times New Roman"/>
                <w:sz w:val="19"/>
              </w:rPr>
              <w:t>25,2</w:t>
            </w:r>
          </w:p>
        </w:tc>
        <w:tc>
          <w:tcPr>
            <w:tcW w:w="1133" w:type="dxa"/>
          </w:tcPr>
          <w:p w14:paraId="7805F978" w14:textId="77777777" w:rsidR="0052024E" w:rsidRDefault="00B61B1E">
            <w:pPr>
              <w:jc w:val="center"/>
            </w:pPr>
            <w:r>
              <w:rPr>
                <w:rFonts w:ascii="Times New Roman" w:hAnsi="Times New Roman"/>
                <w:sz w:val="19"/>
              </w:rPr>
              <w:t>27,4</w:t>
            </w:r>
          </w:p>
        </w:tc>
        <w:tc>
          <w:tcPr>
            <w:tcW w:w="1133" w:type="dxa"/>
          </w:tcPr>
          <w:p w14:paraId="1840681B" w14:textId="77777777" w:rsidR="0052024E" w:rsidRDefault="00B61B1E">
            <w:pPr>
              <w:jc w:val="center"/>
            </w:pPr>
            <w:r>
              <w:rPr>
                <w:rFonts w:ascii="Times New Roman" w:hAnsi="Times New Roman"/>
                <w:sz w:val="19"/>
              </w:rPr>
              <w:t>27,8</w:t>
            </w:r>
          </w:p>
        </w:tc>
        <w:tc>
          <w:tcPr>
            <w:tcW w:w="1133" w:type="dxa"/>
          </w:tcPr>
          <w:p w14:paraId="79E6A2DB" w14:textId="77777777" w:rsidR="0052024E" w:rsidRDefault="00B61B1E">
            <w:pPr>
              <w:jc w:val="center"/>
            </w:pPr>
            <w:r>
              <w:rPr>
                <w:rFonts w:ascii="Times New Roman" w:hAnsi="Times New Roman"/>
                <w:sz w:val="19"/>
              </w:rPr>
              <w:t>0,001</w:t>
            </w:r>
          </w:p>
        </w:tc>
        <w:tc>
          <w:tcPr>
            <w:tcW w:w="1133" w:type="dxa"/>
          </w:tcPr>
          <w:p w14:paraId="20029D9A" w14:textId="77777777" w:rsidR="0052024E" w:rsidRDefault="00B61B1E">
            <w:pPr>
              <w:jc w:val="center"/>
            </w:pPr>
            <w:r>
              <w:rPr>
                <w:rFonts w:ascii="Times New Roman" w:hAnsi="Times New Roman"/>
                <w:sz w:val="19"/>
              </w:rPr>
              <w:t>0,50</w:t>
            </w:r>
          </w:p>
        </w:tc>
        <w:tc>
          <w:tcPr>
            <w:tcW w:w="1133" w:type="dxa"/>
          </w:tcPr>
          <w:p w14:paraId="1F64E21B" w14:textId="77777777" w:rsidR="0052024E" w:rsidRDefault="00B61B1E">
            <w:pPr>
              <w:jc w:val="center"/>
            </w:pPr>
            <w:r>
              <w:rPr>
                <w:rFonts w:ascii="Times New Roman" w:hAnsi="Times New Roman"/>
                <w:sz w:val="19"/>
              </w:rPr>
              <w:t>11,3%</w:t>
            </w:r>
          </w:p>
        </w:tc>
        <w:tc>
          <w:tcPr>
            <w:tcW w:w="1133" w:type="dxa"/>
          </w:tcPr>
          <w:p w14:paraId="7C42F262" w14:textId="77777777" w:rsidR="0052024E" w:rsidRDefault="00B61B1E">
            <w:pPr>
              <w:jc w:val="center"/>
            </w:pPr>
            <w:r>
              <w:rPr>
                <w:rFonts w:ascii="Times New Roman" w:hAnsi="Times New Roman"/>
                <w:sz w:val="19"/>
              </w:rPr>
              <w:t>nan/nan</w:t>
            </w:r>
          </w:p>
        </w:tc>
      </w:tr>
      <w:tr w:rsidR="0052024E" w14:paraId="628163D6" w14:textId="77777777">
        <w:trPr>
          <w:jc w:val="center"/>
        </w:trPr>
        <w:tc>
          <w:tcPr>
            <w:tcW w:w="1133" w:type="dxa"/>
          </w:tcPr>
          <w:p w14:paraId="19579DA4" w14:textId="77777777" w:rsidR="0052024E" w:rsidRDefault="00B61B1E">
            <w:r>
              <w:rPr>
                <w:rFonts w:ascii="Times New Roman" w:hAnsi="Times New Roman"/>
                <w:sz w:val="19"/>
              </w:rPr>
              <w:t>Deriva cardíaca</w:t>
            </w:r>
          </w:p>
        </w:tc>
        <w:tc>
          <w:tcPr>
            <w:tcW w:w="1133" w:type="dxa"/>
          </w:tcPr>
          <w:p w14:paraId="514755D3" w14:textId="77777777" w:rsidR="0052024E" w:rsidRDefault="00B61B1E">
            <w:pPr>
              <w:jc w:val="center"/>
            </w:pPr>
            <w:r>
              <w:rPr>
                <w:rFonts w:ascii="Times New Roman" w:hAnsi="Times New Roman"/>
                <w:sz w:val="19"/>
              </w:rPr>
              <w:t>6,7</w:t>
            </w:r>
          </w:p>
        </w:tc>
        <w:tc>
          <w:tcPr>
            <w:tcW w:w="1133" w:type="dxa"/>
          </w:tcPr>
          <w:p w14:paraId="38B450CD" w14:textId="77777777" w:rsidR="0052024E" w:rsidRDefault="00B61B1E">
            <w:pPr>
              <w:jc w:val="center"/>
            </w:pPr>
            <w:r>
              <w:rPr>
                <w:rFonts w:ascii="Times New Roman" w:hAnsi="Times New Roman"/>
                <w:sz w:val="19"/>
              </w:rPr>
              <w:t>8,8</w:t>
            </w:r>
          </w:p>
        </w:tc>
        <w:tc>
          <w:tcPr>
            <w:tcW w:w="1133" w:type="dxa"/>
          </w:tcPr>
          <w:p w14:paraId="788C9772" w14:textId="77777777" w:rsidR="0052024E" w:rsidRDefault="00B61B1E">
            <w:pPr>
              <w:jc w:val="center"/>
            </w:pPr>
            <w:r>
              <w:rPr>
                <w:rFonts w:ascii="Times New Roman" w:hAnsi="Times New Roman"/>
                <w:sz w:val="19"/>
              </w:rPr>
              <w:t>8,5</w:t>
            </w:r>
          </w:p>
        </w:tc>
        <w:tc>
          <w:tcPr>
            <w:tcW w:w="1133" w:type="dxa"/>
          </w:tcPr>
          <w:p w14:paraId="449ADB7D" w14:textId="77777777" w:rsidR="0052024E" w:rsidRDefault="00B61B1E">
            <w:pPr>
              <w:jc w:val="center"/>
            </w:pPr>
            <w:r>
              <w:rPr>
                <w:rFonts w:ascii="Times New Roman" w:hAnsi="Times New Roman"/>
                <w:sz w:val="19"/>
              </w:rPr>
              <w:t>0,042</w:t>
            </w:r>
          </w:p>
        </w:tc>
        <w:tc>
          <w:tcPr>
            <w:tcW w:w="1133" w:type="dxa"/>
          </w:tcPr>
          <w:p w14:paraId="03E3139E" w14:textId="77777777" w:rsidR="0052024E" w:rsidRDefault="00B61B1E">
            <w:pPr>
              <w:jc w:val="center"/>
            </w:pPr>
            <w:r>
              <w:rPr>
                <w:rFonts w:ascii="Times New Roman" w:hAnsi="Times New Roman"/>
                <w:sz w:val="19"/>
              </w:rPr>
              <w:t>0,25</w:t>
            </w:r>
          </w:p>
        </w:tc>
        <w:tc>
          <w:tcPr>
            <w:tcW w:w="1133" w:type="dxa"/>
          </w:tcPr>
          <w:p w14:paraId="397459A2" w14:textId="77777777" w:rsidR="0052024E" w:rsidRDefault="00B61B1E">
            <w:pPr>
              <w:jc w:val="center"/>
            </w:pPr>
            <w:r>
              <w:rPr>
                <w:rFonts w:ascii="Times New Roman" w:hAnsi="Times New Roman"/>
                <w:sz w:val="19"/>
              </w:rPr>
              <w:t>52,6%</w:t>
            </w:r>
          </w:p>
        </w:tc>
        <w:tc>
          <w:tcPr>
            <w:tcW w:w="1133" w:type="dxa"/>
          </w:tcPr>
          <w:p w14:paraId="3F9F6F66" w14:textId="77777777" w:rsidR="0052024E" w:rsidRDefault="00B61B1E">
            <w:pPr>
              <w:jc w:val="center"/>
            </w:pPr>
            <w:r>
              <w:rPr>
                <w:rFonts w:ascii="Times New Roman" w:hAnsi="Times New Roman"/>
                <w:sz w:val="19"/>
              </w:rPr>
              <w:t>nan/nan</w:t>
            </w:r>
          </w:p>
        </w:tc>
      </w:tr>
    </w:tbl>
    <w:p w14:paraId="18DFE309" w14:textId="77777777" w:rsidR="0052024E" w:rsidRDefault="00B61B1E">
      <w:r>
        <w:rPr>
          <w:rFonts w:ascii="Times New Roman" w:hAnsi="Times New Roman"/>
          <w:i/>
          <w:sz w:val="18"/>
        </w:rPr>
        <w:t>Fonte: dados da pesquisa. intra/inter = proporção da variância entre as três sessões devida à variação sessão-a-sessão vs. às diferenças estáveis entre atletas.</w:t>
      </w:r>
    </w:p>
    <w:p w14:paraId="60157F06" w14:textId="77777777" w:rsidR="0052024E" w:rsidRDefault="00B61B1E">
      <w:pPr>
        <w:jc w:val="both"/>
      </w:pPr>
      <w:r>
        <w:rPr>
          <w:rFonts w:ascii="Times New Roman" w:hAnsi="Times New Roman"/>
        </w:rPr>
        <w:t>Por atleta, a constância também é individual: a FC de pico varia menos de 1% entre sessões nos atletas mais estáveis e até 5% nos mais reativos, enquanto a percepção de esforço chega a variar 18% em alguns — de novo, a resposta ao mesmo estímulo é uma característica da pessoa, não do treino.</w:t>
      </w:r>
    </w:p>
    <w:p w14:paraId="33B6F035" w14:textId="77777777" w:rsidR="0052024E" w:rsidRDefault="00B61B1E">
      <w:pPr>
        <w:pStyle w:val="Ttulo3"/>
      </w:pPr>
      <w:r>
        <w:rPr>
          <w:rFonts w:ascii="Times New Roman" w:hAnsi="Times New Roman"/>
          <w:sz w:val="23"/>
        </w:rPr>
        <w:t>4.15.7 Robustez, fiabilidade e generalizabilidade</w:t>
      </w:r>
    </w:p>
    <w:p w14:paraId="0C29F1BB" w14:textId="77777777" w:rsidR="0052024E" w:rsidRDefault="00B61B1E">
      <w:pPr>
        <w:jc w:val="both"/>
      </w:pPr>
      <w:r>
        <w:rPr>
          <w:rFonts w:ascii="Times New Roman" w:hAnsi="Times New Roman"/>
        </w:rPr>
        <w:t>Para assegurar que os achados resistem a diferentes pressupostos e para calibrar o uso prático do instrumento, aplicou-se um conjunto de análises de robustez e de teoria da medida. Elas confirmam os efeitos principais, corrigem duas possíveis superinterpretações e fornecem limiares objetivos para a decisão individual.</w:t>
      </w:r>
    </w:p>
    <w:p w14:paraId="402B498E" w14:textId="77777777" w:rsidR="0052024E" w:rsidRDefault="00B61B1E">
      <w:r>
        <w:rPr>
          <w:rFonts w:ascii="Times New Roman" w:hAnsi="Times New Roman"/>
          <w:b/>
        </w:rPr>
        <w:t>Fiabilidade teste-reteste, erro de medida e mudança mínima detectável</w:t>
      </w:r>
    </w:p>
    <w:p w14:paraId="57B1B662" w14:textId="77777777" w:rsidR="0052024E" w:rsidRDefault="00B61B1E">
      <w:pPr>
        <w:jc w:val="both"/>
      </w:pPr>
      <w:r>
        <w:rPr>
          <w:rFonts w:ascii="Times New Roman" w:hAnsi="Times New Roman"/>
        </w:rPr>
        <w:t xml:space="preserve">A fiabilidade teste-reteste — consistência de duas administrações próximas — foi estimada pelo coeficiente de correlação intraclasse ICC(2,1) (efeitos aleatórios de dois fatores, concordância absoluta), usando pares de coletas do mesmo dia e momento (intervalo curto, em que o estado é aproximadamente estável). Dele derivam o erro-padrão de medida (SEM = DP·√(1−ICC)) e a diferença mínima detectável (MDC₉₅ = SEM·1,96·√2), o limiar que uma mudança individual precisa superar para ser considerada real. A Tabela 56 mostra que o BRUMS é fiável no curto intervalo (ICC 0,69–0,88 no eixo energia–fadiga e nas negativas frequentes), com valores menores em Raiva e Confusão por efeito do piso. É um </w:t>
        <w:lastRenderedPageBreak/>
        <w:t>ponto psicométrico central: esses ICCs de curto intervalo são superiores aos ICCs entre dias, o que demonstra que a baixa consistência dia-a-dia é variação verdadeira de estado, e não erro de medida — o padrão esperado de um bom marcador de estado.</w:t>
      </w:r>
    </w:p>
    <w:p w14:paraId="57AEB9B9" w14:textId="77777777" w:rsidR="0052024E" w:rsidRDefault="00B61B1E">
      <w:r>
        <w:rPr>
          <w:rFonts w:ascii="Times New Roman" w:hAnsi="Times New Roman"/>
          <w:b/>
          <w:sz w:val="20"/>
        </w:rPr>
        <w:t>Tabela 56 – Fiabilidade teste-reteste (ICC 2,1), erro-padrão de medida (SEM) e diferença mínima detectável (MDC₉₅), derivados do ICC. Por partir da estabilidade das medidas repetidas, é este o MDC₉₅ recomendado como referência para decisão individual.</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13"/>
        <w:gridCol w:w="1813"/>
        <w:gridCol w:w="1813"/>
        <w:gridCol w:w="1813"/>
        <w:gridCol w:w="1813"/>
      </w:tblGrid>
      <w:tr w:rsidR="0052024E" w14:paraId="7D6C37D6" w14:textId="77777777">
        <w:trPr>
          <w:jc w:val="center"/>
        </w:trPr>
        <w:tc>
          <w:tcPr>
            <w:tcW w:w="1813" w:type="dxa"/>
            <w:tcBorders>
              <w:bottom w:val="single" w:sz="6" w:space="0" w:color="000000"/>
            </w:tcBorders>
          </w:tcPr>
          <w:p w14:paraId="6517CC2A" w14:textId="77777777" w:rsidR="0052024E" w:rsidRDefault="00B61B1E">
            <w:pPr>
              <w:jc w:val="center"/>
            </w:pPr>
            <w:r>
              <w:rPr>
                <w:rFonts w:ascii="Times New Roman" w:hAnsi="Times New Roman"/>
                <w:b/>
                <w:sz w:val="19"/>
              </w:rPr>
              <w:t>Variável</w:t>
            </w:r>
          </w:p>
        </w:tc>
        <w:tc>
          <w:tcPr>
            <w:tcW w:w="1813" w:type="dxa"/>
            <w:tcBorders>
              <w:bottom w:val="single" w:sz="6" w:space="0" w:color="000000"/>
            </w:tcBorders>
          </w:tcPr>
          <w:p w14:paraId="5D005EEB" w14:textId="77777777" w:rsidR="0052024E" w:rsidRDefault="00B61B1E">
            <w:pPr>
              <w:jc w:val="center"/>
            </w:pPr>
            <w:r>
              <w:rPr>
                <w:rFonts w:ascii="Times New Roman" w:hAnsi="Times New Roman"/>
                <w:b/>
                <w:sz w:val="19"/>
              </w:rPr>
              <w:t>ICC(2,1)</w:t>
            </w:r>
          </w:p>
        </w:tc>
        <w:tc>
          <w:tcPr>
            <w:tcW w:w="1813" w:type="dxa"/>
            <w:tcBorders>
              <w:bottom w:val="single" w:sz="6" w:space="0" w:color="000000"/>
            </w:tcBorders>
          </w:tcPr>
          <w:p w14:paraId="72463A48" w14:textId="77777777" w:rsidR="0052024E" w:rsidRDefault="00B61B1E">
            <w:pPr>
              <w:jc w:val="center"/>
            </w:pPr>
            <w:r>
              <w:rPr>
                <w:rFonts w:ascii="Times New Roman" w:hAnsi="Times New Roman"/>
                <w:b/>
                <w:sz w:val="19"/>
              </w:rPr>
              <w:t>IC 95%</w:t>
            </w:r>
          </w:p>
        </w:tc>
        <w:tc>
          <w:tcPr>
            <w:tcW w:w="1813" w:type="dxa"/>
            <w:tcBorders>
              <w:bottom w:val="single" w:sz="6" w:space="0" w:color="000000"/>
            </w:tcBorders>
          </w:tcPr>
          <w:p w14:paraId="0B36BEFD" w14:textId="77777777" w:rsidR="0052024E" w:rsidRDefault="00B61B1E">
            <w:pPr>
              <w:jc w:val="center"/>
            </w:pPr>
            <w:r>
              <w:rPr>
                <w:rFonts w:ascii="Times New Roman" w:hAnsi="Times New Roman"/>
                <w:b/>
                <w:sz w:val="19"/>
              </w:rPr>
              <w:t>SEM</w:t>
            </w:r>
          </w:p>
        </w:tc>
        <w:tc>
          <w:tcPr>
            <w:tcW w:w="1813" w:type="dxa"/>
            <w:tcBorders>
              <w:bottom w:val="single" w:sz="6" w:space="0" w:color="000000"/>
            </w:tcBorders>
          </w:tcPr>
          <w:p w14:paraId="4E49B9DD" w14:textId="77777777" w:rsidR="0052024E" w:rsidRDefault="00B61B1E">
            <w:pPr>
              <w:jc w:val="center"/>
            </w:pPr>
            <w:r>
              <w:rPr>
                <w:rFonts w:ascii="Times New Roman" w:hAnsi="Times New Roman"/>
                <w:b/>
                <w:sz w:val="19"/>
              </w:rPr>
              <w:t>MDC₉₅</w:t>
            </w:r>
          </w:p>
        </w:tc>
      </w:tr>
      <w:tr w:rsidR="0052024E" w14:paraId="08E59DD5" w14:textId="77777777">
        <w:trPr>
          <w:jc w:val="center"/>
        </w:trPr>
        <w:tc>
          <w:tcPr>
            <w:tcW w:w="1813" w:type="dxa"/>
          </w:tcPr>
          <w:p w14:paraId="3BA703CE" w14:textId="77777777" w:rsidR="0052024E" w:rsidRDefault="00B61B1E">
            <w:r>
              <w:rPr>
                <w:rFonts w:ascii="Times New Roman" w:hAnsi="Times New Roman"/>
                <w:sz w:val="19"/>
              </w:rPr>
              <w:t>Tensão</w:t>
            </w:r>
          </w:p>
        </w:tc>
        <w:tc>
          <w:tcPr>
            <w:tcW w:w="1813" w:type="dxa"/>
          </w:tcPr>
          <w:p w14:paraId="1149C171" w14:textId="77777777" w:rsidR="0052024E" w:rsidRDefault="00B61B1E">
            <w:pPr>
              <w:jc w:val="center"/>
            </w:pPr>
            <w:r>
              <w:rPr>
                <w:rFonts w:ascii="Times New Roman" w:hAnsi="Times New Roman"/>
                <w:sz w:val="19"/>
              </w:rPr>
              <w:t>0,88</w:t>
            </w:r>
          </w:p>
        </w:tc>
        <w:tc>
          <w:tcPr>
            <w:tcW w:w="1813" w:type="dxa"/>
          </w:tcPr>
          <w:p w14:paraId="558ECA17" w14:textId="77777777" w:rsidR="0052024E" w:rsidRDefault="00B61B1E">
            <w:pPr>
              <w:jc w:val="center"/>
            </w:pPr>
            <w:r>
              <w:rPr>
                <w:rFonts w:ascii="Times New Roman" w:hAnsi="Times New Roman"/>
                <w:sz w:val="19"/>
              </w:rPr>
              <w:t>[0,80; 0,93]</w:t>
            </w:r>
          </w:p>
        </w:tc>
        <w:tc>
          <w:tcPr>
            <w:tcW w:w="1813" w:type="dxa"/>
          </w:tcPr>
          <w:p w14:paraId="61EBBD7A" w14:textId="77777777" w:rsidR="0052024E" w:rsidRDefault="00B61B1E">
            <w:pPr>
              <w:jc w:val="center"/>
            </w:pPr>
            <w:r>
              <w:rPr>
                <w:rFonts w:ascii="Times New Roman" w:hAnsi="Times New Roman"/>
                <w:sz w:val="19"/>
              </w:rPr>
              <w:t>0,66</w:t>
            </w:r>
          </w:p>
        </w:tc>
        <w:tc>
          <w:tcPr>
            <w:tcW w:w="1813" w:type="dxa"/>
          </w:tcPr>
          <w:p w14:paraId="2BD0EB74" w14:textId="77777777" w:rsidR="0052024E" w:rsidRDefault="00B61B1E">
            <w:pPr>
              <w:jc w:val="center"/>
            </w:pPr>
            <w:r>
              <w:rPr>
                <w:rFonts w:ascii="Times New Roman" w:hAnsi="Times New Roman"/>
                <w:sz w:val="19"/>
              </w:rPr>
              <w:t>1,83</w:t>
            </w:r>
          </w:p>
        </w:tc>
      </w:tr>
      <w:tr w:rsidR="0052024E" w14:paraId="68F2F0D4" w14:textId="77777777">
        <w:trPr>
          <w:jc w:val="center"/>
        </w:trPr>
        <w:tc>
          <w:tcPr>
            <w:tcW w:w="1813" w:type="dxa"/>
          </w:tcPr>
          <w:p w14:paraId="6BE49BF0" w14:textId="77777777" w:rsidR="0052024E" w:rsidRDefault="00B61B1E">
            <w:r>
              <w:rPr>
                <w:rFonts w:ascii="Times New Roman" w:hAnsi="Times New Roman"/>
                <w:sz w:val="19"/>
              </w:rPr>
              <w:t>Depressão</w:t>
            </w:r>
          </w:p>
        </w:tc>
        <w:tc>
          <w:tcPr>
            <w:tcW w:w="1813" w:type="dxa"/>
          </w:tcPr>
          <w:p w14:paraId="3C3F42CB" w14:textId="77777777" w:rsidR="0052024E" w:rsidRDefault="00B61B1E">
            <w:pPr>
              <w:jc w:val="center"/>
            </w:pPr>
            <w:r>
              <w:rPr>
                <w:rFonts w:ascii="Times New Roman" w:hAnsi="Times New Roman"/>
                <w:sz w:val="19"/>
              </w:rPr>
              <w:t>0,85</w:t>
            </w:r>
          </w:p>
        </w:tc>
        <w:tc>
          <w:tcPr>
            <w:tcW w:w="1813" w:type="dxa"/>
          </w:tcPr>
          <w:p w14:paraId="61F24248" w14:textId="77777777" w:rsidR="0052024E" w:rsidRDefault="00B61B1E">
            <w:pPr>
              <w:jc w:val="center"/>
            </w:pPr>
            <w:r>
              <w:rPr>
                <w:rFonts w:ascii="Times New Roman" w:hAnsi="Times New Roman"/>
                <w:sz w:val="19"/>
              </w:rPr>
              <w:t>[0,77; 0,92]</w:t>
            </w:r>
          </w:p>
        </w:tc>
        <w:tc>
          <w:tcPr>
            <w:tcW w:w="1813" w:type="dxa"/>
          </w:tcPr>
          <w:p w14:paraId="25E5AA83" w14:textId="77777777" w:rsidR="0052024E" w:rsidRDefault="00B61B1E">
            <w:pPr>
              <w:jc w:val="center"/>
            </w:pPr>
            <w:r>
              <w:rPr>
                <w:rFonts w:ascii="Times New Roman" w:hAnsi="Times New Roman"/>
                <w:sz w:val="19"/>
              </w:rPr>
              <w:t>0,86</w:t>
            </w:r>
          </w:p>
        </w:tc>
        <w:tc>
          <w:tcPr>
            <w:tcW w:w="1813" w:type="dxa"/>
          </w:tcPr>
          <w:p w14:paraId="76CB1BB5" w14:textId="77777777" w:rsidR="0052024E" w:rsidRDefault="00B61B1E">
            <w:pPr>
              <w:jc w:val="center"/>
            </w:pPr>
            <w:r>
              <w:rPr>
                <w:rFonts w:ascii="Times New Roman" w:hAnsi="Times New Roman"/>
                <w:sz w:val="19"/>
              </w:rPr>
              <w:t>2,39</w:t>
            </w:r>
          </w:p>
        </w:tc>
      </w:tr>
      <w:tr w:rsidR="0052024E" w14:paraId="224C7BCC" w14:textId="77777777">
        <w:trPr>
          <w:jc w:val="center"/>
        </w:trPr>
        <w:tc>
          <w:tcPr>
            <w:tcW w:w="1813" w:type="dxa"/>
          </w:tcPr>
          <w:p w14:paraId="4B0DDB71" w14:textId="77777777" w:rsidR="0052024E" w:rsidRDefault="00B61B1E">
            <w:r>
              <w:rPr>
                <w:rFonts w:ascii="Times New Roman" w:hAnsi="Times New Roman"/>
                <w:sz w:val="19"/>
              </w:rPr>
              <w:t>TMD</w:t>
            </w:r>
          </w:p>
        </w:tc>
        <w:tc>
          <w:tcPr>
            <w:tcW w:w="1813" w:type="dxa"/>
          </w:tcPr>
          <w:p w14:paraId="6DA86380" w14:textId="77777777" w:rsidR="0052024E" w:rsidRDefault="00B61B1E">
            <w:pPr>
              <w:jc w:val="center"/>
            </w:pPr>
            <w:r>
              <w:rPr>
                <w:rFonts w:ascii="Times New Roman" w:hAnsi="Times New Roman"/>
                <w:sz w:val="19"/>
              </w:rPr>
              <w:t>0,76</w:t>
            </w:r>
          </w:p>
        </w:tc>
        <w:tc>
          <w:tcPr>
            <w:tcW w:w="1813" w:type="dxa"/>
          </w:tcPr>
          <w:p w14:paraId="6FFE2374" w14:textId="77777777" w:rsidR="0052024E" w:rsidRDefault="00B61B1E">
            <w:pPr>
              <w:jc w:val="center"/>
            </w:pPr>
            <w:r>
              <w:rPr>
                <w:rFonts w:ascii="Times New Roman" w:hAnsi="Times New Roman"/>
                <w:sz w:val="19"/>
              </w:rPr>
              <w:t>[0,61; 0,85]</w:t>
            </w:r>
          </w:p>
        </w:tc>
        <w:tc>
          <w:tcPr>
            <w:tcW w:w="1813" w:type="dxa"/>
          </w:tcPr>
          <w:p w14:paraId="03A30005" w14:textId="77777777" w:rsidR="0052024E" w:rsidRDefault="00B61B1E">
            <w:pPr>
              <w:jc w:val="center"/>
            </w:pPr>
            <w:r>
              <w:rPr>
                <w:rFonts w:ascii="Times New Roman" w:hAnsi="Times New Roman"/>
                <w:sz w:val="19"/>
              </w:rPr>
              <w:t>4,61</w:t>
            </w:r>
          </w:p>
        </w:tc>
        <w:tc>
          <w:tcPr>
            <w:tcW w:w="1813" w:type="dxa"/>
          </w:tcPr>
          <w:p w14:paraId="1F44826E" w14:textId="77777777" w:rsidR="0052024E" w:rsidRDefault="00B61B1E">
            <w:pPr>
              <w:jc w:val="center"/>
            </w:pPr>
            <w:r>
              <w:rPr>
                <w:rFonts w:ascii="Times New Roman" w:hAnsi="Times New Roman"/>
                <w:sz w:val="19"/>
              </w:rPr>
              <w:t>12,78</w:t>
            </w:r>
          </w:p>
        </w:tc>
      </w:tr>
      <w:tr w:rsidR="0052024E" w14:paraId="7398DA6E" w14:textId="77777777">
        <w:trPr>
          <w:jc w:val="center"/>
        </w:trPr>
        <w:tc>
          <w:tcPr>
            <w:tcW w:w="1813" w:type="dxa"/>
          </w:tcPr>
          <w:p w14:paraId="6B35FFAC" w14:textId="77777777" w:rsidR="0052024E" w:rsidRDefault="00B61B1E">
            <w:r>
              <w:rPr>
                <w:rFonts w:ascii="Times New Roman" w:hAnsi="Times New Roman"/>
                <w:sz w:val="19"/>
              </w:rPr>
              <w:t>Vigor</w:t>
            </w:r>
          </w:p>
        </w:tc>
        <w:tc>
          <w:tcPr>
            <w:tcW w:w="1813" w:type="dxa"/>
          </w:tcPr>
          <w:p w14:paraId="119E5D07" w14:textId="77777777" w:rsidR="0052024E" w:rsidRDefault="00B61B1E">
            <w:pPr>
              <w:jc w:val="center"/>
            </w:pPr>
            <w:r>
              <w:rPr>
                <w:rFonts w:ascii="Times New Roman" w:hAnsi="Times New Roman"/>
                <w:sz w:val="19"/>
              </w:rPr>
              <w:t>0,70</w:t>
            </w:r>
          </w:p>
        </w:tc>
        <w:tc>
          <w:tcPr>
            <w:tcW w:w="1813" w:type="dxa"/>
          </w:tcPr>
          <w:p w14:paraId="03638C9F" w14:textId="77777777" w:rsidR="0052024E" w:rsidRDefault="00B61B1E">
            <w:pPr>
              <w:jc w:val="center"/>
            </w:pPr>
            <w:r>
              <w:rPr>
                <w:rFonts w:ascii="Times New Roman" w:hAnsi="Times New Roman"/>
                <w:sz w:val="19"/>
              </w:rPr>
              <w:t>[0,52; 0,81]</w:t>
            </w:r>
          </w:p>
        </w:tc>
        <w:tc>
          <w:tcPr>
            <w:tcW w:w="1813" w:type="dxa"/>
          </w:tcPr>
          <w:p w14:paraId="1D165048" w14:textId="77777777" w:rsidR="0052024E" w:rsidRDefault="00B61B1E">
            <w:pPr>
              <w:jc w:val="center"/>
            </w:pPr>
            <w:r>
              <w:rPr>
                <w:rFonts w:ascii="Times New Roman" w:hAnsi="Times New Roman"/>
                <w:sz w:val="19"/>
              </w:rPr>
              <w:t>1,47</w:t>
            </w:r>
          </w:p>
        </w:tc>
        <w:tc>
          <w:tcPr>
            <w:tcW w:w="1813" w:type="dxa"/>
          </w:tcPr>
          <w:p w14:paraId="7C12AD8C" w14:textId="77777777" w:rsidR="0052024E" w:rsidRDefault="00B61B1E">
            <w:pPr>
              <w:jc w:val="center"/>
            </w:pPr>
            <w:r>
              <w:rPr>
                <w:rFonts w:ascii="Times New Roman" w:hAnsi="Times New Roman"/>
                <w:sz w:val="19"/>
              </w:rPr>
              <w:t>4,07</w:t>
            </w:r>
          </w:p>
        </w:tc>
      </w:tr>
      <w:tr w:rsidR="0052024E" w14:paraId="72E1624E" w14:textId="77777777">
        <w:trPr>
          <w:jc w:val="center"/>
        </w:trPr>
        <w:tc>
          <w:tcPr>
            <w:tcW w:w="1813" w:type="dxa"/>
          </w:tcPr>
          <w:p w14:paraId="4A00907E" w14:textId="77777777" w:rsidR="0052024E" w:rsidRDefault="00B61B1E">
            <w:r>
              <w:rPr>
                <w:rFonts w:ascii="Times New Roman" w:hAnsi="Times New Roman"/>
                <w:sz w:val="19"/>
              </w:rPr>
              <w:t>Fadiga</w:t>
            </w:r>
          </w:p>
        </w:tc>
        <w:tc>
          <w:tcPr>
            <w:tcW w:w="1813" w:type="dxa"/>
          </w:tcPr>
          <w:p w14:paraId="12B40639" w14:textId="77777777" w:rsidR="0052024E" w:rsidRDefault="00B61B1E">
            <w:pPr>
              <w:jc w:val="center"/>
            </w:pPr>
            <w:r>
              <w:rPr>
                <w:rFonts w:ascii="Times New Roman" w:hAnsi="Times New Roman"/>
                <w:sz w:val="19"/>
              </w:rPr>
              <w:t>0,69</w:t>
            </w:r>
          </w:p>
        </w:tc>
        <w:tc>
          <w:tcPr>
            <w:tcW w:w="1813" w:type="dxa"/>
          </w:tcPr>
          <w:p w14:paraId="1F5F6105" w14:textId="77777777" w:rsidR="0052024E" w:rsidRDefault="00B61B1E">
            <w:pPr>
              <w:jc w:val="center"/>
            </w:pPr>
            <w:r>
              <w:rPr>
                <w:rFonts w:ascii="Times New Roman" w:hAnsi="Times New Roman"/>
                <w:sz w:val="19"/>
              </w:rPr>
              <w:t>[0,52; 0,82]</w:t>
            </w:r>
          </w:p>
        </w:tc>
        <w:tc>
          <w:tcPr>
            <w:tcW w:w="1813" w:type="dxa"/>
          </w:tcPr>
          <w:p w14:paraId="2919CC04" w14:textId="77777777" w:rsidR="0052024E" w:rsidRDefault="00B61B1E">
            <w:pPr>
              <w:jc w:val="center"/>
            </w:pPr>
            <w:r>
              <w:rPr>
                <w:rFonts w:ascii="Times New Roman" w:hAnsi="Times New Roman"/>
                <w:sz w:val="19"/>
              </w:rPr>
              <w:t>2,01</w:t>
            </w:r>
          </w:p>
        </w:tc>
        <w:tc>
          <w:tcPr>
            <w:tcW w:w="1813" w:type="dxa"/>
          </w:tcPr>
          <w:p w14:paraId="5DB48F11" w14:textId="77777777" w:rsidR="0052024E" w:rsidRDefault="00B61B1E">
            <w:pPr>
              <w:jc w:val="center"/>
            </w:pPr>
            <w:r>
              <w:rPr>
                <w:rFonts w:ascii="Times New Roman" w:hAnsi="Times New Roman"/>
                <w:sz w:val="19"/>
              </w:rPr>
              <w:t>5,58</w:t>
            </w:r>
          </w:p>
        </w:tc>
      </w:tr>
      <w:tr w:rsidR="0052024E" w14:paraId="168ABB88" w14:textId="77777777">
        <w:trPr>
          <w:jc w:val="center"/>
        </w:trPr>
        <w:tc>
          <w:tcPr>
            <w:tcW w:w="1813" w:type="dxa"/>
          </w:tcPr>
          <w:p w14:paraId="4B853017" w14:textId="77777777" w:rsidR="0052024E" w:rsidRDefault="00B61B1E">
            <w:r>
              <w:rPr>
                <w:rFonts w:ascii="Times New Roman" w:hAnsi="Times New Roman"/>
                <w:sz w:val="19"/>
              </w:rPr>
              <w:t>Raiva</w:t>
            </w:r>
          </w:p>
        </w:tc>
        <w:tc>
          <w:tcPr>
            <w:tcW w:w="1813" w:type="dxa"/>
          </w:tcPr>
          <w:p w14:paraId="4F92AF9B" w14:textId="77777777" w:rsidR="0052024E" w:rsidRDefault="00B61B1E">
            <w:pPr>
              <w:jc w:val="center"/>
            </w:pPr>
            <w:r>
              <w:rPr>
                <w:rFonts w:ascii="Times New Roman" w:hAnsi="Times New Roman"/>
                <w:sz w:val="19"/>
              </w:rPr>
              <w:t>0,55</w:t>
            </w:r>
          </w:p>
        </w:tc>
        <w:tc>
          <w:tcPr>
            <w:tcW w:w="1813" w:type="dxa"/>
          </w:tcPr>
          <w:p w14:paraId="4967B190" w14:textId="77777777" w:rsidR="0052024E" w:rsidRDefault="00B61B1E">
            <w:pPr>
              <w:jc w:val="center"/>
            </w:pPr>
            <w:r>
              <w:rPr>
                <w:rFonts w:ascii="Times New Roman" w:hAnsi="Times New Roman"/>
                <w:sz w:val="19"/>
              </w:rPr>
              <w:t>[0,33; 0,72]</w:t>
            </w:r>
          </w:p>
        </w:tc>
        <w:tc>
          <w:tcPr>
            <w:tcW w:w="1813" w:type="dxa"/>
          </w:tcPr>
          <w:p w14:paraId="2A13BC80" w14:textId="77777777" w:rsidR="0052024E" w:rsidRDefault="00B61B1E">
            <w:pPr>
              <w:jc w:val="center"/>
            </w:pPr>
            <w:r>
              <w:rPr>
                <w:rFonts w:ascii="Times New Roman" w:hAnsi="Times New Roman"/>
                <w:sz w:val="19"/>
              </w:rPr>
              <w:t>1,75</w:t>
            </w:r>
          </w:p>
        </w:tc>
        <w:tc>
          <w:tcPr>
            <w:tcW w:w="1813" w:type="dxa"/>
          </w:tcPr>
          <w:p w14:paraId="52335683" w14:textId="77777777" w:rsidR="0052024E" w:rsidRDefault="00B61B1E">
            <w:pPr>
              <w:jc w:val="center"/>
            </w:pPr>
            <w:r>
              <w:rPr>
                <w:rFonts w:ascii="Times New Roman" w:hAnsi="Times New Roman"/>
                <w:sz w:val="19"/>
              </w:rPr>
              <w:t>4,84</w:t>
            </w:r>
          </w:p>
        </w:tc>
      </w:tr>
      <w:tr w:rsidR="0052024E" w14:paraId="0DE5D29B" w14:textId="77777777">
        <w:trPr>
          <w:jc w:val="center"/>
        </w:trPr>
        <w:tc>
          <w:tcPr>
            <w:tcW w:w="1813" w:type="dxa"/>
          </w:tcPr>
          <w:p w14:paraId="6348FF03" w14:textId="77777777" w:rsidR="0052024E" w:rsidRDefault="00B61B1E">
            <w:r>
              <w:rPr>
                <w:rFonts w:ascii="Times New Roman" w:hAnsi="Times New Roman"/>
                <w:sz w:val="19"/>
              </w:rPr>
              <w:t>Confusão</w:t>
            </w:r>
          </w:p>
        </w:tc>
        <w:tc>
          <w:tcPr>
            <w:tcW w:w="1813" w:type="dxa"/>
          </w:tcPr>
          <w:p w14:paraId="026BEF2F" w14:textId="77777777" w:rsidR="0052024E" w:rsidRDefault="00B61B1E">
            <w:pPr>
              <w:jc w:val="center"/>
            </w:pPr>
            <w:r>
              <w:rPr>
                <w:rFonts w:ascii="Times New Roman" w:hAnsi="Times New Roman"/>
                <w:sz w:val="19"/>
              </w:rPr>
              <w:t>0,50</w:t>
            </w:r>
          </w:p>
        </w:tc>
        <w:tc>
          <w:tcPr>
            <w:tcW w:w="1813" w:type="dxa"/>
          </w:tcPr>
          <w:p w14:paraId="01C3906E" w14:textId="77777777" w:rsidR="0052024E" w:rsidRDefault="00B61B1E">
            <w:pPr>
              <w:jc w:val="center"/>
            </w:pPr>
            <w:r>
              <w:rPr>
                <w:rFonts w:ascii="Times New Roman" w:hAnsi="Times New Roman"/>
                <w:sz w:val="19"/>
              </w:rPr>
              <w:t>[0,26; 0,68]</w:t>
            </w:r>
          </w:p>
        </w:tc>
        <w:tc>
          <w:tcPr>
            <w:tcW w:w="1813" w:type="dxa"/>
          </w:tcPr>
          <w:p w14:paraId="468881D6" w14:textId="77777777" w:rsidR="0052024E" w:rsidRDefault="00B61B1E">
            <w:pPr>
              <w:jc w:val="center"/>
            </w:pPr>
            <w:r>
              <w:rPr>
                <w:rFonts w:ascii="Times New Roman" w:hAnsi="Times New Roman"/>
                <w:sz w:val="19"/>
              </w:rPr>
              <w:t>0,84</w:t>
            </w:r>
          </w:p>
        </w:tc>
        <w:tc>
          <w:tcPr>
            <w:tcW w:w="1813" w:type="dxa"/>
          </w:tcPr>
          <w:p w14:paraId="7DE9D037" w14:textId="77777777" w:rsidR="0052024E" w:rsidRDefault="00B61B1E">
            <w:pPr>
              <w:jc w:val="center"/>
            </w:pPr>
            <w:r>
              <w:rPr>
                <w:rFonts w:ascii="Times New Roman" w:hAnsi="Times New Roman"/>
                <w:sz w:val="19"/>
              </w:rPr>
              <w:t>2,32</w:t>
            </w:r>
          </w:p>
        </w:tc>
      </w:tr>
      <w:tr w:rsidR="0052024E" w14:paraId="3FCA29C3" w14:textId="77777777">
        <w:trPr>
          <w:jc w:val="center"/>
        </w:trPr>
        <w:tc>
          <w:tcPr>
            <w:tcW w:w="1813" w:type="dxa"/>
          </w:tcPr>
          <w:p w14:paraId="44CD4B44" w14:textId="77777777" w:rsidR="0052024E" w:rsidRDefault="00B61B1E">
            <w:r>
              <w:rPr>
                <w:rFonts w:ascii="Times New Roman" w:hAnsi="Times New Roman"/>
                <w:sz w:val="19"/>
              </w:rPr>
              <w:t>FC pico</w:t>
            </w:r>
          </w:p>
        </w:tc>
        <w:tc>
          <w:tcPr>
            <w:tcW w:w="1813" w:type="dxa"/>
          </w:tcPr>
          <w:p w14:paraId="12CD4A12" w14:textId="77777777" w:rsidR="0052024E" w:rsidRDefault="00B61B1E">
            <w:pPr>
              <w:jc w:val="center"/>
            </w:pPr>
            <w:r>
              <w:rPr>
                <w:rFonts w:ascii="Times New Roman" w:hAnsi="Times New Roman"/>
                <w:sz w:val="19"/>
              </w:rPr>
              <w:t>0,67</w:t>
            </w:r>
          </w:p>
        </w:tc>
        <w:tc>
          <w:tcPr>
            <w:tcW w:w="1813" w:type="dxa"/>
          </w:tcPr>
          <w:p w14:paraId="689F4A43" w14:textId="77777777" w:rsidR="0052024E" w:rsidRDefault="00B61B1E">
            <w:pPr>
              <w:jc w:val="center"/>
            </w:pPr>
            <w:r>
              <w:rPr>
                <w:rFonts w:ascii="Times New Roman" w:hAnsi="Times New Roman"/>
                <w:sz w:val="19"/>
              </w:rPr>
              <w:t>[0,36; 0,83]</w:t>
            </w:r>
          </w:p>
        </w:tc>
        <w:tc>
          <w:tcPr>
            <w:tcW w:w="1813" w:type="dxa"/>
          </w:tcPr>
          <w:p w14:paraId="41F0CF3F" w14:textId="77777777" w:rsidR="0052024E" w:rsidRDefault="00B61B1E">
            <w:pPr>
              <w:jc w:val="center"/>
            </w:pPr>
            <w:r>
              <w:rPr>
                <w:rFonts w:ascii="Times New Roman" w:hAnsi="Times New Roman"/>
                <w:sz w:val="19"/>
              </w:rPr>
              <w:t>3,3</w:t>
            </w:r>
          </w:p>
        </w:tc>
        <w:tc>
          <w:tcPr>
            <w:tcW w:w="1813" w:type="dxa"/>
          </w:tcPr>
          <w:p w14:paraId="4E4B74BC" w14:textId="77777777" w:rsidR="0052024E" w:rsidRDefault="00B61B1E">
            <w:pPr>
              <w:jc w:val="center"/>
            </w:pPr>
            <w:r>
              <w:rPr>
                <w:rFonts w:ascii="Times New Roman" w:hAnsi="Times New Roman"/>
                <w:sz w:val="19"/>
              </w:rPr>
              <w:t>9,2</w:t>
            </w:r>
          </w:p>
        </w:tc>
      </w:tr>
      <w:tr w:rsidR="0052024E" w14:paraId="0994D4E5" w14:textId="77777777">
        <w:trPr>
          <w:jc w:val="center"/>
        </w:trPr>
        <w:tc>
          <w:tcPr>
            <w:tcW w:w="1813" w:type="dxa"/>
          </w:tcPr>
          <w:p w14:paraId="49B0F308" w14:textId="77777777" w:rsidR="0052024E" w:rsidRDefault="00B61B1E">
            <w:r>
              <w:rPr>
                <w:rFonts w:ascii="Times New Roman" w:hAnsi="Times New Roman"/>
                <w:sz w:val="19"/>
              </w:rPr>
              <w:t>PSE</w:t>
            </w:r>
          </w:p>
        </w:tc>
        <w:tc>
          <w:tcPr>
            <w:tcW w:w="1813" w:type="dxa"/>
          </w:tcPr>
          <w:p w14:paraId="246867E7" w14:textId="77777777" w:rsidR="0052024E" w:rsidRDefault="00B61B1E">
            <w:pPr>
              <w:jc w:val="center"/>
            </w:pPr>
            <w:r>
              <w:rPr>
                <w:rFonts w:ascii="Times New Roman" w:hAnsi="Times New Roman"/>
                <w:sz w:val="19"/>
              </w:rPr>
              <w:t>0,62</w:t>
            </w:r>
          </w:p>
        </w:tc>
        <w:tc>
          <w:tcPr>
            <w:tcW w:w="1813" w:type="dxa"/>
          </w:tcPr>
          <w:p w14:paraId="5466D545" w14:textId="77777777" w:rsidR="0052024E" w:rsidRDefault="00B61B1E">
            <w:pPr>
              <w:jc w:val="center"/>
            </w:pPr>
            <w:r>
              <w:rPr>
                <w:rFonts w:ascii="Times New Roman" w:hAnsi="Times New Roman"/>
                <w:sz w:val="19"/>
              </w:rPr>
              <w:t>[0,29; 0,81]</w:t>
            </w:r>
          </w:p>
        </w:tc>
        <w:tc>
          <w:tcPr>
            <w:tcW w:w="1813" w:type="dxa"/>
          </w:tcPr>
          <w:p w14:paraId="0810956E" w14:textId="77777777" w:rsidR="0052024E" w:rsidRDefault="00B61B1E">
            <w:pPr>
              <w:jc w:val="center"/>
            </w:pPr>
            <w:r>
              <w:rPr>
                <w:rFonts w:ascii="Times New Roman" w:hAnsi="Times New Roman"/>
                <w:sz w:val="19"/>
              </w:rPr>
              <w:t>0,6</w:t>
            </w:r>
          </w:p>
        </w:tc>
        <w:tc>
          <w:tcPr>
            <w:tcW w:w="1813" w:type="dxa"/>
          </w:tcPr>
          <w:p w14:paraId="7F415CDF" w14:textId="77777777" w:rsidR="0052024E" w:rsidRDefault="00B61B1E">
            <w:pPr>
              <w:jc w:val="center"/>
            </w:pPr>
            <w:r>
              <w:rPr>
                <w:rFonts w:ascii="Times New Roman" w:hAnsi="Times New Roman"/>
                <w:sz w:val="19"/>
              </w:rPr>
              <w:t>1,7</w:t>
            </w:r>
          </w:p>
        </w:tc>
      </w:tr>
      <w:tr w:rsidR="0052024E" w14:paraId="464877D4" w14:textId="77777777">
        <w:trPr>
          <w:jc w:val="center"/>
        </w:trPr>
        <w:tc>
          <w:tcPr>
            <w:tcW w:w="1813" w:type="dxa"/>
          </w:tcPr>
          <w:p w14:paraId="2DB80EAA" w14:textId="77777777" w:rsidR="0052024E" w:rsidRDefault="00B61B1E">
            <w:r>
              <w:rPr>
                <w:rFonts w:ascii="Times New Roman" w:hAnsi="Times New Roman"/>
                <w:sz w:val="19"/>
              </w:rPr>
              <w:t>HRR 1´</w:t>
            </w:r>
          </w:p>
        </w:tc>
        <w:tc>
          <w:tcPr>
            <w:tcW w:w="1813" w:type="dxa"/>
          </w:tcPr>
          <w:p w14:paraId="09174F73" w14:textId="77777777" w:rsidR="0052024E" w:rsidRDefault="00B61B1E">
            <w:pPr>
              <w:jc w:val="center"/>
            </w:pPr>
            <w:r>
              <w:rPr>
                <w:rFonts w:ascii="Times New Roman" w:hAnsi="Times New Roman"/>
                <w:sz w:val="19"/>
              </w:rPr>
              <w:t>0,70</w:t>
            </w:r>
          </w:p>
        </w:tc>
        <w:tc>
          <w:tcPr>
            <w:tcW w:w="1813" w:type="dxa"/>
          </w:tcPr>
          <w:p w14:paraId="5E4FB163" w14:textId="77777777" w:rsidR="0052024E" w:rsidRDefault="00B61B1E">
            <w:pPr>
              <w:jc w:val="center"/>
            </w:pPr>
            <w:r>
              <w:rPr>
                <w:rFonts w:ascii="Times New Roman" w:hAnsi="Times New Roman"/>
                <w:sz w:val="19"/>
              </w:rPr>
              <w:t>[0,51; 0,88]</w:t>
            </w:r>
          </w:p>
        </w:tc>
        <w:tc>
          <w:tcPr>
            <w:tcW w:w="1813" w:type="dxa"/>
          </w:tcPr>
          <w:p w14:paraId="32550F2A" w14:textId="77777777" w:rsidR="0052024E" w:rsidRDefault="00B61B1E">
            <w:pPr>
              <w:jc w:val="center"/>
            </w:pPr>
            <w:r>
              <w:rPr>
                <w:rFonts w:ascii="Times New Roman" w:hAnsi="Times New Roman"/>
                <w:sz w:val="19"/>
              </w:rPr>
              <w:t>2,5</w:t>
            </w:r>
          </w:p>
        </w:tc>
        <w:tc>
          <w:tcPr>
            <w:tcW w:w="1813" w:type="dxa"/>
          </w:tcPr>
          <w:p w14:paraId="04337CD4" w14:textId="77777777" w:rsidR="0052024E" w:rsidRDefault="00B61B1E">
            <w:pPr>
              <w:jc w:val="center"/>
            </w:pPr>
            <w:r>
              <w:rPr>
                <w:rFonts w:ascii="Times New Roman" w:hAnsi="Times New Roman"/>
                <w:sz w:val="19"/>
              </w:rPr>
              <w:t>7,0</w:t>
            </w:r>
          </w:p>
        </w:tc>
      </w:tr>
    </w:tbl>
    <w:p w14:paraId="6529DD4D" w14:textId="77777777" w:rsidR="0052024E" w:rsidRDefault="00B61B1E">
      <w:r>
        <w:rPr>
          <w:rFonts w:ascii="Times New Roman" w:hAnsi="Times New Roman"/>
          <w:i/>
          <w:sz w:val="18"/>
        </w:rPr>
        <w:t>Fonte: dados da pesquisa. BRUMS: pares do mesmo dia×momento (n = 51); carga: sessões D2–D4 (n = 24).</w:t>
      </w:r>
    </w:p>
    <w:p w14:paraId="121BB249" w14:textId="77777777" w:rsidR="0052024E" w:rsidRDefault="00B61B1E">
      <w:r>
        <w:rPr>
          <w:rFonts w:ascii="Times New Roman" w:hAnsi="Times New Roman"/>
          <w:b/>
        </w:rPr>
        <w:t>Generalizabilidade: quantas coletas para uma decisão individual confiável</w:t>
      </w:r>
    </w:p>
    <w:p w14:paraId="4B934FCB" w14:textId="77777777" w:rsidR="0052024E" w:rsidRDefault="00B61B1E">
      <w:pPr>
        <w:jc w:val="both"/>
      </w:pPr>
      <w:r>
        <w:rPr>
          <w:rFonts w:ascii="Times New Roman" w:hAnsi="Times New Roman"/>
        </w:rPr>
        <w:t>A teoria da generalizabilidade decompõe a variância do escore em fontes (atleta, dia, resíduo) e calcula a dependabilidade Φ — a fiabilidade de uma decisão absoluta sobre um indivíduo. Para o escore total, a variância é dominada pelo atleta (σ²ₚ = 54,5) sobre dia (σ²_d = 2,8) e resíduo (σ²ₑ = 25,7). Uma única coleta rende Φ = 0,66, insuficiente para decisão individual; são necessárias pelo menos três coletas para Φ ≥ 0,80 (Φ = 0,66 → 0,79 → 0,85 para k = 1, 2 e 3). Esse resultado quantifica a recomendação de nunca decidir sobre um atleta a partir de uma medida isolada e converge com a diferença mínima detectável da Tabela 56.</w:t>
      </w:r>
    </w:p>
    <w:p w14:paraId="6D68FE34" w14:textId="77777777" w:rsidR="0052024E" w:rsidRDefault="00B61B1E">
      <w:r>
        <w:rPr>
          <w:rFonts w:ascii="Times New Roman" w:hAnsi="Times New Roman"/>
          <w:b/>
        </w:rPr>
        <w:t>Concordância entre as fontes de humor (Bland–Altman)</w:t>
      </w:r>
    </w:p>
    <w:p w14:paraId="6FECFA76" w14:textId="77777777" w:rsidR="0052024E" w:rsidRDefault="00B61B1E">
      <w:pPr>
        <w:jc w:val="both"/>
      </w:pPr>
      <w:r>
        <w:rPr>
          <w:rFonts w:ascii="Times New Roman" w:hAnsi="Times New Roman"/>
        </w:rPr>
        <w:t>Como o estudo cotejou duas fontes independentes de humor, a concordância foi avaliada pelo método de Bland–Altman, que — ao contrário da correlação — quantifica o acordo absoluto pela diferença de cada par contra a média dos dois métodos. O viés é praticamente nulo (+0,12; IC 95% incluindo zero), não há viés proporcional (p = 0,40) e 94% dos pares situam-se dentro dos limites de concordância de 95% ([−3,4; +3,6], estreitos face à amplitude do TMD, de −12 a +52). As fontes são, portanto, intercambiáveis; adotou-se a base principal como canônica (Figura 49).</w:t>
      </w:r>
    </w:p>
    <w:p w14:paraId="71517E85" w14:textId="77777777" w:rsidR="0052024E" w:rsidRDefault="00B61B1E">
      <w:r>
        <w:rPr>
          <w:rFonts w:ascii="Times New Roman" w:hAnsi="Times New Roman"/>
          <w:b/>
          <w:sz w:val="20"/>
        </w:rPr>
        <w:t>Figura 49 – Bland–Altman: concordância entre as duas fontes de humor (escore total TMD).</w:t>
      </w:r>
    </w:p>
    <w:p w14:paraId="5E6FA5AE" w14:textId="77777777" w:rsidR="0052024E" w:rsidRDefault="00B61B1E">
      <w:pPr>
        <w:jc w:val="center"/>
      </w:pPr>
      <w:r>
        <w:rPr>
          <w:noProof/>
        </w:rPr>
        <w:lastRenderedPageBreak/>
        <w:drawing>
          <wp:inline distT="0" distB="0" distL="0" distR="0" wp14:anchorId="093F6777" wp14:editId="6070E8D7">
            <wp:extent cx="4680000" cy="326227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_bland_altman.png"/>
                    <pic:cNvPicPr/>
                  </pic:nvPicPr>
                  <pic:blipFill>
                    <a:blip r:embed="rId62"/>
                    <a:stretch>
                      <a:fillRect/>
                    </a:stretch>
                  </pic:blipFill>
                  <pic:spPr>
                    <a:xfrm>
                      <a:off x="0" y="0"/>
                      <a:ext cx="4680000" cy="3262275"/>
                    </a:xfrm>
                    <a:prstGeom prst="rect">
                      <a:avLst/>
                    </a:prstGeom>
                  </pic:spPr>
                </pic:pic>
              </a:graphicData>
            </a:graphic>
          </wp:inline>
        </w:drawing>
      </w:r>
    </w:p>
    <w:p w14:paraId="7C33FDAB" w14:textId="77777777" w:rsidR="0052024E" w:rsidRDefault="00B61B1E">
      <w:r>
        <w:rPr>
          <w:rFonts w:ascii="Times New Roman" w:hAnsi="Times New Roman"/>
          <w:i/>
          <w:sz w:val="18"/>
        </w:rPr>
        <w:t>Fonte: elaboração dos autores. Limites de concordância = viés ± 1,96·DP.</w:t>
      </w:r>
    </w:p>
    <w:p w14:paraId="719773D1" w14:textId="77777777" w:rsidR="0052024E" w:rsidRDefault="00B61B1E">
      <w:r>
        <w:rPr>
          <w:rFonts w:ascii="Times New Roman" w:hAnsi="Times New Roman"/>
          <w:b/>
        </w:rPr>
        <w:t>Cautelas estatísticas: regressão à média e testes de equivalência</w:t>
      </w:r>
    </w:p>
    <w:p w14:paraId="5A430BF0" w14:textId="77777777" w:rsidR="0052024E" w:rsidRDefault="00B61B1E">
      <w:pPr>
        <w:jc w:val="both"/>
      </w:pPr>
      <w:r>
        <w:rPr>
          <w:rFonts w:ascii="Times New Roman" w:hAnsi="Times New Roman"/>
        </w:rPr>
        <w:t xml:space="preserve">Duas afirmações foram formalmente escrutinadas para evitar superinterpretação. Primeira, o padrão de que “quem começa com melhor humor responde mais” foi testado contra a regressão à média: a correlação ingênua entre humor basal e resposta aguda (−0,15; não significativa) inverte de sinal pelo método de Oldham (+0,18; não significativa) e é compatível com a regressão à média esperada dada a fiabilidade — de modo que esse padrão deve ser lido como artefato estatístico, não como achado substantivo. Segunda, a não-resposta das subescalas negativas foi submetida a testes de equivalência (TOST, margem dz = 0,3): com o tamanho amostral disponível, os testes são inconclusivos (p &gt; 0,05), de forma que as negativas configuram ausência de evidência de resposta, e não equivalência comprovada — distinção importante para a interpretação correta.</w:t>
      </w:r>
    </w:p>
    <w:p w14:paraId="592DEF7F" w14:textId="77777777" w:rsidR="0052024E" w:rsidRDefault="00B61B1E">
      <w:r>
        <w:rPr>
          <w:rFonts w:ascii="Times New Roman" w:hAnsi="Times New Roman"/>
          <w:b/>
        </w:rPr>
        <w:t>Intervalos de confiança robustos (bootstrap BCa)</w:t>
      </w:r>
    </w:p>
    <w:p w14:paraId="5249B7E6" w14:textId="77777777" w:rsidR="0052024E" w:rsidRDefault="00B61B1E">
      <w:pPr>
        <w:jc w:val="both"/>
      </w:pPr>
      <w:r>
        <w:rPr>
          <w:rFonts w:ascii="Times New Roman" w:hAnsi="Times New Roman"/>
        </w:rPr>
        <w:t>Por fim, os efeitos-chave dos dias de HIIT sobre o humor foram reestimados por bootstrap com correção de viés e aceleração (BCa, 5.000 reamostragens), robusto à assimetria e ao piso. Os intervalos confirmam os efeitos no eixo energia–fadiga e delimitam sua incerteza (Tabela 57).</w:t>
      </w:r>
    </w:p>
    <w:p w14:paraId="7120C772" w14:textId="77777777" w:rsidR="0052024E" w:rsidRDefault="00B61B1E">
      <w:r>
        <w:rPr>
          <w:rFonts w:ascii="Times New Roman" w:hAnsi="Times New Roman"/>
          <w:b/>
          <w:sz w:val="20"/>
        </w:rPr>
        <w:t>Tabela 57 – Efeito dos dias de HIIT no humor (nível do dia): intervalos de confiança bootstrap BCa.</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2266"/>
        <w:gridCol w:w="2266"/>
        <w:gridCol w:w="2266"/>
        <w:gridCol w:w="2266"/>
      </w:tblGrid>
      <w:tr w:rsidR="0052024E" w14:paraId="161C1AB0" w14:textId="77777777">
        <w:trPr>
          <w:jc w:val="center"/>
        </w:trPr>
        <w:tc>
          <w:tcPr>
            <w:tcW w:w="2266" w:type="dxa"/>
            <w:tcBorders>
              <w:bottom w:val="single" w:sz="6" w:space="0" w:color="000000"/>
            </w:tcBorders>
          </w:tcPr>
          <w:p w14:paraId="119058E7" w14:textId="77777777" w:rsidR="0052024E" w:rsidRDefault="00B61B1E">
            <w:pPr>
              <w:jc w:val="center"/>
            </w:pPr>
            <w:r>
              <w:rPr>
                <w:rFonts w:ascii="Times New Roman" w:hAnsi="Times New Roman"/>
                <w:b/>
                <w:sz w:val="20"/>
              </w:rPr>
              <w:t>Variável</w:t>
            </w:r>
          </w:p>
        </w:tc>
        <w:tc>
          <w:tcPr>
            <w:tcW w:w="2266" w:type="dxa"/>
            <w:tcBorders>
              <w:bottom w:val="single" w:sz="6" w:space="0" w:color="000000"/>
            </w:tcBorders>
          </w:tcPr>
          <w:p w14:paraId="69AF4C63" w14:textId="77777777" w:rsidR="0052024E" w:rsidRDefault="00B61B1E">
            <w:pPr>
              <w:jc w:val="center"/>
            </w:pPr>
            <w:r>
              <w:rPr>
                <w:rFonts w:ascii="Times New Roman" w:hAnsi="Times New Roman"/>
                <w:b/>
                <w:sz w:val="20"/>
              </w:rPr>
              <w:t>Δ (HIIT−sem)</w:t>
            </w:r>
          </w:p>
        </w:tc>
        <w:tc>
          <w:tcPr>
            <w:tcW w:w="2266" w:type="dxa"/>
            <w:tcBorders>
              <w:bottom w:val="single" w:sz="6" w:space="0" w:color="000000"/>
            </w:tcBorders>
          </w:tcPr>
          <w:p w14:paraId="05127432" w14:textId="77777777" w:rsidR="0052024E" w:rsidRDefault="00B61B1E">
            <w:pPr>
              <w:jc w:val="center"/>
            </w:pPr>
            <w:r>
              <w:rPr>
                <w:rFonts w:ascii="Times New Roman" w:hAnsi="Times New Roman"/>
                <w:b/>
                <w:sz w:val="20"/>
              </w:rPr>
              <w:t>IC 95% BCa</w:t>
            </w:r>
          </w:p>
        </w:tc>
        <w:tc>
          <w:tcPr>
            <w:tcW w:w="2266" w:type="dxa"/>
            <w:tcBorders>
              <w:bottom w:val="single" w:sz="6" w:space="0" w:color="000000"/>
            </w:tcBorders>
          </w:tcPr>
          <w:p w14:paraId="300049CD" w14:textId="77777777" w:rsidR="0052024E" w:rsidRDefault="00B61B1E">
            <w:pPr>
              <w:jc w:val="center"/>
            </w:pPr>
            <w:r>
              <w:rPr>
                <w:rFonts w:ascii="Times New Roman" w:hAnsi="Times New Roman"/>
                <w:b/>
                <w:sz w:val="20"/>
              </w:rPr>
              <w:t>Zero</w:t>
            </w:r>
          </w:p>
        </w:tc>
      </w:tr>
      <w:tr w:rsidR="0052024E" w14:paraId="58D60CDB" w14:textId="77777777">
        <w:trPr>
          <w:jc w:val="center"/>
        </w:trPr>
        <w:tc>
          <w:tcPr>
            <w:tcW w:w="2266" w:type="dxa"/>
          </w:tcPr>
          <w:p w14:paraId="4F3883EA" w14:textId="77777777" w:rsidR="0052024E" w:rsidRDefault="00B61B1E">
            <w:r>
              <w:rPr>
                <w:rFonts w:ascii="Times New Roman" w:hAnsi="Times New Roman"/>
                <w:sz w:val="20"/>
              </w:rPr>
              <w:t>Vigor</w:t>
            </w:r>
          </w:p>
        </w:tc>
        <w:tc>
          <w:tcPr>
            <w:tcW w:w="2266" w:type="dxa"/>
          </w:tcPr>
          <w:p w14:paraId="462987C4" w14:textId="77777777" w:rsidR="0052024E" w:rsidRDefault="00B61B1E">
            <w:pPr>
              <w:jc w:val="center"/>
            </w:pPr>
            <w:r>
              <w:rPr>
                <w:rFonts w:ascii="Times New Roman" w:hAnsi="Times New Roman"/>
                <w:sz w:val="20"/>
              </w:rPr>
              <w:t>-0,63</w:t>
            </w:r>
          </w:p>
        </w:tc>
        <w:tc>
          <w:tcPr>
            <w:tcW w:w="2266" w:type="dxa"/>
          </w:tcPr>
          <w:p w14:paraId="424A494A" w14:textId="77777777" w:rsidR="0052024E" w:rsidRDefault="00B61B1E">
            <w:pPr>
              <w:jc w:val="center"/>
            </w:pPr>
            <w:r>
              <w:rPr>
                <w:rFonts w:ascii="Times New Roman" w:hAnsi="Times New Roman"/>
                <w:sz w:val="20"/>
              </w:rPr>
              <w:t>[-0,98; -0,26]</w:t>
            </w:r>
          </w:p>
        </w:tc>
        <w:tc>
          <w:tcPr>
            <w:tcW w:w="2266" w:type="dxa"/>
          </w:tcPr>
          <w:p w14:paraId="36EA629E" w14:textId="77777777" w:rsidR="0052024E" w:rsidRDefault="00B61B1E">
            <w:pPr>
              <w:jc w:val="center"/>
            </w:pPr>
            <w:r>
              <w:rPr>
                <w:rFonts w:ascii="Times New Roman" w:hAnsi="Times New Roman"/>
                <w:sz w:val="20"/>
              </w:rPr>
              <w:t>exclui 0</w:t>
            </w:r>
          </w:p>
        </w:tc>
      </w:tr>
      <w:tr w:rsidR="0052024E" w14:paraId="03D06FEE" w14:textId="77777777">
        <w:trPr>
          <w:jc w:val="center"/>
        </w:trPr>
        <w:tc>
          <w:tcPr>
            <w:tcW w:w="2266" w:type="dxa"/>
          </w:tcPr>
          <w:p w14:paraId="26B81603" w14:textId="77777777" w:rsidR="0052024E" w:rsidRDefault="00B61B1E">
            <w:r>
              <w:rPr>
                <w:rFonts w:ascii="Times New Roman" w:hAnsi="Times New Roman"/>
                <w:sz w:val="20"/>
              </w:rPr>
              <w:t>PTH</w:t>
            </w:r>
          </w:p>
        </w:tc>
        <w:tc>
          <w:tcPr>
            <w:tcW w:w="2266" w:type="dxa"/>
          </w:tcPr>
          <w:p w14:paraId="7F312C81" w14:textId="77777777" w:rsidR="0052024E" w:rsidRDefault="00B61B1E">
            <w:pPr>
              <w:jc w:val="center"/>
            </w:pPr>
            <w:r>
              <w:rPr>
                <w:rFonts w:ascii="Times New Roman" w:hAnsi="Times New Roman"/>
                <w:sz w:val="20"/>
              </w:rPr>
              <w:t>+2,39</w:t>
            </w:r>
          </w:p>
        </w:tc>
        <w:tc>
          <w:tcPr>
            <w:tcW w:w="2266" w:type="dxa"/>
          </w:tcPr>
          <w:p w14:paraId="1C8552A4" w14:textId="77777777" w:rsidR="0052024E" w:rsidRDefault="00B61B1E">
            <w:pPr>
              <w:jc w:val="center"/>
            </w:pPr>
            <w:r>
              <w:rPr>
                <w:rFonts w:ascii="Times New Roman" w:hAnsi="Times New Roman"/>
                <w:sz w:val="20"/>
              </w:rPr>
              <w:t>[0,85; 4,32]</w:t>
            </w:r>
          </w:p>
        </w:tc>
        <w:tc>
          <w:tcPr>
            <w:tcW w:w="2266" w:type="dxa"/>
          </w:tcPr>
          <w:p w14:paraId="41C02822" w14:textId="77777777" w:rsidR="0052024E" w:rsidRDefault="00B61B1E">
            <w:pPr>
              <w:jc w:val="center"/>
            </w:pPr>
            <w:r>
              <w:rPr>
                <w:rFonts w:ascii="Times New Roman" w:hAnsi="Times New Roman"/>
                <w:sz w:val="20"/>
              </w:rPr>
              <w:t>exclui 0</w:t>
            </w:r>
          </w:p>
        </w:tc>
      </w:tr>
      <w:tr w:rsidR="0052024E" w14:paraId="3EAD4230" w14:textId="77777777">
        <w:trPr>
          <w:jc w:val="center"/>
        </w:trPr>
        <w:tc>
          <w:tcPr>
            <w:tcW w:w="2266" w:type="dxa"/>
          </w:tcPr>
          <w:p w14:paraId="6E62AD30" w14:textId="77777777" w:rsidR="0052024E" w:rsidRDefault="00B61B1E">
            <w:r>
              <w:rPr>
                <w:rFonts w:ascii="Times New Roman" w:hAnsi="Times New Roman"/>
                <w:sz w:val="20"/>
              </w:rPr>
              <w:t>Fadiga</w:t>
            </w:r>
          </w:p>
        </w:tc>
        <w:tc>
          <w:tcPr>
            <w:tcW w:w="2266" w:type="dxa"/>
          </w:tcPr>
          <w:p w14:paraId="5A9AFF53" w14:textId="77777777" w:rsidR="0052024E" w:rsidRDefault="00B61B1E">
            <w:pPr>
              <w:jc w:val="center"/>
            </w:pPr>
            <w:r>
              <w:rPr>
                <w:rFonts w:ascii="Times New Roman" w:hAnsi="Times New Roman"/>
                <w:sz w:val="20"/>
              </w:rPr>
              <w:t>+0,67</w:t>
            </w:r>
          </w:p>
        </w:tc>
        <w:tc>
          <w:tcPr>
            <w:tcW w:w="2266" w:type="dxa"/>
          </w:tcPr>
          <w:p w14:paraId="0741FAC8" w14:textId="77777777" w:rsidR="0052024E" w:rsidRDefault="00B61B1E">
            <w:pPr>
              <w:jc w:val="center"/>
            </w:pPr>
            <w:r>
              <w:rPr>
                <w:rFonts w:ascii="Times New Roman" w:hAnsi="Times New Roman"/>
                <w:sz w:val="20"/>
              </w:rPr>
              <w:t>[0,13; 1,20]</w:t>
            </w:r>
          </w:p>
        </w:tc>
        <w:tc>
          <w:tcPr>
            <w:tcW w:w="2266" w:type="dxa"/>
          </w:tcPr>
          <w:p w14:paraId="093E8627" w14:textId="77777777" w:rsidR="0052024E" w:rsidRDefault="00B61B1E">
            <w:pPr>
              <w:jc w:val="center"/>
            </w:pPr>
            <w:r>
              <w:rPr>
                <w:rFonts w:ascii="Times New Roman" w:hAnsi="Times New Roman"/>
                <w:sz w:val="20"/>
              </w:rPr>
              <w:t>exclui 0</w:t>
            </w:r>
          </w:p>
        </w:tc>
      </w:tr>
      <w:tr w:rsidR="0052024E" w14:paraId="6ABF4A17" w14:textId="77777777">
        <w:trPr>
          <w:jc w:val="center"/>
        </w:trPr>
        <w:tc>
          <w:tcPr>
            <w:tcW w:w="2266" w:type="dxa"/>
          </w:tcPr>
          <w:p w14:paraId="17D0F1DF" w14:textId="77777777" w:rsidR="0052024E" w:rsidRDefault="00B61B1E">
            <w:r>
              <w:rPr>
                <w:rFonts w:ascii="Times New Roman" w:hAnsi="Times New Roman"/>
                <w:sz w:val="20"/>
              </w:rPr>
              <w:t>Fadiga física</w:t>
            </w:r>
          </w:p>
        </w:tc>
        <w:tc>
          <w:tcPr>
            <w:tcW w:w="2266" w:type="dxa"/>
          </w:tcPr>
          <w:p w14:paraId="45DBC7F6" w14:textId="77777777" w:rsidR="0052024E" w:rsidRDefault="00B61B1E">
            <w:pPr>
              <w:jc w:val="center"/>
            </w:pPr>
            <w:r>
              <w:rPr>
                <w:rFonts w:ascii="Times New Roman" w:hAnsi="Times New Roman"/>
                <w:sz w:val="20"/>
              </w:rPr>
              <w:t>+0,38</w:t>
            </w:r>
          </w:p>
        </w:tc>
        <w:tc>
          <w:tcPr>
            <w:tcW w:w="2266" w:type="dxa"/>
          </w:tcPr>
          <w:p w14:paraId="1B92FAF1" w14:textId="77777777" w:rsidR="0052024E" w:rsidRDefault="00B61B1E">
            <w:pPr>
              <w:jc w:val="center"/>
            </w:pPr>
            <w:r>
              <w:rPr>
                <w:rFonts w:ascii="Times New Roman" w:hAnsi="Times New Roman"/>
                <w:sz w:val="20"/>
              </w:rPr>
              <w:t>[-0,06; 0,96]</w:t>
            </w:r>
          </w:p>
        </w:tc>
        <w:tc>
          <w:tcPr>
            <w:tcW w:w="2266" w:type="dxa"/>
          </w:tcPr>
          <w:p w14:paraId="70B1A978" w14:textId="77777777" w:rsidR="0052024E" w:rsidRDefault="00B61B1E">
            <w:pPr>
              <w:jc w:val="center"/>
            </w:pPr>
            <w:r>
              <w:rPr>
                <w:rFonts w:ascii="Times New Roman" w:hAnsi="Times New Roman"/>
                <w:sz w:val="20"/>
              </w:rPr>
              <w:t>inclui 0</w:t>
            </w:r>
          </w:p>
        </w:tc>
      </w:tr>
    </w:tbl>
    <w:p w14:paraId="478A4AF8" w14:textId="77777777" w:rsidR="0052024E" w:rsidRDefault="00B61B1E">
      <w:r>
        <w:rPr>
          <w:rFonts w:ascii="Times New Roman" w:hAnsi="Times New Roman"/>
          <w:i/>
          <w:sz w:val="18"/>
        </w:rPr>
        <w:t>Fonte: dados da pesquisa. 5.000 reamostragens; BCa = viés-corrigido e acelerado.</w:t>
      </w:r>
    </w:p>
    <w:p w14:paraId="1F6AD42D" w14:textId="77777777" w:rsidR="0052024E" w:rsidRDefault="00B61B1E">
      <w:pPr>
        <w:jc w:val="both"/>
      </w:pPr>
      <w:r>
        <w:rPr>
          <w:rFonts w:ascii="Times New Roman" w:hAnsi="Times New Roman"/>
        </w:rPr>
        <w:lastRenderedPageBreak/>
        <w:t>Em conjunto, estas análises reforçam a segurança científica das conclusões: os efeitos no eixo energia–fadiga são robustos a métodos não-paramétricos e a intervalos livres de pressupostos; o instrumento é fiável (com limiares objetivos de mudança real); a decisão individual exige agregação de múltiplas coletas; e as duas afirmações mais vulneráveis (responders e equivalência das negativas) foram devidamente relativizadas.</w:t>
      </w:r>
    </w:p>
    <w:p w14:paraId="605A9225" w14:textId="77777777" w:rsidR="0052024E" w:rsidRDefault="00B61B1E">
      <w:pPr>
        <w:pStyle w:val="Ttulo3"/>
      </w:pPr>
      <w:r>
        <w:rPr>
          <w:rFonts w:ascii="Times New Roman" w:hAnsi="Times New Roman"/>
          <w:sz w:val="23"/>
        </w:rPr>
        <w:t>4.15.8 Modelo misto integrado (humor–PSE–FC) e teste das hipóteses de resposta aguda</w:t>
      </w:r>
    </w:p>
    <w:p w14:paraId="0DA58071" w14:textId="77777777" w:rsidR="0052024E" w:rsidRDefault="00B61B1E">
      <w:pPr>
        <w:jc w:val="both"/>
      </w:pPr>
      <w:r>
        <w:rPr>
          <w:rFonts w:ascii="Times New Roman" w:hAnsi="Times New Roman"/>
        </w:rPr>
        <w:t xml:space="preserve">Para modelar simultaneamente o humor, a percepção de esforço e a frequência cardíaca respeitando a dependência das observações dentro de cada atleta, ajustou-se um modelo linear de efeitos mistos (LMM), abordagem recomendada como superior às correlações simples para dados de carga interna em esportes coletivos, precisamente por controlar a variabilidade intraindividual ao longo do tempo (IANNACCONE et al., 2021, em jogadores de handebol). A especificação foi: Humorᵢₜ = β₀ + β₁·PSEᵢₜ + β₂·FCᵢₜ + β₃·tempoₜ + u₀ᵢ + u₁ᵢ·PSEᵢₜ + εᵢₜ, em que u₀ᵢ é o intercepto aleatório (nível basal de cada atleta) e u₁ᵢ a inclinação aleatória da PSE (resposta individual distinta); os modelos foram comparados por teste de razão de verossimilhança (LRT).</w:t>
      </w:r>
    </w:p>
    <w:p w14:paraId="213D3137" w14:textId="77777777" w:rsidR="0052024E" w:rsidRDefault="00B61B1E">
      <w:pPr>
        <w:jc w:val="both"/>
      </w:pPr>
      <w:r>
        <w:rPr>
          <w:rFonts w:ascii="Times New Roman" w:hAnsi="Times New Roman"/>
        </w:rPr>
        <w:t xml:space="preserve">Antes, testaram-se quatro hipóteses de resposta aguda derivadas da literatura de sessão única. A resposta pré→pós nos dias de HIIT (Tabela 58) confirma deterioração aguda concentrada no eixo energia–fadiga — a fadiga (dz = 0,64) e a fadiga física (dz = 1,04) sobem e a perturbação total aumenta (dz = 0,52) —, mas diverge da literatura em dois pontos: o vigor não aumenta (tende a cair, dz = −0,39) e a tensão não se reduz (tende a subir). Essa divergência é substantiva e não contraditória: os efeitos de melhora de humor e redução de ansiedade descritos para sessões isoladas em população geral não se manifestam em atletas sob acúmulo semanal e com efeito piso nas subescalas negativas — o contexto (microciclo fatigante) inverte o sinal clássico: na população geral, o HIIT tende a melhorar o humor e reduzir sintomas de depressão e estresse (MARTLAND et al., 2022), e o abatimento agudo do humor costuma reverter em cerca de trinta minutos após a sessão (MARTÍNEZ-DÍAZ; CARRASCO, 2021) — reversão que o acúmulo semanal em atletas suprime.</w:t>
      </w:r>
    </w:p>
    <w:p w14:paraId="4395CD5E" w14:textId="77777777" w:rsidR="0052024E" w:rsidRDefault="00B61B1E">
      <w:r>
        <w:rPr>
          <w:rFonts w:ascii="Times New Roman" w:hAnsi="Times New Roman"/>
          <w:b/>
          <w:sz w:val="20"/>
        </w:rPr>
        <w:t>Tabela 58 – Resposta aguda pré→pós nos dias de HIIT (agregada por atleta; teste de Wilcoxon).</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13"/>
        <w:gridCol w:w="1813"/>
        <w:gridCol w:w="1813"/>
        <w:gridCol w:w="1813"/>
        <w:gridCol w:w="1813"/>
      </w:tblGrid>
      <w:tr w:rsidR="0052024E" w14:paraId="4C1C1068" w14:textId="77777777">
        <w:trPr>
          <w:jc w:val="center"/>
        </w:trPr>
        <w:tc>
          <w:tcPr>
            <w:tcW w:w="1813" w:type="dxa"/>
            <w:tcBorders>
              <w:bottom w:val="single" w:sz="6" w:space="0" w:color="000000"/>
            </w:tcBorders>
          </w:tcPr>
          <w:p w14:paraId="64F46670" w14:textId="77777777" w:rsidR="0052024E" w:rsidRDefault="00B61B1E">
            <w:pPr>
              <w:jc w:val="center"/>
            </w:pPr>
            <w:r>
              <w:rPr>
                <w:rFonts w:ascii="Times New Roman" w:hAnsi="Times New Roman"/>
                <w:b/>
                <w:sz w:val="20"/>
              </w:rPr>
              <w:t>Subescala</w:t>
            </w:r>
          </w:p>
        </w:tc>
        <w:tc>
          <w:tcPr>
            <w:tcW w:w="1813" w:type="dxa"/>
            <w:tcBorders>
              <w:bottom w:val="single" w:sz="6" w:space="0" w:color="000000"/>
            </w:tcBorders>
          </w:tcPr>
          <w:p w14:paraId="0F0AC7FB" w14:textId="77777777" w:rsidR="0052024E" w:rsidRDefault="00B61B1E">
            <w:pPr>
              <w:jc w:val="center"/>
            </w:pPr>
            <w:r>
              <w:rPr>
                <w:rFonts w:ascii="Times New Roman" w:hAnsi="Times New Roman"/>
                <w:b/>
                <w:sz w:val="20"/>
              </w:rPr>
              <w:t>Pré</w:t>
            </w:r>
          </w:p>
        </w:tc>
        <w:tc>
          <w:tcPr>
            <w:tcW w:w="1813" w:type="dxa"/>
            <w:tcBorders>
              <w:bottom w:val="single" w:sz="6" w:space="0" w:color="000000"/>
            </w:tcBorders>
          </w:tcPr>
          <w:p w14:paraId="2BA6B43D" w14:textId="77777777" w:rsidR="0052024E" w:rsidRDefault="00B61B1E">
            <w:pPr>
              <w:jc w:val="center"/>
            </w:pPr>
            <w:r>
              <w:rPr>
                <w:rFonts w:ascii="Times New Roman" w:hAnsi="Times New Roman"/>
                <w:b/>
                <w:sz w:val="20"/>
              </w:rPr>
              <w:t>Pós</w:t>
            </w:r>
          </w:p>
        </w:tc>
        <w:tc>
          <w:tcPr>
            <w:tcW w:w="1813" w:type="dxa"/>
            <w:tcBorders>
              <w:bottom w:val="single" w:sz="6" w:space="0" w:color="000000"/>
            </w:tcBorders>
          </w:tcPr>
          <w:p w14:paraId="355D49A6" w14:textId="77777777" w:rsidR="0052024E" w:rsidRDefault="00B61B1E">
            <w:pPr>
              <w:jc w:val="center"/>
            </w:pPr>
            <w:r>
              <w:rPr>
                <w:rFonts w:ascii="Times New Roman" w:hAnsi="Times New Roman"/>
                <w:b/>
                <w:sz w:val="20"/>
              </w:rPr>
              <w:t>dz</w:t>
            </w:r>
          </w:p>
        </w:tc>
        <w:tc>
          <w:tcPr>
            <w:tcW w:w="1813" w:type="dxa"/>
            <w:tcBorders>
              <w:bottom w:val="single" w:sz="6" w:space="0" w:color="000000"/>
            </w:tcBorders>
          </w:tcPr>
          <w:p w14:paraId="56DF35B4" w14:textId="77777777" w:rsidR="0052024E" w:rsidRDefault="00B61B1E">
            <w:pPr>
              <w:jc w:val="center"/>
            </w:pPr>
            <w:r>
              <w:rPr>
                <w:rFonts w:ascii="Times New Roman" w:hAnsi="Times New Roman"/>
                <w:b/>
                <w:sz w:val="20"/>
              </w:rPr>
              <w:t>p</w:t>
            </w:r>
          </w:p>
        </w:tc>
      </w:tr>
      <w:tr w:rsidR="0052024E" w14:paraId="731E4A88" w14:textId="77777777">
        <w:trPr>
          <w:jc w:val="center"/>
        </w:trPr>
        <w:tc>
          <w:tcPr>
            <w:tcW w:w="1813" w:type="dxa"/>
          </w:tcPr>
          <w:p w14:paraId="6BAE53B3" w14:textId="77777777" w:rsidR="0052024E" w:rsidRDefault="00B61B1E">
            <w:r>
              <w:rPr>
                <w:rFonts w:ascii="Times New Roman" w:hAnsi="Times New Roman"/>
                <w:sz w:val="20"/>
              </w:rPr>
              <w:t>Fadiga física</w:t>
            </w:r>
          </w:p>
        </w:tc>
        <w:tc>
          <w:tcPr>
            <w:tcW w:w="1813" w:type="dxa"/>
          </w:tcPr>
          <w:p w14:paraId="19CDE5C7" w14:textId="77777777" w:rsidR="0052024E" w:rsidRDefault="00B61B1E">
            <w:pPr>
              <w:jc w:val="center"/>
            </w:pPr>
            <w:r>
              <w:rPr>
                <w:rFonts w:ascii="Times New Roman" w:hAnsi="Times New Roman"/>
                <w:sz w:val="20"/>
              </w:rPr>
              <w:t>5,15</w:t>
            </w:r>
          </w:p>
        </w:tc>
        <w:tc>
          <w:tcPr>
            <w:tcW w:w="1813" w:type="dxa"/>
          </w:tcPr>
          <w:p w14:paraId="0AF4BE91" w14:textId="77777777" w:rsidR="0052024E" w:rsidRDefault="00B61B1E">
            <w:pPr>
              <w:jc w:val="center"/>
            </w:pPr>
            <w:r>
              <w:rPr>
                <w:rFonts w:ascii="Times New Roman" w:hAnsi="Times New Roman"/>
                <w:sz w:val="20"/>
              </w:rPr>
              <w:t>7,22</w:t>
            </w:r>
          </w:p>
        </w:tc>
        <w:tc>
          <w:tcPr>
            <w:tcW w:w="1813" w:type="dxa"/>
          </w:tcPr>
          <w:p w14:paraId="6A3F67C9" w14:textId="77777777" w:rsidR="0052024E" w:rsidRDefault="00B61B1E">
            <w:pPr>
              <w:jc w:val="center"/>
            </w:pPr>
            <w:r>
              <w:rPr>
                <w:rFonts w:ascii="Times New Roman" w:hAnsi="Times New Roman"/>
                <w:sz w:val="20"/>
              </w:rPr>
              <w:t>+1,04</w:t>
            </w:r>
          </w:p>
        </w:tc>
        <w:tc>
          <w:tcPr>
            <w:tcW w:w="1813" w:type="dxa"/>
          </w:tcPr>
          <w:p w14:paraId="1D7D832E" w14:textId="77777777" w:rsidR="0052024E" w:rsidRDefault="00B61B1E">
            <w:pPr>
              <w:jc w:val="center"/>
            </w:pPr>
            <w:r>
              <w:rPr>
                <w:rFonts w:ascii="Times New Roman" w:hAnsi="Times New Roman"/>
                <w:sz w:val="20"/>
              </w:rPr>
              <w:t>0,000*</w:t>
            </w:r>
          </w:p>
        </w:tc>
      </w:tr>
      <w:tr w:rsidR="0052024E" w14:paraId="3A8FDAE3" w14:textId="77777777">
        <w:trPr>
          <w:jc w:val="center"/>
        </w:trPr>
        <w:tc>
          <w:tcPr>
            <w:tcW w:w="1813" w:type="dxa"/>
          </w:tcPr>
          <w:p w14:paraId="6C1E46E7" w14:textId="77777777" w:rsidR="0052024E" w:rsidRDefault="00B61B1E">
            <w:r>
              <w:rPr>
                <w:rFonts w:ascii="Times New Roman" w:hAnsi="Times New Roman"/>
                <w:sz w:val="20"/>
              </w:rPr>
              <w:t>Fadiga</w:t>
            </w:r>
          </w:p>
        </w:tc>
        <w:tc>
          <w:tcPr>
            <w:tcW w:w="1813" w:type="dxa"/>
          </w:tcPr>
          <w:p w14:paraId="609303BA" w14:textId="77777777" w:rsidR="0052024E" w:rsidRDefault="00B61B1E">
            <w:pPr>
              <w:jc w:val="center"/>
            </w:pPr>
            <w:r>
              <w:rPr>
                <w:rFonts w:ascii="Times New Roman" w:hAnsi="Times New Roman"/>
                <w:sz w:val="20"/>
              </w:rPr>
              <w:t>4,84</w:t>
            </w:r>
          </w:p>
        </w:tc>
        <w:tc>
          <w:tcPr>
            <w:tcW w:w="1813" w:type="dxa"/>
          </w:tcPr>
          <w:p w14:paraId="0302E17F" w14:textId="77777777" w:rsidR="0052024E" w:rsidRDefault="00B61B1E">
            <w:pPr>
              <w:jc w:val="center"/>
            </w:pPr>
            <w:r>
              <w:rPr>
                <w:rFonts w:ascii="Times New Roman" w:hAnsi="Times New Roman"/>
                <w:sz w:val="20"/>
              </w:rPr>
              <w:t>6,88</w:t>
            </w:r>
          </w:p>
        </w:tc>
        <w:tc>
          <w:tcPr>
            <w:tcW w:w="1813" w:type="dxa"/>
          </w:tcPr>
          <w:p w14:paraId="20918055" w14:textId="77777777" w:rsidR="0052024E" w:rsidRDefault="00B61B1E">
            <w:pPr>
              <w:jc w:val="center"/>
            </w:pPr>
            <w:r>
              <w:rPr>
                <w:rFonts w:ascii="Times New Roman" w:hAnsi="Times New Roman"/>
                <w:sz w:val="20"/>
              </w:rPr>
              <w:t>+0,64</w:t>
            </w:r>
          </w:p>
        </w:tc>
        <w:tc>
          <w:tcPr>
            <w:tcW w:w="1813" w:type="dxa"/>
          </w:tcPr>
          <w:p w14:paraId="08F50364" w14:textId="77777777" w:rsidR="0052024E" w:rsidRDefault="00B61B1E">
            <w:pPr>
              <w:jc w:val="center"/>
            </w:pPr>
            <w:r>
              <w:rPr>
                <w:rFonts w:ascii="Times New Roman" w:hAnsi="Times New Roman"/>
                <w:sz w:val="20"/>
              </w:rPr>
              <w:t>0,003*</w:t>
            </w:r>
          </w:p>
        </w:tc>
      </w:tr>
      <w:tr w:rsidR="0052024E" w14:paraId="0023FBC3" w14:textId="77777777">
        <w:trPr>
          <w:jc w:val="center"/>
        </w:trPr>
        <w:tc>
          <w:tcPr>
            <w:tcW w:w="1813" w:type="dxa"/>
          </w:tcPr>
          <w:p w14:paraId="3BCCFBD9" w14:textId="77777777" w:rsidR="0052024E" w:rsidRDefault="00B61B1E">
            <w:r>
              <w:rPr>
                <w:rFonts w:ascii="Times New Roman" w:hAnsi="Times New Roman"/>
                <w:sz w:val="20"/>
              </w:rPr>
              <w:t>PTH</w:t>
            </w:r>
          </w:p>
        </w:tc>
        <w:tc>
          <w:tcPr>
            <w:tcW w:w="1813" w:type="dxa"/>
          </w:tcPr>
          <w:p w14:paraId="41E69550" w14:textId="77777777" w:rsidR="0052024E" w:rsidRDefault="00B61B1E">
            <w:pPr>
              <w:jc w:val="center"/>
            </w:pPr>
            <w:r>
              <w:rPr>
                <w:rFonts w:ascii="Times New Roman" w:hAnsi="Times New Roman"/>
                <w:sz w:val="20"/>
              </w:rPr>
              <w:t>4,21</w:t>
            </w:r>
          </w:p>
        </w:tc>
        <w:tc>
          <w:tcPr>
            <w:tcW w:w="1813" w:type="dxa"/>
          </w:tcPr>
          <w:p w14:paraId="45FB03F7" w14:textId="77777777" w:rsidR="0052024E" w:rsidRDefault="00B61B1E">
            <w:pPr>
              <w:jc w:val="center"/>
            </w:pPr>
            <w:r>
              <w:rPr>
                <w:rFonts w:ascii="Times New Roman" w:hAnsi="Times New Roman"/>
                <w:sz w:val="20"/>
              </w:rPr>
              <w:t>7,54</w:t>
            </w:r>
          </w:p>
        </w:tc>
        <w:tc>
          <w:tcPr>
            <w:tcW w:w="1813" w:type="dxa"/>
          </w:tcPr>
          <w:p w14:paraId="49D3F5C5" w14:textId="77777777" w:rsidR="0052024E" w:rsidRDefault="00B61B1E">
            <w:pPr>
              <w:jc w:val="center"/>
            </w:pPr>
            <w:r>
              <w:rPr>
                <w:rFonts w:ascii="Times New Roman" w:hAnsi="Times New Roman"/>
                <w:sz w:val="20"/>
              </w:rPr>
              <w:t>+0,52</w:t>
            </w:r>
          </w:p>
        </w:tc>
        <w:tc>
          <w:tcPr>
            <w:tcW w:w="1813" w:type="dxa"/>
          </w:tcPr>
          <w:p w14:paraId="638854A4" w14:textId="77777777" w:rsidR="0052024E" w:rsidRDefault="00B61B1E">
            <w:pPr>
              <w:jc w:val="center"/>
            </w:pPr>
            <w:r>
              <w:rPr>
                <w:rFonts w:ascii="Times New Roman" w:hAnsi="Times New Roman"/>
                <w:sz w:val="20"/>
              </w:rPr>
              <w:t>0,041*</w:t>
            </w:r>
          </w:p>
        </w:tc>
      </w:tr>
      <w:tr w:rsidR="0052024E" w14:paraId="69CB9824" w14:textId="77777777">
        <w:trPr>
          <w:jc w:val="center"/>
        </w:trPr>
        <w:tc>
          <w:tcPr>
            <w:tcW w:w="1813" w:type="dxa"/>
          </w:tcPr>
          <w:p w14:paraId="7F7E15B1" w14:textId="77777777" w:rsidR="0052024E" w:rsidRDefault="00B61B1E">
            <w:r>
              <w:rPr>
                <w:rFonts w:ascii="Times New Roman" w:hAnsi="Times New Roman"/>
                <w:sz w:val="20"/>
              </w:rPr>
              <w:t>Vigor</w:t>
            </w:r>
          </w:p>
        </w:tc>
        <w:tc>
          <w:tcPr>
            <w:tcW w:w="1813" w:type="dxa"/>
          </w:tcPr>
          <w:p w14:paraId="23132DCD" w14:textId="77777777" w:rsidR="0052024E" w:rsidRDefault="00B61B1E">
            <w:pPr>
              <w:jc w:val="center"/>
            </w:pPr>
            <w:r>
              <w:rPr>
                <w:rFonts w:ascii="Times New Roman" w:hAnsi="Times New Roman"/>
                <w:sz w:val="20"/>
              </w:rPr>
              <w:t>5,44</w:t>
            </w:r>
          </w:p>
        </w:tc>
        <w:tc>
          <w:tcPr>
            <w:tcW w:w="1813" w:type="dxa"/>
          </w:tcPr>
          <w:p w14:paraId="31D0D522" w14:textId="77777777" w:rsidR="0052024E" w:rsidRDefault="00B61B1E">
            <w:pPr>
              <w:jc w:val="center"/>
            </w:pPr>
            <w:r>
              <w:rPr>
                <w:rFonts w:ascii="Times New Roman" w:hAnsi="Times New Roman"/>
                <w:sz w:val="20"/>
              </w:rPr>
              <w:t>4,65</w:t>
            </w:r>
          </w:p>
        </w:tc>
        <w:tc>
          <w:tcPr>
            <w:tcW w:w="1813" w:type="dxa"/>
          </w:tcPr>
          <w:p w14:paraId="338D5404" w14:textId="77777777" w:rsidR="0052024E" w:rsidRDefault="00B61B1E">
            <w:pPr>
              <w:jc w:val="center"/>
            </w:pPr>
            <w:r>
              <w:rPr>
                <w:rFonts w:ascii="Times New Roman" w:hAnsi="Times New Roman"/>
                <w:sz w:val="20"/>
              </w:rPr>
              <w:t>-0,39</w:t>
            </w:r>
          </w:p>
        </w:tc>
        <w:tc>
          <w:tcPr>
            <w:tcW w:w="1813" w:type="dxa"/>
          </w:tcPr>
          <w:p w14:paraId="4FDCEF0D" w14:textId="77777777" w:rsidR="0052024E" w:rsidRDefault="00B61B1E">
            <w:pPr>
              <w:jc w:val="center"/>
            </w:pPr>
            <w:r>
              <w:rPr>
                <w:rFonts w:ascii="Times New Roman" w:hAnsi="Times New Roman"/>
                <w:sz w:val="20"/>
              </w:rPr>
              <w:t>0,132</w:t>
            </w:r>
          </w:p>
        </w:tc>
      </w:tr>
      <w:tr w:rsidR="0052024E" w14:paraId="6D6D97C7" w14:textId="77777777">
        <w:trPr>
          <w:jc w:val="center"/>
        </w:trPr>
        <w:tc>
          <w:tcPr>
            <w:tcW w:w="1813" w:type="dxa"/>
          </w:tcPr>
          <w:p w14:paraId="429895CA" w14:textId="77777777" w:rsidR="0052024E" w:rsidRDefault="00B61B1E">
            <w:r>
              <w:rPr>
                <w:rFonts w:ascii="Times New Roman" w:hAnsi="Times New Roman"/>
                <w:sz w:val="20"/>
              </w:rPr>
              <w:t>Tensão</w:t>
            </w:r>
          </w:p>
        </w:tc>
        <w:tc>
          <w:tcPr>
            <w:tcW w:w="1813" w:type="dxa"/>
          </w:tcPr>
          <w:p w14:paraId="72B731C2" w14:textId="77777777" w:rsidR="0052024E" w:rsidRDefault="00B61B1E">
            <w:pPr>
              <w:jc w:val="center"/>
            </w:pPr>
            <w:r>
              <w:rPr>
                <w:rFonts w:ascii="Times New Roman" w:hAnsi="Times New Roman"/>
                <w:sz w:val="20"/>
              </w:rPr>
              <w:t>1,35</w:t>
            </w:r>
          </w:p>
        </w:tc>
        <w:tc>
          <w:tcPr>
            <w:tcW w:w="1813" w:type="dxa"/>
          </w:tcPr>
          <w:p w14:paraId="78FCD556" w14:textId="77777777" w:rsidR="0052024E" w:rsidRDefault="00B61B1E">
            <w:pPr>
              <w:jc w:val="center"/>
            </w:pPr>
            <w:r>
              <w:rPr>
                <w:rFonts w:ascii="Times New Roman" w:hAnsi="Times New Roman"/>
                <w:sz w:val="20"/>
              </w:rPr>
              <w:t>1,72</w:t>
            </w:r>
          </w:p>
        </w:tc>
        <w:tc>
          <w:tcPr>
            <w:tcW w:w="1813" w:type="dxa"/>
          </w:tcPr>
          <w:p w14:paraId="169139CF" w14:textId="77777777" w:rsidR="0052024E" w:rsidRDefault="00B61B1E">
            <w:pPr>
              <w:jc w:val="center"/>
            </w:pPr>
            <w:r>
              <w:rPr>
                <w:rFonts w:ascii="Times New Roman" w:hAnsi="Times New Roman"/>
                <w:sz w:val="20"/>
              </w:rPr>
              <w:t>+0,36</w:t>
            </w:r>
          </w:p>
        </w:tc>
        <w:tc>
          <w:tcPr>
            <w:tcW w:w="1813" w:type="dxa"/>
          </w:tcPr>
          <w:p w14:paraId="5C636D86" w14:textId="77777777" w:rsidR="0052024E" w:rsidRDefault="00B61B1E">
            <w:pPr>
              <w:jc w:val="center"/>
            </w:pPr>
            <w:r>
              <w:rPr>
                <w:rFonts w:ascii="Times New Roman" w:hAnsi="Times New Roman"/>
                <w:sz w:val="20"/>
              </w:rPr>
              <w:t>0,108</w:t>
            </w:r>
          </w:p>
        </w:tc>
      </w:tr>
      <w:tr w:rsidR="0052024E" w14:paraId="18F20D1F" w14:textId="77777777">
        <w:trPr>
          <w:jc w:val="center"/>
        </w:trPr>
        <w:tc>
          <w:tcPr>
            <w:tcW w:w="1813" w:type="dxa"/>
          </w:tcPr>
          <w:p w14:paraId="20648EED" w14:textId="77777777" w:rsidR="0052024E" w:rsidRDefault="00B61B1E">
            <w:r>
              <w:rPr>
                <w:rFonts w:ascii="Times New Roman" w:hAnsi="Times New Roman"/>
                <w:sz w:val="20"/>
              </w:rPr>
              <w:t>Depressão</w:t>
            </w:r>
          </w:p>
        </w:tc>
        <w:tc>
          <w:tcPr>
            <w:tcW w:w="1813" w:type="dxa"/>
          </w:tcPr>
          <w:p w14:paraId="4CCBE7A6" w14:textId="77777777" w:rsidR="0052024E" w:rsidRDefault="00B61B1E">
            <w:pPr>
              <w:jc w:val="center"/>
            </w:pPr>
            <w:r>
              <w:rPr>
                <w:rFonts w:ascii="Times New Roman" w:hAnsi="Times New Roman"/>
                <w:sz w:val="20"/>
              </w:rPr>
              <w:t>1,37</w:t>
            </w:r>
          </w:p>
        </w:tc>
        <w:tc>
          <w:tcPr>
            <w:tcW w:w="1813" w:type="dxa"/>
          </w:tcPr>
          <w:p w14:paraId="4582A512" w14:textId="77777777" w:rsidR="0052024E" w:rsidRDefault="00B61B1E">
            <w:pPr>
              <w:jc w:val="center"/>
            </w:pPr>
            <w:r>
              <w:rPr>
                <w:rFonts w:ascii="Times New Roman" w:hAnsi="Times New Roman"/>
                <w:sz w:val="20"/>
              </w:rPr>
              <w:t>1,33</w:t>
            </w:r>
          </w:p>
        </w:tc>
        <w:tc>
          <w:tcPr>
            <w:tcW w:w="1813" w:type="dxa"/>
          </w:tcPr>
          <w:p w14:paraId="40036E3E" w14:textId="77777777" w:rsidR="0052024E" w:rsidRDefault="00B61B1E">
            <w:pPr>
              <w:jc w:val="center"/>
            </w:pPr>
            <w:r>
              <w:rPr>
                <w:rFonts w:ascii="Times New Roman" w:hAnsi="Times New Roman"/>
                <w:sz w:val="20"/>
              </w:rPr>
              <w:t>-0,03</w:t>
            </w:r>
          </w:p>
        </w:tc>
        <w:tc>
          <w:tcPr>
            <w:tcW w:w="1813" w:type="dxa"/>
          </w:tcPr>
          <w:p w14:paraId="5EA91E08" w14:textId="77777777" w:rsidR="0052024E" w:rsidRDefault="00B61B1E">
            <w:pPr>
              <w:jc w:val="center"/>
            </w:pPr>
            <w:r>
              <w:rPr>
                <w:rFonts w:ascii="Times New Roman" w:hAnsi="Times New Roman"/>
                <w:sz w:val="20"/>
              </w:rPr>
              <w:t>0,739</w:t>
            </w:r>
          </w:p>
        </w:tc>
      </w:tr>
    </w:tbl>
    <w:p w14:paraId="18EE2D8A" w14:textId="77777777" w:rsidR="0052024E" w:rsidRDefault="00B61B1E">
      <w:r>
        <w:rPr>
          <w:rFonts w:ascii="Times New Roman" w:hAnsi="Times New Roman"/>
          <w:i/>
          <w:sz w:val="18"/>
        </w:rPr>
        <w:t>Fonte: dados da pesquisa. dz &gt; 0 indica aumento; para o vigor, aumento = melhora. * p &lt; 0,05.</w:t>
      </w:r>
    </w:p>
    <w:p w14:paraId="0455C15B" w14:textId="77777777" w:rsidR="0052024E" w:rsidRDefault="00B61B1E">
      <w:pPr>
        <w:jc w:val="both"/>
      </w:pPr>
      <w:r>
        <w:rPr>
          <w:rFonts w:ascii="Times New Roman" w:hAnsi="Times New Roman"/>
        </w:rPr>
        <w:t xml:space="preserve">No modelo misto (Tabela 59), tanto a percepção de esforço quanto a frequência cardíaca de pico predizem o humor do dia, em sentidos opostos e coerentes: maior esforço percebido associa-se a maior perturbação (β = +2,34; p = 0,006) e maior fadiga (β = +0,78; p = 0,016), enquanto maior frequência cardíaca de pico — marcador de frescor — associa-se a menor perturbação (β = −3,31; p = 0,002) e maior vigor (β = +0,92; p = 0,002). A inclinação aleatória da PSE é significativa para a perturbação e a fadiga (LRT p = 0,001), indicando que os atletas respondem de forma distinta à mesma percepção de </w:t>
        <w:lastRenderedPageBreak/>
        <w:t>esforço — exatamente o tipo de individualidade que o LMM captura e a correlação simples ignora. A relação inversa entre esforço percebido e valência afetiva positiva (aqui, o vigor) reproduz, no monitoramento de campo, o achado laboratorial de que a PSE é mais sensível que as variáveis fisiológicas para explicar a valência durante o HIIT (SILVA et al., 2023), em linha com a predição da valência afetiva pela percepção de esforço no exercício intervalado (FARIAS-JUNIOR et al., 2020) e com o uso consagrado da PSE como medida prática de carga interna em esportes coletivos (LU et al., 2022; IANNACCONE et al., 2021). Cabe a ressalva de que a mediação formal PSE (HIIT→PSE→humor) não é identificável neste desenho, pois não há registro de PSE nos dias sem HIIT; reporta-se, portanto, a relação dose-resposta (PSE→humor), não a mediação.</w:t>
      </w:r>
    </w:p>
    <w:p w14:paraId="68E778B4" w14:textId="77777777" w:rsidR="0052024E" w:rsidRDefault="00B61B1E">
      <w:r>
        <w:rPr>
          <w:rFonts w:ascii="Times New Roman" w:hAnsi="Times New Roman"/>
          <w:b/>
          <w:sz w:val="20"/>
        </w:rPr>
        <w:t>Tabela 59 – Modelo misto do humor com PSE, FC de pico e tempo (efeito aleatório por atleta): coeficientes padronizados (p) e LRT da inclinação aleatória da PSE.</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13"/>
        <w:gridCol w:w="1813"/>
        <w:gridCol w:w="1813"/>
        <w:gridCol w:w="1813"/>
        <w:gridCol w:w="1813"/>
      </w:tblGrid>
      <w:tr w:rsidR="0052024E" w14:paraId="57116B48" w14:textId="77777777">
        <w:trPr>
          <w:jc w:val="center"/>
        </w:trPr>
        <w:tc>
          <w:tcPr>
            <w:tcW w:w="1813" w:type="dxa"/>
            <w:tcBorders>
              <w:bottom w:val="single" w:sz="6" w:space="0" w:color="000000"/>
            </w:tcBorders>
          </w:tcPr>
          <w:p w14:paraId="130E7785" w14:textId="77777777" w:rsidR="0052024E" w:rsidRDefault="00B61B1E">
            <w:pPr>
              <w:jc w:val="center"/>
            </w:pPr>
            <w:r>
              <w:rPr>
                <w:rFonts w:ascii="Times New Roman" w:hAnsi="Times New Roman"/>
                <w:b/>
                <w:sz w:val="19"/>
              </w:rPr>
              <w:t>Desfecho</w:t>
            </w:r>
          </w:p>
        </w:tc>
        <w:tc>
          <w:tcPr>
            <w:tcW w:w="1813" w:type="dxa"/>
            <w:tcBorders>
              <w:bottom w:val="single" w:sz="6" w:space="0" w:color="000000"/>
            </w:tcBorders>
          </w:tcPr>
          <w:p w14:paraId="2D0BF2E6" w14:textId="77777777" w:rsidR="0052024E" w:rsidRDefault="00B61B1E">
            <w:pPr>
              <w:jc w:val="center"/>
            </w:pPr>
            <w:r>
              <w:rPr>
                <w:rFonts w:ascii="Times New Roman" w:hAnsi="Times New Roman"/>
                <w:b/>
                <w:sz w:val="19"/>
              </w:rPr>
              <w:t>β PSE</w:t>
            </w:r>
          </w:p>
        </w:tc>
        <w:tc>
          <w:tcPr>
            <w:tcW w:w="1813" w:type="dxa"/>
            <w:tcBorders>
              <w:bottom w:val="single" w:sz="6" w:space="0" w:color="000000"/>
            </w:tcBorders>
          </w:tcPr>
          <w:p w14:paraId="3E722344" w14:textId="77777777" w:rsidR="0052024E" w:rsidRDefault="00B61B1E">
            <w:pPr>
              <w:jc w:val="center"/>
            </w:pPr>
            <w:r>
              <w:rPr>
                <w:rFonts w:ascii="Times New Roman" w:hAnsi="Times New Roman"/>
                <w:b/>
                <w:sz w:val="19"/>
              </w:rPr>
              <w:t>β FC pico</w:t>
            </w:r>
          </w:p>
        </w:tc>
        <w:tc>
          <w:tcPr>
            <w:tcW w:w="1813" w:type="dxa"/>
            <w:tcBorders>
              <w:bottom w:val="single" w:sz="6" w:space="0" w:color="000000"/>
            </w:tcBorders>
          </w:tcPr>
          <w:p w14:paraId="3BBFCD02" w14:textId="77777777" w:rsidR="0052024E" w:rsidRDefault="00B61B1E">
            <w:pPr>
              <w:jc w:val="center"/>
            </w:pPr>
            <w:r>
              <w:rPr>
                <w:rFonts w:ascii="Times New Roman" w:hAnsi="Times New Roman"/>
                <w:b/>
                <w:sz w:val="19"/>
              </w:rPr>
              <w:t>β tempo</w:t>
            </w:r>
          </w:p>
        </w:tc>
        <w:tc>
          <w:tcPr>
            <w:tcW w:w="1813" w:type="dxa"/>
            <w:tcBorders>
              <w:bottom w:val="single" w:sz="6" w:space="0" w:color="000000"/>
            </w:tcBorders>
          </w:tcPr>
          <w:p w14:paraId="48288F62" w14:textId="77777777" w:rsidR="0052024E" w:rsidRDefault="00B61B1E">
            <w:pPr>
              <w:jc w:val="center"/>
            </w:pPr>
            <w:r>
              <w:rPr>
                <w:rFonts w:ascii="Times New Roman" w:hAnsi="Times New Roman"/>
                <w:b/>
                <w:sz w:val="19"/>
              </w:rPr>
              <w:t>LRT (incl. PSE)</w:t>
            </w:r>
          </w:p>
        </w:tc>
      </w:tr>
      <w:tr w:rsidR="0052024E" w14:paraId="7AC91BE8" w14:textId="77777777">
        <w:trPr>
          <w:jc w:val="center"/>
        </w:trPr>
        <w:tc>
          <w:tcPr>
            <w:tcW w:w="1813" w:type="dxa"/>
          </w:tcPr>
          <w:p w14:paraId="524D8A56" w14:textId="77777777" w:rsidR="0052024E" w:rsidRDefault="00B61B1E">
            <w:r>
              <w:rPr>
                <w:rFonts w:ascii="Times New Roman" w:hAnsi="Times New Roman"/>
                <w:sz w:val="19"/>
              </w:rPr>
              <w:t>PTH (perturbação total)</w:t>
            </w:r>
          </w:p>
        </w:tc>
        <w:tc>
          <w:tcPr>
            <w:tcW w:w="1813" w:type="dxa"/>
          </w:tcPr>
          <w:p w14:paraId="03C0F5A3" w14:textId="77777777" w:rsidR="0052024E" w:rsidRDefault="00B61B1E">
            <w:pPr>
              <w:jc w:val="center"/>
            </w:pPr>
            <w:r>
              <w:rPr>
                <w:rFonts w:ascii="Times New Roman" w:hAnsi="Times New Roman"/>
                <w:sz w:val="19"/>
              </w:rPr>
              <w:t>+2,34 (0,006)</w:t>
            </w:r>
          </w:p>
        </w:tc>
        <w:tc>
          <w:tcPr>
            <w:tcW w:w="1813" w:type="dxa"/>
          </w:tcPr>
          <w:p w14:paraId="1C9C3360" w14:textId="77777777" w:rsidR="0052024E" w:rsidRDefault="00B61B1E">
            <w:pPr>
              <w:jc w:val="center"/>
            </w:pPr>
            <w:r>
              <w:rPr>
                <w:rFonts w:ascii="Times New Roman" w:hAnsi="Times New Roman"/>
                <w:sz w:val="19"/>
              </w:rPr>
              <w:t>-3,31 (0,002)</w:t>
            </w:r>
          </w:p>
        </w:tc>
        <w:tc>
          <w:tcPr>
            <w:tcW w:w="1813" w:type="dxa"/>
          </w:tcPr>
          <w:p w14:paraId="2F6BB674" w14:textId="77777777" w:rsidR="0052024E" w:rsidRDefault="00B61B1E">
            <w:pPr>
              <w:jc w:val="center"/>
            </w:pPr>
            <w:r>
              <w:rPr>
                <w:rFonts w:ascii="Times New Roman" w:hAnsi="Times New Roman"/>
                <w:sz w:val="19"/>
              </w:rPr>
              <w:t>+0,17 (0,595)</w:t>
            </w:r>
          </w:p>
        </w:tc>
        <w:tc>
          <w:tcPr>
            <w:tcW w:w="1813" w:type="dxa"/>
          </w:tcPr>
          <w:p w14:paraId="52434C0B" w14:textId="77777777" w:rsidR="0052024E" w:rsidRDefault="00B61B1E">
            <w:pPr>
              <w:jc w:val="center"/>
            </w:pPr>
            <w:r>
              <w:rPr>
                <w:rFonts w:ascii="Times New Roman" w:hAnsi="Times New Roman"/>
                <w:sz w:val="19"/>
              </w:rPr>
              <w:t>0,001</w:t>
            </w:r>
          </w:p>
        </w:tc>
      </w:tr>
      <w:tr w:rsidR="0052024E" w14:paraId="0FF837AC" w14:textId="77777777">
        <w:trPr>
          <w:jc w:val="center"/>
        </w:trPr>
        <w:tc>
          <w:tcPr>
            <w:tcW w:w="1813" w:type="dxa"/>
          </w:tcPr>
          <w:p w14:paraId="1040924A" w14:textId="77777777" w:rsidR="0052024E" w:rsidRDefault="00B61B1E">
            <w:r>
              <w:rPr>
                <w:rFonts w:ascii="Times New Roman" w:hAnsi="Times New Roman"/>
                <w:sz w:val="19"/>
              </w:rPr>
              <w:t>Fadiga</w:t>
            </w:r>
          </w:p>
        </w:tc>
        <w:tc>
          <w:tcPr>
            <w:tcW w:w="1813" w:type="dxa"/>
          </w:tcPr>
          <w:p w14:paraId="1838CFDE" w14:textId="77777777" w:rsidR="0052024E" w:rsidRDefault="00B61B1E">
            <w:pPr>
              <w:jc w:val="center"/>
            </w:pPr>
            <w:r>
              <w:rPr>
                <w:rFonts w:ascii="Times New Roman" w:hAnsi="Times New Roman"/>
                <w:sz w:val="19"/>
              </w:rPr>
              <w:t>+0,78 (0,016)</w:t>
            </w:r>
          </w:p>
        </w:tc>
        <w:tc>
          <w:tcPr>
            <w:tcW w:w="1813" w:type="dxa"/>
          </w:tcPr>
          <w:p w14:paraId="568B26DA" w14:textId="77777777" w:rsidR="0052024E" w:rsidRDefault="00B61B1E">
            <w:pPr>
              <w:jc w:val="center"/>
            </w:pPr>
            <w:r>
              <w:rPr>
                <w:rFonts w:ascii="Times New Roman" w:hAnsi="Times New Roman"/>
                <w:sz w:val="19"/>
              </w:rPr>
              <w:t>-1,12 (0,006)</w:t>
            </w:r>
          </w:p>
        </w:tc>
        <w:tc>
          <w:tcPr>
            <w:tcW w:w="1813" w:type="dxa"/>
          </w:tcPr>
          <w:p w14:paraId="335E63AB" w14:textId="77777777" w:rsidR="0052024E" w:rsidRDefault="00B61B1E">
            <w:pPr>
              <w:jc w:val="center"/>
            </w:pPr>
            <w:r>
              <w:rPr>
                <w:rFonts w:ascii="Times New Roman" w:hAnsi="Times New Roman"/>
                <w:sz w:val="19"/>
              </w:rPr>
              <w:t>+0,19 (0,111)</w:t>
            </w:r>
          </w:p>
        </w:tc>
        <w:tc>
          <w:tcPr>
            <w:tcW w:w="1813" w:type="dxa"/>
          </w:tcPr>
          <w:p w14:paraId="4722753B" w14:textId="77777777" w:rsidR="0052024E" w:rsidRDefault="00B61B1E">
            <w:pPr>
              <w:jc w:val="center"/>
            </w:pPr>
            <w:r>
              <w:rPr>
                <w:rFonts w:ascii="Times New Roman" w:hAnsi="Times New Roman"/>
                <w:sz w:val="19"/>
              </w:rPr>
              <w:t>0,001</w:t>
            </w:r>
          </w:p>
        </w:tc>
      </w:tr>
      <w:tr w:rsidR="0052024E" w14:paraId="69D61850" w14:textId="77777777">
        <w:trPr>
          <w:jc w:val="center"/>
        </w:trPr>
        <w:tc>
          <w:tcPr>
            <w:tcW w:w="1813" w:type="dxa"/>
          </w:tcPr>
          <w:p w14:paraId="407C6FCA" w14:textId="77777777" w:rsidR="0052024E" w:rsidRDefault="00B61B1E">
            <w:r>
              <w:rPr>
                <w:rFonts w:ascii="Times New Roman" w:hAnsi="Times New Roman"/>
                <w:sz w:val="19"/>
              </w:rPr>
              <w:t>Vigor</w:t>
            </w:r>
          </w:p>
        </w:tc>
        <w:tc>
          <w:tcPr>
            <w:tcW w:w="1813" w:type="dxa"/>
          </w:tcPr>
          <w:p w14:paraId="00D97BF7" w14:textId="77777777" w:rsidR="0052024E" w:rsidRDefault="00B61B1E">
            <w:pPr>
              <w:jc w:val="center"/>
            </w:pPr>
            <w:r>
              <w:rPr>
                <w:rFonts w:ascii="Times New Roman" w:hAnsi="Times New Roman"/>
                <w:sz w:val="19"/>
              </w:rPr>
              <w:t>-0,40 (0,091)</w:t>
            </w:r>
          </w:p>
        </w:tc>
        <w:tc>
          <w:tcPr>
            <w:tcW w:w="1813" w:type="dxa"/>
          </w:tcPr>
          <w:p w14:paraId="32757591" w14:textId="77777777" w:rsidR="0052024E" w:rsidRDefault="00B61B1E">
            <w:pPr>
              <w:jc w:val="center"/>
            </w:pPr>
            <w:r>
              <w:rPr>
                <w:rFonts w:ascii="Times New Roman" w:hAnsi="Times New Roman"/>
                <w:sz w:val="19"/>
              </w:rPr>
              <w:t>+0,92 (0,002)</w:t>
            </w:r>
          </w:p>
        </w:tc>
        <w:tc>
          <w:tcPr>
            <w:tcW w:w="1813" w:type="dxa"/>
          </w:tcPr>
          <w:p w14:paraId="5F2C166A" w14:textId="77777777" w:rsidR="0052024E" w:rsidRDefault="00B61B1E">
            <w:pPr>
              <w:jc w:val="center"/>
            </w:pPr>
            <w:r>
              <w:rPr>
                <w:rFonts w:ascii="Times New Roman" w:hAnsi="Times New Roman"/>
                <w:sz w:val="19"/>
              </w:rPr>
              <w:t>-0,16 (0,077)</w:t>
            </w:r>
          </w:p>
        </w:tc>
        <w:tc>
          <w:tcPr>
            <w:tcW w:w="1813" w:type="dxa"/>
          </w:tcPr>
          <w:p w14:paraId="3964C493" w14:textId="77777777" w:rsidR="0052024E" w:rsidRDefault="00B61B1E">
            <w:pPr>
              <w:jc w:val="center"/>
            </w:pPr>
            <w:r>
              <w:rPr>
                <w:rFonts w:ascii="Times New Roman" w:hAnsi="Times New Roman"/>
                <w:sz w:val="19"/>
              </w:rPr>
              <w:t>0,930</w:t>
            </w:r>
          </w:p>
        </w:tc>
      </w:tr>
    </w:tbl>
    <w:p w14:paraId="556F97E4" w14:textId="77777777" w:rsidR="0052024E" w:rsidRDefault="00B61B1E">
      <w:r>
        <w:rPr>
          <w:rFonts w:ascii="Times New Roman" w:hAnsi="Times New Roman"/>
          <w:i/>
          <w:sz w:val="18"/>
        </w:rPr>
        <w:t>Fonte: dados da pesquisa. n = 68 atleta-dias de HIIT (26 atletas); PSE e FC padronizados; LRT = teste de razão de verossimilhança (2 gl).</w:t>
      </w:r>
    </w:p>
    <w:p w14:paraId="3522F612" w14:textId="77777777" w:rsidR="0052024E" w:rsidRDefault="00B61B1E">
      <w:r>
        <w:rPr>
          <w:rFonts w:ascii="Times New Roman" w:hAnsi="Times New Roman"/>
          <w:b/>
          <w:sz w:val="20"/>
        </w:rPr>
        <w:t>Figura 50 – Resposta aguda pré→pós por subescala (A) e coeficientes do modelo misto humor–PSE–FC (B).</w:t>
      </w:r>
    </w:p>
    <w:p w14:paraId="1946EE21" w14:textId="77777777" w:rsidR="0052024E" w:rsidRDefault="00B61B1E">
      <w:pPr>
        <w:jc w:val="center"/>
      </w:pPr>
      <w:r>
        <w:rPr>
          <w:noProof/>
        </w:rPr>
        <w:drawing>
          <wp:inline distT="0" distB="0" distL="0" distR="0" wp14:anchorId="66A16B2D" wp14:editId="59998CD7">
            <wp:extent cx="5400000" cy="237285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9_lmm_hipoteses.png"/>
                    <pic:cNvPicPr/>
                  </pic:nvPicPr>
                  <pic:blipFill>
                    <a:blip r:embed="rId63"/>
                    <a:stretch>
                      <a:fillRect/>
                    </a:stretch>
                  </pic:blipFill>
                  <pic:spPr>
                    <a:xfrm>
                      <a:off x="0" y="0"/>
                      <a:ext cx="5400000" cy="2372852"/>
                    </a:xfrm>
                    <a:prstGeom prst="rect">
                      <a:avLst/>
                    </a:prstGeom>
                  </pic:spPr>
                </pic:pic>
              </a:graphicData>
            </a:graphic>
          </wp:inline>
        </w:drawing>
      </w:r>
    </w:p>
    <w:p w14:paraId="512A1671" w14:textId="77777777" w:rsidR="0052024E" w:rsidRDefault="00B61B1E">
      <w:r>
        <w:rPr>
          <w:rFonts w:ascii="Times New Roman" w:hAnsi="Times New Roman"/>
          <w:i/>
          <w:sz w:val="18"/>
        </w:rPr>
        <w:t>Fonte: elaboração dos autores.</w:t>
      </w:r>
    </w:p>
    <w:p w14:paraId="56ABDE91" w14:textId="77777777" w:rsidR="0052024E" w:rsidRDefault="00B61B1E">
      <w:pPr>
        <w:pStyle w:val="Ttulo3"/>
      </w:pPr>
      <w:r>
        <w:rPr>
          <w:rFonts w:ascii="Times New Roman" w:hAnsi="Times New Roman"/>
          <w:sz w:val="23"/>
        </w:rPr>
        <w:t>4.15.9 Dose-resposta, estrutura espaço-temporal e discriminação (ROC)</w:t>
      </w:r>
    </w:p>
    <w:p w14:paraId="1A8641A3" w14:textId="77777777" w:rsidR="0052024E" w:rsidRDefault="00B61B1E">
      <w:pPr>
        <w:jc w:val="both"/>
      </w:pPr>
      <w:r>
        <w:rPr>
          <w:rFonts w:ascii="Times New Roman" w:hAnsi="Times New Roman"/>
        </w:rPr>
        <w:t>Três olhares complementares fecham a integração carga–humor, ancorados na constatação de que, no monitoramento de atletas, as medidas subjetivas de bem-estar refletem a carga de treino com sensibilidade superior às objetivas, piorando com o aumento de carga e melhorando com a sua redução (SAW; MAIN; GASTIN, 2016).</w:t>
      </w:r>
    </w:p>
    <w:p w14:paraId="2B90BF57" w14:textId="77777777" w:rsidR="0052024E" w:rsidRDefault="00B61B1E">
      <w:r>
        <w:rPr>
          <w:rFonts w:ascii="Times New Roman" w:hAnsi="Times New Roman"/>
          <w:b/>
        </w:rPr>
        <w:t>Dose-resposta</w:t>
      </w:r>
    </w:p>
    <w:p w14:paraId="6B093E20" w14:textId="77777777" w:rsidR="0052024E" w:rsidRDefault="00B61B1E">
      <w:pPr>
        <w:jc w:val="both"/>
      </w:pPr>
      <w:r>
        <w:rPr>
          <w:rFonts w:ascii="Times New Roman" w:hAnsi="Times New Roman"/>
        </w:rPr>
        <w:lastRenderedPageBreak/>
        <w:t>A relação entre a carga interna e a perturbação do humor é do tipo dose-resposta e monotônica: agrupando as sessões por tercis de percepção de esforço, a perturbação total do dia cresce de 4,1 (esforço baixo) para 6,4 (médio) e 8,2 (alto), enquanto o vigor diminui. O ajuste é linear, sem curvatura significativa (termo quadrático: teste de razão de verossimilhança p = 0,80; coeficiente padronizado da PSE = +2,28; p = 0,014) — não há limiar ou saturação aparente na faixa observada (Figura 51A). O resultado reproduz, em campo, a relação inversa dose-dependente entre esforço percebido e valência afetiva descrita para o exercício intervalado (SILVA et al., 2023; FARIAS-JUNIOR et al., 2020).</w:t>
      </w:r>
    </w:p>
    <w:p w14:paraId="5CA14371" w14:textId="77777777" w:rsidR="0052024E" w:rsidRDefault="00B61B1E">
      <w:r>
        <w:rPr>
          <w:rFonts w:ascii="Times New Roman" w:hAnsi="Times New Roman"/>
          <w:b/>
          <w:sz w:val="20"/>
        </w:rPr>
        <w:t>Figura 51 – Dose-resposta da PSE sobre a perturbação (A) e discriminação por curva ROC do dia de alta perturbação (B).</w:t>
      </w:r>
    </w:p>
    <w:p w14:paraId="31A51C98" w14:textId="77777777" w:rsidR="0052024E" w:rsidRDefault="00B61B1E">
      <w:pPr>
        <w:jc w:val="center"/>
      </w:pPr>
      <w:r>
        <w:rPr>
          <w:noProof/>
        </w:rPr>
        <w:drawing>
          <wp:inline distT="0" distB="0" distL="0" distR="0" wp14:anchorId="72BCF8BB" wp14:editId="569F1BF6">
            <wp:extent cx="5400000" cy="235390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0_dose_roc.png"/>
                    <pic:cNvPicPr/>
                  </pic:nvPicPr>
                  <pic:blipFill>
                    <a:blip r:embed="rId64"/>
                    <a:stretch>
                      <a:fillRect/>
                    </a:stretch>
                  </pic:blipFill>
                  <pic:spPr>
                    <a:xfrm>
                      <a:off x="0" y="0"/>
                      <a:ext cx="5400000" cy="2353908"/>
                    </a:xfrm>
                    <a:prstGeom prst="rect">
                      <a:avLst/>
                    </a:prstGeom>
                  </pic:spPr>
                </pic:pic>
              </a:graphicData>
            </a:graphic>
          </wp:inline>
        </w:drawing>
      </w:r>
    </w:p>
    <w:p w14:paraId="2646C531" w14:textId="77777777" w:rsidR="0052024E" w:rsidRDefault="00B61B1E">
      <w:r>
        <w:rPr>
          <w:rFonts w:ascii="Times New Roman" w:hAnsi="Times New Roman"/>
          <w:i/>
          <w:sz w:val="18"/>
        </w:rPr>
        <w:t>Fonte: elaboração dos autores.</w:t>
      </w:r>
    </w:p>
    <w:p w14:paraId="0407B7B4" w14:textId="77777777" w:rsidR="0052024E" w:rsidRDefault="00B61B1E">
      <w:r>
        <w:rPr>
          <w:rFonts w:ascii="Times New Roman" w:hAnsi="Times New Roman"/>
          <w:b/>
        </w:rPr>
        <w:t>Estrutura espaço-temporal e variabilidade intra vs. entre atletas</w:t>
      </w:r>
    </w:p>
    <w:p w14:paraId="371F3222" w14:textId="77777777" w:rsidR="0052024E" w:rsidRDefault="00B61B1E">
      <w:pPr>
        <w:jc w:val="both"/>
      </w:pPr>
      <w:r>
        <w:rPr>
          <w:rFonts w:ascii="Times New Roman" w:hAnsi="Times New Roman"/>
        </w:rPr>
        <w:t>Organizado o humor como uma matriz atleta × dia, a estrutura é dominada pela dimensão individual (o “espaço”) e não pela temporal: a variância entre atletas é 13,6 vezes a variância entre dias. Além disso, a autocorrelação temporal dentro do atleta é praticamente nula (lag-1 = +0,03) — o humor de um dia quase não prediz o do dia seguinte — e as trajetórias dos atletas são dessincronizadas entre si (correlação média par-a-par = +0,11), ou seja, não há um “clima coletivo” que suba e desça em bloco; cada atleta segue seu próprio curso (Figura 52). Coerentemente, a decomposição de variância atribui 71% ao atleta, apenas 3,8% ao dia e 25% ao resíduo, e a variabilidade entre atletas supera sistematicamente a variabilidade intra-atleta em todas as dimensões (Tabela 60) — embora a própria magnitude da oscilação diária seja individual (do mais volátil, iSD = 11,0, ao mais estável, iSD = 0,7).</w:t>
      </w:r>
    </w:p>
    <w:p w14:paraId="42D30F9A" w14:textId="77777777" w:rsidR="0052024E" w:rsidRDefault="00B61B1E">
      <w:r>
        <w:rPr>
          <w:rFonts w:ascii="Times New Roman" w:hAnsi="Times New Roman"/>
          <w:b/>
          <w:sz w:val="20"/>
        </w:rPr>
        <w:t>Tabela 60 – Variabilidade entre-atletas vs. intra-atleta (dia a dia) e decomposição de variância do humor.</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2266"/>
        <w:gridCol w:w="2266"/>
        <w:gridCol w:w="2266"/>
        <w:gridCol w:w="2266"/>
      </w:tblGrid>
      <w:tr w:rsidR="0052024E" w14:paraId="5AB32229" w14:textId="77777777">
        <w:trPr>
          <w:jc w:val="center"/>
        </w:trPr>
        <w:tc>
          <w:tcPr>
            <w:tcW w:w="2266" w:type="dxa"/>
            <w:tcBorders>
              <w:bottom w:val="single" w:sz="6" w:space="0" w:color="000000"/>
            </w:tcBorders>
          </w:tcPr>
          <w:p w14:paraId="360A6B33" w14:textId="77777777" w:rsidR="0052024E" w:rsidRDefault="00B61B1E">
            <w:pPr>
              <w:jc w:val="center"/>
            </w:pPr>
            <w:r>
              <w:rPr>
                <w:rFonts w:ascii="Times New Roman" w:hAnsi="Times New Roman"/>
                <w:b/>
                <w:sz w:val="20"/>
              </w:rPr>
              <w:t>Variável</w:t>
            </w:r>
          </w:p>
        </w:tc>
        <w:tc>
          <w:tcPr>
            <w:tcW w:w="2266" w:type="dxa"/>
            <w:tcBorders>
              <w:bottom w:val="single" w:sz="6" w:space="0" w:color="000000"/>
            </w:tcBorders>
          </w:tcPr>
          <w:p w14:paraId="48BF5EB7" w14:textId="77777777" w:rsidR="0052024E" w:rsidRDefault="00B61B1E">
            <w:pPr>
              <w:jc w:val="center"/>
            </w:pPr>
            <w:r>
              <w:rPr>
                <w:rFonts w:ascii="Times New Roman" w:hAnsi="Times New Roman"/>
                <w:b/>
                <w:sz w:val="20"/>
              </w:rPr>
              <w:t>DP entre-atletas</w:t>
            </w:r>
          </w:p>
        </w:tc>
        <w:tc>
          <w:tcPr>
            <w:tcW w:w="2266" w:type="dxa"/>
            <w:tcBorders>
              <w:bottom w:val="single" w:sz="6" w:space="0" w:color="000000"/>
            </w:tcBorders>
          </w:tcPr>
          <w:p w14:paraId="70A16E7D" w14:textId="77777777" w:rsidR="0052024E" w:rsidRDefault="00B61B1E">
            <w:pPr>
              <w:jc w:val="center"/>
            </w:pPr>
            <w:r>
              <w:rPr>
                <w:rFonts w:ascii="Times New Roman" w:hAnsi="Times New Roman"/>
                <w:b/>
                <w:sz w:val="20"/>
              </w:rPr>
              <w:t>DP intra-atleta</w:t>
            </w:r>
          </w:p>
        </w:tc>
        <w:tc>
          <w:tcPr>
            <w:tcW w:w="2266" w:type="dxa"/>
            <w:tcBorders>
              <w:bottom w:val="single" w:sz="6" w:space="0" w:color="000000"/>
            </w:tcBorders>
          </w:tcPr>
          <w:p w14:paraId="7C18B3B5" w14:textId="77777777" w:rsidR="0052024E" w:rsidRDefault="00B61B1E">
            <w:pPr>
              <w:jc w:val="center"/>
            </w:pPr>
            <w:r>
              <w:rPr>
                <w:rFonts w:ascii="Times New Roman" w:hAnsi="Times New Roman"/>
                <w:b/>
                <w:sz w:val="20"/>
              </w:rPr>
              <w:t>ICC (traço)</w:t>
            </w:r>
          </w:p>
        </w:tc>
      </w:tr>
      <w:tr w:rsidR="0052024E" w14:paraId="02690F2F" w14:textId="77777777">
        <w:trPr>
          <w:jc w:val="center"/>
        </w:trPr>
        <w:tc>
          <w:tcPr>
            <w:tcW w:w="2266" w:type="dxa"/>
          </w:tcPr>
          <w:p w14:paraId="25325F08" w14:textId="77777777" w:rsidR="0052024E" w:rsidRDefault="00B61B1E">
            <w:r>
              <w:rPr>
                <w:rFonts w:ascii="Times New Roman" w:hAnsi="Times New Roman"/>
                <w:sz w:val="20"/>
              </w:rPr>
              <w:t>PTH (perturbação total)</w:t>
            </w:r>
          </w:p>
        </w:tc>
        <w:tc>
          <w:tcPr>
            <w:tcW w:w="2266" w:type="dxa"/>
          </w:tcPr>
          <w:p w14:paraId="18746B1C" w14:textId="77777777" w:rsidR="0052024E" w:rsidRDefault="00B61B1E">
            <w:pPr>
              <w:jc w:val="center"/>
            </w:pPr>
            <w:r>
              <w:rPr>
                <w:rFonts w:ascii="Times New Roman" w:hAnsi="Times New Roman"/>
                <w:sz w:val="20"/>
              </w:rPr>
              <w:t>7,70</w:t>
            </w:r>
          </w:p>
        </w:tc>
        <w:tc>
          <w:tcPr>
            <w:tcW w:w="2266" w:type="dxa"/>
          </w:tcPr>
          <w:p w14:paraId="453DC34D" w14:textId="77777777" w:rsidR="0052024E" w:rsidRDefault="00B61B1E">
            <w:pPr>
              <w:jc w:val="center"/>
            </w:pPr>
            <w:r>
              <w:rPr>
                <w:rFonts w:ascii="Times New Roman" w:hAnsi="Times New Roman"/>
                <w:sz w:val="20"/>
              </w:rPr>
              <w:t>4,50</w:t>
            </w:r>
          </w:p>
        </w:tc>
        <w:tc>
          <w:tcPr>
            <w:tcW w:w="2266" w:type="dxa"/>
          </w:tcPr>
          <w:p w14:paraId="6D7A284D" w14:textId="77777777" w:rsidR="0052024E" w:rsidRDefault="00B61B1E">
            <w:pPr>
              <w:jc w:val="center"/>
            </w:pPr>
            <w:r>
              <w:rPr>
                <w:rFonts w:ascii="Times New Roman" w:hAnsi="Times New Roman"/>
                <w:sz w:val="20"/>
              </w:rPr>
              <w:t>0,74</w:t>
            </w:r>
          </w:p>
        </w:tc>
      </w:tr>
      <w:tr w:rsidR="0052024E" w14:paraId="7EA84B36" w14:textId="77777777">
        <w:trPr>
          <w:jc w:val="center"/>
        </w:trPr>
        <w:tc>
          <w:tcPr>
            <w:tcW w:w="2266" w:type="dxa"/>
          </w:tcPr>
          <w:p w14:paraId="13781F45" w14:textId="77777777" w:rsidR="0052024E" w:rsidRDefault="00B61B1E">
            <w:r>
              <w:rPr>
                <w:rFonts w:ascii="Times New Roman" w:hAnsi="Times New Roman"/>
                <w:sz w:val="20"/>
              </w:rPr>
              <w:t>Fadiga</w:t>
            </w:r>
          </w:p>
        </w:tc>
        <w:tc>
          <w:tcPr>
            <w:tcW w:w="2266" w:type="dxa"/>
          </w:tcPr>
          <w:p w14:paraId="02545F75" w14:textId="77777777" w:rsidR="0052024E" w:rsidRDefault="00B61B1E">
            <w:pPr>
              <w:jc w:val="center"/>
            </w:pPr>
            <w:r>
              <w:rPr>
                <w:rFonts w:ascii="Times New Roman" w:hAnsi="Times New Roman"/>
                <w:sz w:val="20"/>
              </w:rPr>
              <w:t>3,13</w:t>
            </w:r>
          </w:p>
        </w:tc>
        <w:tc>
          <w:tcPr>
            <w:tcW w:w="2266" w:type="dxa"/>
          </w:tcPr>
          <w:p w14:paraId="79DEB742" w14:textId="77777777" w:rsidR="0052024E" w:rsidRDefault="00B61B1E">
            <w:pPr>
              <w:jc w:val="center"/>
            </w:pPr>
            <w:r>
              <w:rPr>
                <w:rFonts w:ascii="Times New Roman" w:hAnsi="Times New Roman"/>
                <w:sz w:val="20"/>
              </w:rPr>
              <w:t>1,92</w:t>
            </w:r>
          </w:p>
        </w:tc>
        <w:tc>
          <w:tcPr>
            <w:tcW w:w="2266" w:type="dxa"/>
          </w:tcPr>
          <w:p w14:paraId="7029622D" w14:textId="77777777" w:rsidR="0052024E" w:rsidRDefault="00B61B1E">
            <w:pPr>
              <w:jc w:val="center"/>
            </w:pPr>
            <w:r>
              <w:rPr>
                <w:rFonts w:ascii="Times New Roman" w:hAnsi="Times New Roman"/>
                <w:sz w:val="20"/>
              </w:rPr>
              <w:t>0,73</w:t>
            </w:r>
          </w:p>
        </w:tc>
      </w:tr>
      <w:tr w:rsidR="0052024E" w14:paraId="6FE61DC3" w14:textId="77777777">
        <w:trPr>
          <w:jc w:val="center"/>
        </w:trPr>
        <w:tc>
          <w:tcPr>
            <w:tcW w:w="2266" w:type="dxa"/>
          </w:tcPr>
          <w:p w14:paraId="195A41FE" w14:textId="77777777" w:rsidR="0052024E" w:rsidRDefault="00B61B1E">
            <w:r>
              <w:rPr>
                <w:rFonts w:ascii="Times New Roman" w:hAnsi="Times New Roman"/>
                <w:sz w:val="20"/>
              </w:rPr>
              <w:t>Vigor</w:t>
            </w:r>
          </w:p>
        </w:tc>
        <w:tc>
          <w:tcPr>
            <w:tcW w:w="2266" w:type="dxa"/>
          </w:tcPr>
          <w:p w14:paraId="36A26BFD" w14:textId="77777777" w:rsidR="0052024E" w:rsidRDefault="00B61B1E">
            <w:pPr>
              <w:jc w:val="center"/>
            </w:pPr>
            <w:r>
              <w:rPr>
                <w:rFonts w:ascii="Times New Roman" w:hAnsi="Times New Roman"/>
                <w:sz w:val="20"/>
              </w:rPr>
              <w:t>2,52</w:t>
            </w:r>
          </w:p>
        </w:tc>
        <w:tc>
          <w:tcPr>
            <w:tcW w:w="2266" w:type="dxa"/>
          </w:tcPr>
          <w:p w14:paraId="1015A407" w14:textId="77777777" w:rsidR="0052024E" w:rsidRDefault="00B61B1E">
            <w:pPr>
              <w:jc w:val="center"/>
            </w:pPr>
            <w:r>
              <w:rPr>
                <w:rFonts w:ascii="Times New Roman" w:hAnsi="Times New Roman"/>
                <w:sz w:val="20"/>
              </w:rPr>
              <w:t>1,69</w:t>
            </w:r>
          </w:p>
        </w:tc>
        <w:tc>
          <w:tcPr>
            <w:tcW w:w="2266" w:type="dxa"/>
          </w:tcPr>
          <w:p w14:paraId="29424F3A" w14:textId="77777777" w:rsidR="0052024E" w:rsidRDefault="00B61B1E">
            <w:pPr>
              <w:jc w:val="center"/>
            </w:pPr>
            <w:r>
              <w:rPr>
                <w:rFonts w:ascii="Times New Roman" w:hAnsi="Times New Roman"/>
                <w:sz w:val="20"/>
              </w:rPr>
              <w:t>0,69</w:t>
            </w:r>
          </w:p>
        </w:tc>
      </w:tr>
      <w:tr w:rsidR="0052024E" w14:paraId="7846930C" w14:textId="77777777">
        <w:trPr>
          <w:jc w:val="center"/>
        </w:trPr>
        <w:tc>
          <w:tcPr>
            <w:tcW w:w="2266" w:type="dxa"/>
          </w:tcPr>
          <w:p w14:paraId="6A10BCCC" w14:textId="77777777" w:rsidR="0052024E" w:rsidRDefault="00B61B1E">
            <w:r>
              <w:rPr>
                <w:rFonts w:ascii="Times New Roman" w:hAnsi="Times New Roman"/>
                <w:sz w:val="20"/>
              </w:rPr>
              <w:t>Contribuições do PTH</w:t>
            </w:r>
          </w:p>
        </w:tc>
        <w:tc>
          <w:tcPr>
            <w:tcW w:w="2266" w:type="dxa"/>
          </w:tcPr>
          <w:p w14:paraId="1F27BACC" w14:textId="77777777" w:rsidR="0052024E" w:rsidRDefault="00B61B1E">
            <w:pPr>
              <w:jc w:val="center"/>
            </w:pPr>
            <w:r>
              <w:rPr>
                <w:rFonts w:ascii="Times New Roman" w:hAnsi="Times New Roman"/>
                <w:sz w:val="20"/>
              </w:rPr>
              <w:t>atleta 71,1%</w:t>
            </w:r>
          </w:p>
        </w:tc>
        <w:tc>
          <w:tcPr>
            <w:tcW w:w="2266" w:type="dxa"/>
          </w:tcPr>
          <w:p w14:paraId="5235F209" w14:textId="77777777" w:rsidR="0052024E" w:rsidRDefault="00B61B1E">
            <w:pPr>
              <w:jc w:val="center"/>
            </w:pPr>
            <w:r>
              <w:rPr>
                <w:rFonts w:ascii="Times New Roman" w:hAnsi="Times New Roman"/>
                <w:sz w:val="20"/>
              </w:rPr>
              <w:t>dia 3,8%</w:t>
            </w:r>
          </w:p>
        </w:tc>
        <w:tc>
          <w:tcPr>
            <w:tcW w:w="2266" w:type="dxa"/>
          </w:tcPr>
          <w:p w14:paraId="7A931982" w14:textId="77777777" w:rsidR="0052024E" w:rsidRDefault="00B61B1E">
            <w:pPr>
              <w:jc w:val="center"/>
            </w:pPr>
            <w:r>
              <w:rPr>
                <w:rFonts w:ascii="Times New Roman" w:hAnsi="Times New Roman"/>
                <w:sz w:val="20"/>
              </w:rPr>
              <w:t>resíduo 25,1%</w:t>
            </w:r>
          </w:p>
        </w:tc>
      </w:tr>
    </w:tbl>
    <w:p w14:paraId="46843942" w14:textId="77777777" w:rsidR="0052024E" w:rsidRDefault="00B61B1E">
      <w:r>
        <w:rPr>
          <w:rFonts w:ascii="Times New Roman" w:hAnsi="Times New Roman"/>
          <w:i/>
          <w:sz w:val="18"/>
        </w:rPr>
        <w:t>Fonte: dados da pesquisa. Decomposição por componentes de variância (modelo de efeitos aleatórios cruzados atleta × dia).</w:t>
      </w:r>
    </w:p>
    <w:p w14:paraId="5995633B" w14:textId="77777777" w:rsidR="0052024E" w:rsidRDefault="00B61B1E">
      <w:r>
        <w:rPr>
          <w:rFonts w:ascii="Times New Roman" w:hAnsi="Times New Roman"/>
          <w:b/>
          <w:sz w:val="20"/>
        </w:rPr>
        <w:lastRenderedPageBreak/>
        <w:t>Figura 52 – Mapa espaço-temporal do humor (perturbação total) por atleta e dia; ordenado pela perturbação média.</w:t>
      </w:r>
    </w:p>
    <w:p w14:paraId="530CA87F" w14:textId="77777777" w:rsidR="0052024E" w:rsidRDefault="00B61B1E">
      <w:pPr>
        <w:jc w:val="center"/>
      </w:pPr>
      <w:r>
        <w:rPr>
          <w:noProof/>
        </w:rPr>
        <w:drawing>
          <wp:inline distT="0" distB="0" distL="0" distR="0" wp14:anchorId="31009A4A" wp14:editId="7F2BCE43">
            <wp:extent cx="4680000" cy="44220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1_espacotemporal.png"/>
                    <pic:cNvPicPr/>
                  </pic:nvPicPr>
                  <pic:blipFill>
                    <a:blip r:embed="rId65"/>
                    <a:stretch>
                      <a:fillRect/>
                    </a:stretch>
                  </pic:blipFill>
                  <pic:spPr>
                    <a:xfrm>
                      <a:off x="0" y="0"/>
                      <a:ext cx="4680000" cy="4422072"/>
                    </a:xfrm>
                    <a:prstGeom prst="rect">
                      <a:avLst/>
                    </a:prstGeom>
                  </pic:spPr>
                </pic:pic>
              </a:graphicData>
            </a:graphic>
          </wp:inline>
        </w:drawing>
      </w:r>
    </w:p>
    <w:p w14:paraId="27A8F6B7" w14:textId="77777777" w:rsidR="0052024E" w:rsidRDefault="00B61B1E">
      <w:r>
        <w:rPr>
          <w:rFonts w:ascii="Times New Roman" w:hAnsi="Times New Roman"/>
          <w:i/>
          <w:sz w:val="18"/>
        </w:rPr>
        <w:t>Fonte: elaboração dos autores. Identidades anonimizadas (A01–A27).</w:t>
      </w:r>
    </w:p>
    <w:p w14:paraId="180D9782" w14:textId="77777777" w:rsidR="0052024E" w:rsidRDefault="00B61B1E">
      <w:r>
        <w:rPr>
          <w:rFonts w:ascii="Times New Roman" w:hAnsi="Times New Roman"/>
          <w:b/>
        </w:rPr>
        <w:t>Discriminação (curva ROC)</w:t>
      </w:r>
    </w:p>
    <w:p w14:paraId="5C7A2593" w14:textId="77777777" w:rsidR="0052024E" w:rsidRDefault="00B61B1E">
      <w:pPr>
        <w:jc w:val="both"/>
      </w:pPr>
      <w:r>
        <w:rPr>
          <w:rFonts w:ascii="Times New Roman" w:hAnsi="Times New Roman"/>
        </w:rPr>
        <w:t>Por fim, avaliou-se o poder discriminante da carga e do humor por curvas ROC. A carga interna discrimina de forma apenas modesta os dias de maior perturbação (tercil superior do PTH): áreas sob a curva de 0,63 tanto para a PSE quanto para a FC de pico (Figura 51B). E o humor do dia distingue fracamente os dias de HIIT dos demais (AUC de 0,54 a 0,58; Tabela 61). Ambos os resultados são substantivos e não uma falha: reforçam que o rótulo do dia e a carga média explicam pouco frente à variação individual, e que o valor do monitoramento está em rastrear o desvio de cada atleta em relação à sua própria referência, não em classificar dias no coletivo.</w:t>
      </w:r>
    </w:p>
    <w:p w14:paraId="55005FF4" w14:textId="77777777" w:rsidR="0052024E" w:rsidRDefault="00B61B1E">
      <w:r>
        <w:rPr>
          <w:rFonts w:ascii="Times New Roman" w:hAnsi="Times New Roman"/>
          <w:b/>
          <w:sz w:val="20"/>
        </w:rPr>
        <w:t>Tabela 61 – Poder discriminante (área sob a curva ROC).</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2698"/>
        <w:gridCol w:w="2625"/>
        <w:gridCol w:w="2570"/>
        <w:gridCol w:w="1172"/>
      </w:tblGrid>
      <w:tr w:rsidR="0052024E" w14:paraId="304B7448" w14:textId="77777777">
        <w:trPr>
          <w:jc w:val="center"/>
        </w:trPr>
        <w:tc>
          <w:tcPr>
            <w:tcW w:w="3022" w:type="dxa"/>
            <w:tcBorders>
              <w:bottom w:val="single" w:sz="6" w:space="0" w:color="000000"/>
            </w:tcBorders>
          </w:tcPr>
          <w:p w14:paraId="0A6DEE88" w14:textId="77777777" w:rsidR="0052024E" w:rsidRDefault="00B61B1E">
            <w:pPr>
              <w:jc w:val="center"/>
            </w:pPr>
            <w:r>
              <w:rPr>
                <w:rFonts w:ascii="Times New Roman" w:hAnsi="Times New Roman"/>
                <w:b/>
                <w:sz w:val="20"/>
              </w:rPr>
              <w:t>Classificação</w:t>
            </w:r>
          </w:p>
        </w:tc>
        <w:tc>
          <w:tcPr>
            <w:tcW w:w="3022" w:type="dxa"/>
            <w:tcBorders>
              <w:bottom w:val="single" w:sz="6" w:space="0" w:color="000000"/>
            </w:tcBorders>
          </w:tcPr>
          <w:p w14:paraId="3664978C" w14:textId="77777777" w:rsidR="0052024E" w:rsidRDefault="00B61B1E">
            <w:pPr>
              <w:jc w:val="center"/>
            </w:pPr>
            <w:r>
              <w:rPr>
                <w:rFonts w:ascii="Times New Roman" w:hAnsi="Times New Roman"/>
                <w:b/>
                <w:sz w:val="20"/>
              </w:rPr>
              <w:t>Preditor</w:t>
            </w:r>
          </w:p>
        </w:tc>
        <w:tc>
          <w:tcPr>
            <w:tcW w:w="3022" w:type="dxa"/>
            <w:tcBorders>
              <w:bottom w:val="single" w:sz="6" w:space="0" w:color="000000"/>
            </w:tcBorders>
          </w:tcPr>
          <w:p w14:paraId="4C169BEB" w14:textId="77777777" w:rsidR="0052024E" w:rsidRDefault="00B61B1E">
            <w:pPr>
              <w:jc w:val="center"/>
            </w:pPr>
            <w:r>
              <w:rPr>
                <w:rFonts w:ascii="Times New Roman" w:hAnsi="Times New Roman"/>
                <w:b/>
                <w:sz w:val="20"/>
              </w:rPr>
              <w:t>AUC</w:t>
            </w:r>
          </w:p>
        </w:tc>
        <w:tc>
          <w:tcPr>
            <w:tcW w:w="0" w:type="auto"/>
          </w:tcPr>
          <w:p w14:paraId="1A6859D8" w14:textId="77777777" w:rsidR="0052024E" w:rsidRDefault="00B61B1E">
            <w:pPr>
              <w:jc w:val="center"/>
            </w:pPr>
            <w:r>
              <w:rPr>
                <w:rFonts w:ascii="Times New Roman" w:hAnsi="Times New Roman"/>
                <w:b/>
                <w:sz w:val="20"/>
              </w:rPr>
              <w:t>IC 95% (bootstrap)</w:t>
            </w:r>
          </w:p>
        </w:tc>
      </w:tr>
      <w:tr w:rsidR="0052024E" w14:paraId="345A8064" w14:textId="77777777">
        <w:trPr>
          <w:jc w:val="center"/>
        </w:trPr>
        <w:tc>
          <w:tcPr>
            <w:tcW w:w="3022" w:type="dxa"/>
          </w:tcPr>
          <w:p w14:paraId="59B8CC91" w14:textId="77777777" w:rsidR="0052024E" w:rsidRDefault="00B61B1E">
            <w:r>
              <w:rPr>
                <w:rFonts w:ascii="Times New Roman" w:hAnsi="Times New Roman"/>
                <w:sz w:val="20"/>
              </w:rPr>
              <w:t>Dia de alta perturbação (PTH, tercil sup.)</w:t>
            </w:r>
          </w:p>
        </w:tc>
        <w:tc>
          <w:tcPr>
            <w:tcW w:w="3022" w:type="dxa"/>
          </w:tcPr>
          <w:p w14:paraId="218CAB6C" w14:textId="77777777" w:rsidR="0052024E" w:rsidRDefault="00B61B1E">
            <w:pPr>
              <w:jc w:val="center"/>
            </w:pPr>
            <w:r>
              <w:rPr>
                <w:rFonts w:ascii="Times New Roman" w:hAnsi="Times New Roman"/>
                <w:sz w:val="20"/>
              </w:rPr>
              <w:t>PSE</w:t>
            </w:r>
          </w:p>
        </w:tc>
        <w:tc>
          <w:tcPr>
            <w:tcW w:w="3022" w:type="dxa"/>
          </w:tcPr>
          <w:p w14:paraId="2C99126C" w14:textId="77777777" w:rsidR="0052024E" w:rsidRDefault="00B61B1E">
            <w:pPr>
              <w:jc w:val="center"/>
            </w:pPr>
            <w:r>
              <w:rPr>
                <w:rFonts w:ascii="Times New Roman" w:hAnsi="Times New Roman"/>
                <w:sz w:val="20"/>
              </w:rPr>
              <w:t>0,63</w:t>
            </w:r>
          </w:p>
        </w:tc>
        <w:tc>
          <w:tcPr>
            <w:tcW w:w="0" w:type="auto"/>
          </w:tcPr>
          <w:p w14:paraId="076477F4" w14:textId="77777777" w:rsidR="0052024E" w:rsidRDefault="00B61B1E">
            <w:pPr>
              <w:jc w:val="center"/>
            </w:pPr>
            <w:r>
              <w:rPr>
                <w:rFonts w:ascii="Times New Roman" w:hAnsi="Times New Roman"/>
                <w:sz w:val="20"/>
              </w:rPr>
              <w:t>[0,51–0,77]</w:t>
            </w:r>
          </w:p>
        </w:tc>
      </w:tr>
      <w:tr w:rsidR="0052024E" w14:paraId="1DAC28BB" w14:textId="77777777">
        <w:trPr>
          <w:jc w:val="center"/>
        </w:trPr>
        <w:tc>
          <w:tcPr>
            <w:tcW w:w="3022" w:type="dxa"/>
          </w:tcPr>
          <w:p w14:paraId="0EFC5160" w14:textId="77777777" w:rsidR="0052024E" w:rsidRDefault="00B61B1E">
            <w:r>
              <w:rPr>
                <w:rFonts w:ascii="Times New Roman" w:hAnsi="Times New Roman"/>
                <w:sz w:val="20"/>
              </w:rPr>
              <w:t>Dia de alta perturbação</w:t>
            </w:r>
          </w:p>
        </w:tc>
        <w:tc>
          <w:tcPr>
            <w:tcW w:w="3022" w:type="dxa"/>
          </w:tcPr>
          <w:p w14:paraId="00CA8993" w14:textId="77777777" w:rsidR="0052024E" w:rsidRDefault="00B61B1E">
            <w:pPr>
              <w:jc w:val="center"/>
            </w:pPr>
            <w:r>
              <w:rPr>
                <w:rFonts w:ascii="Times New Roman" w:hAnsi="Times New Roman"/>
                <w:sz w:val="20"/>
              </w:rPr>
              <w:t>FC de pico</w:t>
            </w:r>
          </w:p>
        </w:tc>
        <w:tc>
          <w:tcPr>
            <w:tcW w:w="3022" w:type="dxa"/>
          </w:tcPr>
          <w:p w14:paraId="750C7AA1" w14:textId="77777777" w:rsidR="0052024E" w:rsidRDefault="00B61B1E">
            <w:pPr>
              <w:jc w:val="center"/>
            </w:pPr>
            <w:r>
              <w:rPr>
                <w:rFonts w:ascii="Times New Roman" w:hAnsi="Times New Roman"/>
                <w:sz w:val="20"/>
              </w:rPr>
              <w:t>0,63</w:t>
            </w:r>
          </w:p>
        </w:tc>
        <w:tc>
          <w:tcPr>
            <w:tcW w:w="0" w:type="auto"/>
          </w:tcPr>
          <w:p w14:paraId="7AC97576" w14:textId="77777777" w:rsidR="0052024E" w:rsidRDefault="00B61B1E">
            <w:pPr>
              <w:jc w:val="center"/>
            </w:pPr>
            <w:r>
              <w:rPr>
                <w:rFonts w:ascii="Times New Roman" w:hAnsi="Times New Roman"/>
                <w:sz w:val="20"/>
              </w:rPr>
              <w:t>[0,49–0,78]</w:t>
            </w:r>
          </w:p>
        </w:tc>
      </w:tr>
      <w:tr w:rsidR="0052024E" w14:paraId="56C8E835" w14:textId="77777777">
        <w:trPr>
          <w:jc w:val="center"/>
        </w:trPr>
        <w:tc>
          <w:tcPr>
            <w:tcW w:w="3022" w:type="dxa"/>
          </w:tcPr>
          <w:p w14:paraId="70A340F5" w14:textId="77777777" w:rsidR="0052024E" w:rsidRDefault="00B61B1E">
            <w:r>
              <w:rPr>
                <w:rFonts w:ascii="Times New Roman" w:hAnsi="Times New Roman"/>
                <w:sz w:val="20"/>
              </w:rPr>
              <w:t>Dia de HIIT vs. sem HIIT</w:t>
            </w:r>
          </w:p>
        </w:tc>
        <w:tc>
          <w:tcPr>
            <w:tcW w:w="3022" w:type="dxa"/>
          </w:tcPr>
          <w:p w14:paraId="41FFEB98" w14:textId="77777777" w:rsidR="0052024E" w:rsidRDefault="00B61B1E">
            <w:pPr>
              <w:jc w:val="center"/>
            </w:pPr>
            <w:r>
              <w:rPr>
                <w:rFonts w:ascii="Times New Roman" w:hAnsi="Times New Roman"/>
                <w:sz w:val="20"/>
              </w:rPr>
              <w:t>PTH</w:t>
            </w:r>
          </w:p>
        </w:tc>
        <w:tc>
          <w:tcPr>
            <w:tcW w:w="3022" w:type="dxa"/>
          </w:tcPr>
          <w:p w14:paraId="11FDF1F9" w14:textId="77777777" w:rsidR="0052024E" w:rsidRDefault="00B61B1E">
            <w:pPr>
              <w:jc w:val="center"/>
            </w:pPr>
            <w:r>
              <w:rPr>
                <w:rFonts w:ascii="Times New Roman" w:hAnsi="Times New Roman"/>
                <w:sz w:val="20"/>
              </w:rPr>
              <w:t>0,58</w:t>
            </w:r>
          </w:p>
        </w:tc>
        <w:tc>
          <w:tcPr>
            <w:tcW w:w="0" w:type="auto"/>
          </w:tcPr>
          <w:p w14:paraId="5638A96F" w14:textId="77777777" w:rsidR="0052024E" w:rsidRDefault="00B61B1E">
            <w:pPr>
              <w:jc w:val="center"/>
            </w:pPr>
            <w:r>
              <w:rPr>
                <w:rFonts w:ascii="Times New Roman" w:hAnsi="Times New Roman"/>
                <w:sz w:val="20"/>
              </w:rPr>
              <w:t>[0,49–0,68]</w:t>
            </w:r>
          </w:p>
        </w:tc>
      </w:tr>
      <w:tr w:rsidR="0052024E" w14:paraId="730E3BFB" w14:textId="77777777">
        <w:trPr>
          <w:jc w:val="center"/>
        </w:trPr>
        <w:tc>
          <w:tcPr>
            <w:tcW w:w="3022" w:type="dxa"/>
          </w:tcPr>
          <w:p w14:paraId="74810DC5" w14:textId="77777777" w:rsidR="0052024E" w:rsidRDefault="00B61B1E">
            <w:r>
              <w:rPr>
                <w:rFonts w:ascii="Times New Roman" w:hAnsi="Times New Roman"/>
                <w:sz w:val="20"/>
              </w:rPr>
              <w:lastRenderedPageBreak/>
              <w:t>Dia de HIIT vs. sem HIIT</w:t>
            </w:r>
          </w:p>
        </w:tc>
        <w:tc>
          <w:tcPr>
            <w:tcW w:w="3022" w:type="dxa"/>
          </w:tcPr>
          <w:p w14:paraId="15FA3A93" w14:textId="77777777" w:rsidR="0052024E" w:rsidRDefault="00B61B1E">
            <w:pPr>
              <w:jc w:val="center"/>
            </w:pPr>
            <w:r>
              <w:rPr>
                <w:rFonts w:ascii="Times New Roman" w:hAnsi="Times New Roman"/>
                <w:sz w:val="20"/>
              </w:rPr>
              <w:t>Fadiga</w:t>
            </w:r>
          </w:p>
        </w:tc>
        <w:tc>
          <w:tcPr>
            <w:tcW w:w="3022" w:type="dxa"/>
          </w:tcPr>
          <w:p w14:paraId="3BA5E48E" w14:textId="77777777" w:rsidR="0052024E" w:rsidRDefault="00B61B1E">
            <w:pPr>
              <w:jc w:val="center"/>
            </w:pPr>
            <w:r>
              <w:rPr>
                <w:rFonts w:ascii="Times New Roman" w:hAnsi="Times New Roman"/>
                <w:sz w:val="20"/>
              </w:rPr>
              <w:t>0,55</w:t>
            </w:r>
          </w:p>
        </w:tc>
        <w:tc>
          <w:tcPr>
            <w:tcW w:w="0" w:type="auto"/>
          </w:tcPr>
          <w:p w14:paraId="663DFC8B" w14:textId="77777777" w:rsidR="0052024E" w:rsidRDefault="00B61B1E">
            <w:pPr>
              <w:jc w:val="center"/>
            </w:pPr>
            <w:r>
              <w:rPr>
                <w:rFonts w:ascii="Times New Roman" w:hAnsi="Times New Roman"/>
                <w:sz w:val="20"/>
              </w:rPr>
              <w:t>[0,46–0,65]</w:t>
            </w:r>
          </w:p>
        </w:tc>
      </w:tr>
      <w:tr w:rsidR="0052024E" w14:paraId="099CDE91" w14:textId="77777777">
        <w:trPr>
          <w:jc w:val="center"/>
        </w:trPr>
        <w:tc>
          <w:tcPr>
            <w:tcW w:w="3022" w:type="dxa"/>
          </w:tcPr>
          <w:p w14:paraId="04200413" w14:textId="77777777" w:rsidR="0052024E" w:rsidRDefault="00B61B1E">
            <w:r>
              <w:rPr>
                <w:rFonts w:ascii="Times New Roman" w:hAnsi="Times New Roman"/>
                <w:sz w:val="20"/>
              </w:rPr>
              <w:t>Dia de HIIT vs. sem HIIT</w:t>
            </w:r>
          </w:p>
        </w:tc>
        <w:tc>
          <w:tcPr>
            <w:tcW w:w="3022" w:type="dxa"/>
          </w:tcPr>
          <w:p w14:paraId="5B48F1FE" w14:textId="77777777" w:rsidR="0052024E" w:rsidRDefault="00B61B1E">
            <w:pPr>
              <w:jc w:val="center"/>
            </w:pPr>
            <w:r>
              <w:rPr>
                <w:rFonts w:ascii="Times New Roman" w:hAnsi="Times New Roman"/>
                <w:sz w:val="20"/>
              </w:rPr>
              <w:t>Vigor</w:t>
            </w:r>
          </w:p>
        </w:tc>
        <w:tc>
          <w:tcPr>
            <w:tcW w:w="3022" w:type="dxa"/>
          </w:tcPr>
          <w:p w14:paraId="187873BE" w14:textId="77777777" w:rsidR="0052024E" w:rsidRDefault="00B61B1E">
            <w:pPr>
              <w:jc w:val="center"/>
            </w:pPr>
            <w:r>
              <w:rPr>
                <w:rFonts w:ascii="Times New Roman" w:hAnsi="Times New Roman"/>
                <w:sz w:val="20"/>
              </w:rPr>
              <w:t>0,54</w:t>
            </w:r>
          </w:p>
        </w:tc>
        <w:tc>
          <w:tcPr>
            <w:tcW w:w="0" w:type="auto"/>
          </w:tcPr>
          <w:p w14:paraId="5FFD0B06" w14:textId="77777777" w:rsidR="0052024E" w:rsidRDefault="00B61B1E">
            <w:pPr>
              <w:jc w:val="center"/>
            </w:pPr>
            <w:r>
              <w:rPr>
                <w:rFonts w:ascii="Times New Roman" w:hAnsi="Times New Roman"/>
                <w:sz w:val="20"/>
              </w:rPr>
              <w:t>[0,45–0,64]</w:t>
            </w:r>
          </w:p>
        </w:tc>
      </w:tr>
    </w:tbl>
    <w:p w14:paraId="62131E0A" w14:textId="77777777" w:rsidR="0052024E" w:rsidRDefault="00B61B1E">
      <w:r>
        <w:rPr>
          <w:rFonts w:ascii="Times New Roman" w:hAnsi="Times New Roman"/>
          <w:i/>
          <w:sz w:val="18"/>
        </w:rPr>
        <w:t>Fonte: dados da pesquisa. AUC ≈ 0,5 indica ausência de discriminação; 0,6–0,7, discriminação fraca a modesta.</w:t>
      </w:r>
    </w:p>
    <w:p w14:paraId="12745CC6" w14:textId="77777777" w:rsidR="0052024E" w:rsidRDefault="00B61B1E">
      <w:pPr>
        <w:pStyle w:val="Ttulo3"/>
      </w:pPr>
      <w:r>
        <w:rPr>
          <w:rFonts w:ascii="Times New Roman" w:hAnsi="Times New Roman"/>
          <w:sz w:val="23"/>
        </w:rPr>
        <w:t>4.15.10 Mudança confiável individual (RCI/MDC), equivalência (TOST) e comparação das métricas de carga</w:t>
      </w:r>
    </w:p>
    <w:p w14:paraId="1517C411" w14:textId="77777777" w:rsidR="0052024E" w:rsidRDefault="00B61B1E">
      <w:pPr>
        <w:jc w:val="both"/>
      </w:pPr>
      <w:r>
        <w:rPr>
          <w:rFonts w:ascii="Times New Roman" w:hAnsi="Times New Roman"/>
        </w:rPr>
        <w:t>Duas análises complementares refinam a leitura individual e inferencial. Primeira, a mudança confiável: usando o erro-padrão de medida do teste-reteste, calculou-se, por atleta, se a resposta aguda pré→pós dos dias de HIIT excede a diferença mínima detectável (MDC) — isto é, se a mudança é real ou ruído. A Tabela 62 mostra que, mesmo na fadiga física — a mais responsiva —, apenas cerca de um quarto dos atletas ultrapassa o MDC no agudo, e no escore total praticamente nenhum (4%). Confirma-se, no nível individual, que o sinal agudo de uma sessão isolada é fraco; o valor está no acúmulo e na comparação com a própria linha de base.</w:t>
      </w:r>
    </w:p>
    <w:p w14:paraId="4BC97320" w14:textId="77777777" w:rsidR="0052024E" w:rsidRDefault="00B61B1E">
      <w:r>
        <w:rPr>
          <w:rFonts w:ascii="Times New Roman" w:hAnsi="Times New Roman"/>
          <w:b/>
          <w:sz w:val="20"/>
        </w:rPr>
        <w:t>Tabela 62 – Fiabilidade (ICC), erro-padrão de medida (SEM), diferença mínima detectável (MDC) e proporção de atletas com mudança aguda confiável.</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13"/>
        <w:gridCol w:w="1813"/>
        <w:gridCol w:w="1813"/>
        <w:gridCol w:w="1813"/>
        <w:gridCol w:w="1813"/>
      </w:tblGrid>
      <w:tr w:rsidR="0052024E" w14:paraId="0CA8C27A" w14:textId="77777777">
        <w:trPr>
          <w:jc w:val="center"/>
        </w:trPr>
        <w:tc>
          <w:tcPr>
            <w:tcW w:w="1813" w:type="dxa"/>
            <w:tcBorders>
              <w:bottom w:val="single" w:sz="6" w:space="0" w:color="000000"/>
            </w:tcBorders>
          </w:tcPr>
          <w:p w14:paraId="0A528040" w14:textId="77777777" w:rsidR="0052024E" w:rsidRDefault="00B61B1E">
            <w:pPr>
              <w:jc w:val="center"/>
            </w:pPr>
            <w:r>
              <w:rPr>
                <w:rFonts w:ascii="Times New Roman" w:hAnsi="Times New Roman"/>
                <w:b/>
                <w:sz w:val="20"/>
              </w:rPr>
              <w:t>Variável</w:t>
            </w:r>
          </w:p>
        </w:tc>
        <w:tc>
          <w:tcPr>
            <w:tcW w:w="1813" w:type="dxa"/>
            <w:tcBorders>
              <w:bottom w:val="single" w:sz="6" w:space="0" w:color="000000"/>
            </w:tcBorders>
          </w:tcPr>
          <w:p w14:paraId="1A0EC0C3" w14:textId="77777777" w:rsidR="0052024E" w:rsidRDefault="00B61B1E">
            <w:pPr>
              <w:jc w:val="center"/>
            </w:pPr>
            <w:r>
              <w:rPr>
                <w:rFonts w:ascii="Times New Roman" w:hAnsi="Times New Roman"/>
                <w:b/>
                <w:sz w:val="20"/>
              </w:rPr>
              <w:t>ICC(2,1)</w:t>
            </w:r>
          </w:p>
        </w:tc>
        <w:tc>
          <w:tcPr>
            <w:tcW w:w="1813" w:type="dxa"/>
            <w:tcBorders>
              <w:bottom w:val="single" w:sz="6" w:space="0" w:color="000000"/>
            </w:tcBorders>
          </w:tcPr>
          <w:p w14:paraId="4305C471" w14:textId="77777777" w:rsidR="0052024E" w:rsidRDefault="00B61B1E">
            <w:pPr>
              <w:jc w:val="center"/>
            </w:pPr>
            <w:r>
              <w:rPr>
                <w:rFonts w:ascii="Times New Roman" w:hAnsi="Times New Roman"/>
                <w:b/>
                <w:sz w:val="20"/>
              </w:rPr>
              <w:t>SEM</w:t>
            </w:r>
          </w:p>
        </w:tc>
        <w:tc>
          <w:tcPr>
            <w:tcW w:w="1813" w:type="dxa"/>
            <w:tcBorders>
              <w:bottom w:val="single" w:sz="6" w:space="0" w:color="000000"/>
            </w:tcBorders>
          </w:tcPr>
          <w:p w14:paraId="4F4E0774" w14:textId="77777777" w:rsidR="0052024E" w:rsidRDefault="00B61B1E">
            <w:pPr>
              <w:jc w:val="center"/>
            </w:pPr>
            <w:r>
              <w:rPr>
                <w:rFonts w:ascii="Times New Roman" w:hAnsi="Times New Roman"/>
                <w:b/>
                <w:sz w:val="20"/>
              </w:rPr>
              <w:t>MDC₉₅</w:t>
            </w:r>
          </w:p>
        </w:tc>
        <w:tc>
          <w:tcPr>
            <w:tcW w:w="1813" w:type="dxa"/>
            <w:tcBorders>
              <w:bottom w:val="single" w:sz="6" w:space="0" w:color="000000"/>
            </w:tcBorders>
          </w:tcPr>
          <w:p w14:paraId="7F80D643" w14:textId="77777777" w:rsidR="0052024E" w:rsidRDefault="00B61B1E">
            <w:pPr>
              <w:jc w:val="center"/>
            </w:pPr>
            <w:r>
              <w:rPr>
                <w:rFonts w:ascii="Times New Roman" w:hAnsi="Times New Roman"/>
                <w:b/>
                <w:sz w:val="20"/>
              </w:rPr>
              <w:t>% respondedores</w:t>
            </w:r>
          </w:p>
        </w:tc>
      </w:tr>
      <w:tr w:rsidR="0052024E" w14:paraId="1EB24720" w14:textId="77777777">
        <w:trPr>
          <w:jc w:val="center"/>
        </w:trPr>
        <w:tc>
          <w:tcPr>
            <w:tcW w:w="1813" w:type="dxa"/>
          </w:tcPr>
          <w:p w14:paraId="413978CB" w14:textId="77777777" w:rsidR="0052024E" w:rsidRDefault="00B61B1E">
            <w:r>
              <w:rPr>
                <w:rFonts w:ascii="Times New Roman" w:hAnsi="Times New Roman"/>
                <w:sz w:val="20"/>
              </w:rPr>
              <w:t>Fadiga física</w:t>
            </w:r>
          </w:p>
        </w:tc>
        <w:tc>
          <w:tcPr>
            <w:tcW w:w="1813" w:type="dxa"/>
          </w:tcPr>
          <w:p w14:paraId="54DBDF9B" w14:textId="77777777" w:rsidR="0052024E" w:rsidRDefault="00B61B1E">
            <w:pPr>
              <w:jc w:val="center"/>
            </w:pPr>
            <w:r>
              <w:rPr>
                <w:rFonts w:ascii="Times New Roman" w:hAnsi="Times New Roman"/>
                <w:sz w:val="20"/>
              </w:rPr>
              <w:t>0,61</w:t>
            </w:r>
          </w:p>
        </w:tc>
        <w:tc>
          <w:tcPr>
            <w:tcW w:w="1813" w:type="dxa"/>
          </w:tcPr>
          <w:p w14:paraId="121E31AD" w14:textId="77777777" w:rsidR="0052024E" w:rsidRDefault="00B61B1E">
            <w:pPr>
              <w:jc w:val="center"/>
            </w:pPr>
            <w:r>
              <w:rPr>
                <w:rFonts w:ascii="Times New Roman" w:hAnsi="Times New Roman"/>
                <w:sz w:val="20"/>
              </w:rPr>
              <w:t>1,20</w:t>
            </w:r>
          </w:p>
        </w:tc>
        <w:tc>
          <w:tcPr>
            <w:tcW w:w="1813" w:type="dxa"/>
          </w:tcPr>
          <w:p w14:paraId="2B6470B2" w14:textId="77777777" w:rsidR="0052024E" w:rsidRDefault="00B61B1E">
            <w:pPr>
              <w:jc w:val="center"/>
            </w:pPr>
            <w:r>
              <w:rPr>
                <w:rFonts w:ascii="Times New Roman" w:hAnsi="Times New Roman"/>
                <w:sz w:val="20"/>
              </w:rPr>
              <w:t>3,33</w:t>
            </w:r>
          </w:p>
        </w:tc>
        <w:tc>
          <w:tcPr>
            <w:tcW w:w="1813" w:type="dxa"/>
          </w:tcPr>
          <w:p w14:paraId="47443501" w14:textId="77777777" w:rsidR="0052024E" w:rsidRDefault="00B61B1E">
            <w:pPr>
              <w:jc w:val="center"/>
            </w:pPr>
            <w:r>
              <w:rPr>
                <w:rFonts w:ascii="Times New Roman" w:hAnsi="Times New Roman"/>
                <w:sz w:val="20"/>
              </w:rPr>
              <w:t>23%</w:t>
            </w:r>
          </w:p>
        </w:tc>
      </w:tr>
      <w:tr w:rsidR="0052024E" w14:paraId="4BA0F287" w14:textId="77777777">
        <w:trPr>
          <w:jc w:val="center"/>
        </w:trPr>
        <w:tc>
          <w:tcPr>
            <w:tcW w:w="1813" w:type="dxa"/>
          </w:tcPr>
          <w:p w14:paraId="385F4F59" w14:textId="77777777" w:rsidR="0052024E" w:rsidRDefault="00B61B1E">
            <w:r>
              <w:rPr>
                <w:rFonts w:ascii="Times New Roman" w:hAnsi="Times New Roman"/>
                <w:sz w:val="20"/>
              </w:rPr>
              <w:t>Fadiga</w:t>
            </w:r>
          </w:p>
        </w:tc>
        <w:tc>
          <w:tcPr>
            <w:tcW w:w="1813" w:type="dxa"/>
          </w:tcPr>
          <w:p w14:paraId="3B73D011" w14:textId="77777777" w:rsidR="0052024E" w:rsidRDefault="00B61B1E">
            <w:pPr>
              <w:jc w:val="center"/>
            </w:pPr>
            <w:r>
              <w:rPr>
                <w:rFonts w:ascii="Times New Roman" w:hAnsi="Times New Roman"/>
                <w:sz w:val="20"/>
              </w:rPr>
              <w:t>0,69</w:t>
            </w:r>
          </w:p>
        </w:tc>
        <w:tc>
          <w:tcPr>
            <w:tcW w:w="1813" w:type="dxa"/>
          </w:tcPr>
          <w:p w14:paraId="6501E1A2" w14:textId="77777777" w:rsidR="0052024E" w:rsidRDefault="00B61B1E">
            <w:pPr>
              <w:jc w:val="center"/>
            </w:pPr>
            <w:r>
              <w:rPr>
                <w:rFonts w:ascii="Times New Roman" w:hAnsi="Times New Roman"/>
                <w:sz w:val="20"/>
              </w:rPr>
              <w:t>2,01</w:t>
            </w:r>
          </w:p>
        </w:tc>
        <w:tc>
          <w:tcPr>
            <w:tcW w:w="1813" w:type="dxa"/>
          </w:tcPr>
          <w:p w14:paraId="1439EC4E" w14:textId="77777777" w:rsidR="0052024E" w:rsidRDefault="00B61B1E">
            <w:pPr>
              <w:jc w:val="center"/>
            </w:pPr>
            <w:r>
              <w:rPr>
                <w:rFonts w:ascii="Times New Roman" w:hAnsi="Times New Roman"/>
                <w:sz w:val="20"/>
              </w:rPr>
              <w:t>5,58</w:t>
            </w:r>
          </w:p>
        </w:tc>
        <w:tc>
          <w:tcPr>
            <w:tcW w:w="1813" w:type="dxa"/>
          </w:tcPr>
          <w:p w14:paraId="0D2B27C2" w14:textId="77777777" w:rsidR="0052024E" w:rsidRDefault="00B61B1E">
            <w:pPr>
              <w:jc w:val="center"/>
            </w:pPr>
            <w:r>
              <w:rPr>
                <w:rFonts w:ascii="Times New Roman" w:hAnsi="Times New Roman"/>
                <w:sz w:val="20"/>
              </w:rPr>
              <w:t>23%</w:t>
            </w:r>
          </w:p>
        </w:tc>
      </w:tr>
      <w:tr w:rsidR="0052024E" w14:paraId="106133BA" w14:textId="77777777">
        <w:trPr>
          <w:jc w:val="center"/>
        </w:trPr>
        <w:tc>
          <w:tcPr>
            <w:tcW w:w="1813" w:type="dxa"/>
          </w:tcPr>
          <w:p w14:paraId="7884EF98" w14:textId="77777777" w:rsidR="0052024E" w:rsidRDefault="00B61B1E">
            <w:r>
              <w:rPr>
                <w:rFonts w:ascii="Times New Roman" w:hAnsi="Times New Roman"/>
                <w:sz w:val="20"/>
              </w:rPr>
              <w:t>PTH</w:t>
            </w:r>
          </w:p>
        </w:tc>
        <w:tc>
          <w:tcPr>
            <w:tcW w:w="1813" w:type="dxa"/>
          </w:tcPr>
          <w:p w14:paraId="1EE89029" w14:textId="77777777" w:rsidR="0052024E" w:rsidRDefault="00B61B1E">
            <w:pPr>
              <w:jc w:val="center"/>
            </w:pPr>
            <w:r>
              <w:rPr>
                <w:rFonts w:ascii="Times New Roman" w:hAnsi="Times New Roman"/>
                <w:sz w:val="20"/>
              </w:rPr>
              <w:t>0,76</w:t>
            </w:r>
          </w:p>
        </w:tc>
        <w:tc>
          <w:tcPr>
            <w:tcW w:w="1813" w:type="dxa"/>
          </w:tcPr>
          <w:p w14:paraId="5AEF24C6" w14:textId="77777777" w:rsidR="0052024E" w:rsidRDefault="00B61B1E">
            <w:pPr>
              <w:jc w:val="center"/>
            </w:pPr>
            <w:r>
              <w:rPr>
                <w:rFonts w:ascii="Times New Roman" w:hAnsi="Times New Roman"/>
                <w:sz w:val="20"/>
              </w:rPr>
              <w:t>4,61</w:t>
            </w:r>
          </w:p>
        </w:tc>
        <w:tc>
          <w:tcPr>
            <w:tcW w:w="1813" w:type="dxa"/>
          </w:tcPr>
          <w:p w14:paraId="23629C65" w14:textId="77777777" w:rsidR="0052024E" w:rsidRDefault="00B61B1E">
            <w:pPr>
              <w:jc w:val="center"/>
            </w:pPr>
            <w:r>
              <w:rPr>
                <w:rFonts w:ascii="Times New Roman" w:hAnsi="Times New Roman"/>
                <w:sz w:val="20"/>
              </w:rPr>
              <w:t>12,78</w:t>
            </w:r>
          </w:p>
        </w:tc>
        <w:tc>
          <w:tcPr>
            <w:tcW w:w="1813" w:type="dxa"/>
          </w:tcPr>
          <w:p w14:paraId="191687B7" w14:textId="77777777" w:rsidR="0052024E" w:rsidRDefault="00B61B1E">
            <w:pPr>
              <w:jc w:val="center"/>
            </w:pPr>
            <w:r>
              <w:rPr>
                <w:rFonts w:ascii="Times New Roman" w:hAnsi="Times New Roman"/>
                <w:sz w:val="20"/>
              </w:rPr>
              <w:t>4%</w:t>
            </w:r>
          </w:p>
        </w:tc>
      </w:tr>
      <w:tr w:rsidR="0052024E" w14:paraId="0C9A7C78" w14:textId="77777777">
        <w:trPr>
          <w:jc w:val="center"/>
        </w:trPr>
        <w:tc>
          <w:tcPr>
            <w:tcW w:w="1813" w:type="dxa"/>
          </w:tcPr>
          <w:p w14:paraId="7C0A1B8B" w14:textId="77777777" w:rsidR="0052024E" w:rsidRDefault="00B61B1E">
            <w:r>
              <w:rPr>
                <w:rFonts w:ascii="Times New Roman" w:hAnsi="Times New Roman"/>
                <w:sz w:val="20"/>
              </w:rPr>
              <w:t>Vigor</w:t>
            </w:r>
          </w:p>
        </w:tc>
        <w:tc>
          <w:tcPr>
            <w:tcW w:w="1813" w:type="dxa"/>
          </w:tcPr>
          <w:p w14:paraId="2ACF8D72" w14:textId="77777777" w:rsidR="0052024E" w:rsidRDefault="00B61B1E">
            <w:pPr>
              <w:jc w:val="center"/>
            </w:pPr>
            <w:r>
              <w:rPr>
                <w:rFonts w:ascii="Times New Roman" w:hAnsi="Times New Roman"/>
                <w:sz w:val="20"/>
              </w:rPr>
              <w:t>0,70</w:t>
            </w:r>
          </w:p>
        </w:tc>
        <w:tc>
          <w:tcPr>
            <w:tcW w:w="1813" w:type="dxa"/>
          </w:tcPr>
          <w:p w14:paraId="77722241" w14:textId="77777777" w:rsidR="0052024E" w:rsidRDefault="00B61B1E">
            <w:pPr>
              <w:jc w:val="center"/>
            </w:pPr>
            <w:r>
              <w:rPr>
                <w:rFonts w:ascii="Times New Roman" w:hAnsi="Times New Roman"/>
                <w:sz w:val="20"/>
              </w:rPr>
              <w:t>1,47</w:t>
            </w:r>
          </w:p>
        </w:tc>
        <w:tc>
          <w:tcPr>
            <w:tcW w:w="1813" w:type="dxa"/>
          </w:tcPr>
          <w:p w14:paraId="709921A1" w14:textId="77777777" w:rsidR="0052024E" w:rsidRDefault="00B61B1E">
            <w:pPr>
              <w:jc w:val="center"/>
            </w:pPr>
            <w:r>
              <w:rPr>
                <w:rFonts w:ascii="Times New Roman" w:hAnsi="Times New Roman"/>
                <w:sz w:val="20"/>
              </w:rPr>
              <w:t>4,07</w:t>
            </w:r>
          </w:p>
        </w:tc>
        <w:tc>
          <w:tcPr>
            <w:tcW w:w="1813" w:type="dxa"/>
          </w:tcPr>
          <w:p w14:paraId="3DAC0DCE" w14:textId="77777777" w:rsidR="0052024E" w:rsidRDefault="00B61B1E">
            <w:pPr>
              <w:jc w:val="center"/>
            </w:pPr>
            <w:r>
              <w:rPr>
                <w:rFonts w:ascii="Times New Roman" w:hAnsi="Times New Roman"/>
                <w:sz w:val="20"/>
              </w:rPr>
              <w:t>8%</w:t>
            </w:r>
          </w:p>
        </w:tc>
      </w:tr>
      <w:tr w:rsidR="0052024E" w14:paraId="09D1C863" w14:textId="77777777">
        <w:trPr>
          <w:jc w:val="center"/>
        </w:trPr>
        <w:tc>
          <w:tcPr>
            <w:tcW w:w="1813" w:type="dxa"/>
          </w:tcPr>
          <w:p w14:paraId="1DA5B8E6" w14:textId="77777777" w:rsidR="0052024E" w:rsidRDefault="00B61B1E">
            <w:r>
              <w:rPr>
                <w:rFonts w:ascii="Times New Roman" w:hAnsi="Times New Roman"/>
                <w:sz w:val="20"/>
              </w:rPr>
              <w:t>Tensão</w:t>
            </w:r>
          </w:p>
        </w:tc>
        <w:tc>
          <w:tcPr>
            <w:tcW w:w="1813" w:type="dxa"/>
          </w:tcPr>
          <w:p w14:paraId="79B316F5" w14:textId="77777777" w:rsidR="0052024E" w:rsidRDefault="00B61B1E">
            <w:pPr>
              <w:jc w:val="center"/>
            </w:pPr>
            <w:r>
              <w:rPr>
                <w:rFonts w:ascii="Times New Roman" w:hAnsi="Times New Roman"/>
                <w:sz w:val="20"/>
              </w:rPr>
              <w:t>0,88</w:t>
            </w:r>
          </w:p>
        </w:tc>
        <w:tc>
          <w:tcPr>
            <w:tcW w:w="1813" w:type="dxa"/>
          </w:tcPr>
          <w:p w14:paraId="6684B92D" w14:textId="77777777" w:rsidR="0052024E" w:rsidRDefault="00B61B1E">
            <w:pPr>
              <w:jc w:val="center"/>
            </w:pPr>
            <w:r>
              <w:rPr>
                <w:rFonts w:ascii="Times New Roman" w:hAnsi="Times New Roman"/>
                <w:sz w:val="20"/>
              </w:rPr>
              <w:t>0,66</w:t>
            </w:r>
          </w:p>
        </w:tc>
        <w:tc>
          <w:tcPr>
            <w:tcW w:w="1813" w:type="dxa"/>
          </w:tcPr>
          <w:p w14:paraId="0CC0DD13" w14:textId="77777777" w:rsidR="0052024E" w:rsidRDefault="00B61B1E">
            <w:pPr>
              <w:jc w:val="center"/>
            </w:pPr>
            <w:r>
              <w:rPr>
                <w:rFonts w:ascii="Times New Roman" w:hAnsi="Times New Roman"/>
                <w:sz w:val="20"/>
              </w:rPr>
              <w:t>1,83</w:t>
            </w:r>
          </w:p>
        </w:tc>
        <w:tc>
          <w:tcPr>
            <w:tcW w:w="1813" w:type="dxa"/>
          </w:tcPr>
          <w:p w14:paraId="5DEDE0B1" w14:textId="77777777" w:rsidR="0052024E" w:rsidRDefault="00B61B1E">
            <w:pPr>
              <w:jc w:val="center"/>
            </w:pPr>
            <w:r>
              <w:rPr>
                <w:rFonts w:ascii="Times New Roman" w:hAnsi="Times New Roman"/>
                <w:sz w:val="20"/>
              </w:rPr>
              <w:t>12%</w:t>
            </w:r>
          </w:p>
        </w:tc>
      </w:tr>
      <w:tr w:rsidR="0052024E" w14:paraId="730A9CC0" w14:textId="77777777">
        <w:trPr>
          <w:jc w:val="center"/>
        </w:trPr>
        <w:tc>
          <w:tcPr>
            <w:tcW w:w="1813" w:type="dxa"/>
          </w:tcPr>
          <w:p w14:paraId="50012886" w14:textId="77777777" w:rsidR="0052024E" w:rsidRDefault="00B61B1E">
            <w:r>
              <w:rPr>
                <w:rFonts w:ascii="Times New Roman" w:hAnsi="Times New Roman"/>
                <w:sz w:val="20"/>
              </w:rPr>
              <w:t>Depressão</w:t>
            </w:r>
          </w:p>
        </w:tc>
        <w:tc>
          <w:tcPr>
            <w:tcW w:w="1813" w:type="dxa"/>
          </w:tcPr>
          <w:p w14:paraId="577C7D1C" w14:textId="77777777" w:rsidR="0052024E" w:rsidRDefault="00B61B1E">
            <w:pPr>
              <w:jc w:val="center"/>
            </w:pPr>
            <w:r>
              <w:rPr>
                <w:rFonts w:ascii="Times New Roman" w:hAnsi="Times New Roman"/>
                <w:sz w:val="20"/>
              </w:rPr>
              <w:t>0,85</w:t>
            </w:r>
          </w:p>
        </w:tc>
        <w:tc>
          <w:tcPr>
            <w:tcW w:w="1813" w:type="dxa"/>
          </w:tcPr>
          <w:p w14:paraId="5DD8929B" w14:textId="77777777" w:rsidR="0052024E" w:rsidRDefault="00B61B1E">
            <w:pPr>
              <w:jc w:val="center"/>
            </w:pPr>
            <w:r>
              <w:rPr>
                <w:rFonts w:ascii="Times New Roman" w:hAnsi="Times New Roman"/>
                <w:sz w:val="20"/>
              </w:rPr>
              <w:t>0,86</w:t>
            </w:r>
          </w:p>
        </w:tc>
        <w:tc>
          <w:tcPr>
            <w:tcW w:w="1813" w:type="dxa"/>
          </w:tcPr>
          <w:p w14:paraId="587D32AD" w14:textId="77777777" w:rsidR="0052024E" w:rsidRDefault="00B61B1E">
            <w:pPr>
              <w:jc w:val="center"/>
            </w:pPr>
            <w:r>
              <w:rPr>
                <w:rFonts w:ascii="Times New Roman" w:hAnsi="Times New Roman"/>
                <w:sz w:val="20"/>
              </w:rPr>
              <w:t>2,39</w:t>
            </w:r>
          </w:p>
        </w:tc>
        <w:tc>
          <w:tcPr>
            <w:tcW w:w="1813" w:type="dxa"/>
          </w:tcPr>
          <w:p w14:paraId="560E060A" w14:textId="77777777" w:rsidR="0052024E" w:rsidRDefault="00B61B1E">
            <w:pPr>
              <w:jc w:val="center"/>
            </w:pPr>
            <w:r>
              <w:rPr>
                <w:rFonts w:ascii="Times New Roman" w:hAnsi="Times New Roman"/>
                <w:sz w:val="20"/>
              </w:rPr>
              <w:t>0%</w:t>
            </w:r>
          </w:p>
        </w:tc>
      </w:tr>
    </w:tbl>
    <w:p w14:paraId="792C59E6" w14:textId="77777777" w:rsidR="0052024E" w:rsidRDefault="00B61B1E">
      <w:r>
        <w:rPr>
          <w:rFonts w:ascii="Times New Roman" w:hAnsi="Times New Roman"/>
          <w:i/>
          <w:sz w:val="18"/>
        </w:rPr>
        <w:t>Fonte: dados da pesquisa. Respondedor = |Δ agudo médio pré→pós| superior ao MDC; MDC = SEM·1,96·√2.</w:t>
      </w:r>
    </w:p>
    <w:p w14:paraId="3581B8FA" w14:textId="77777777" w:rsidR="0052024E" w:rsidRDefault="00B61B1E">
      <w:pPr>
        <w:jc w:val="both"/>
      </w:pPr>
      <w:r>
        <w:rPr>
          <w:rFonts w:ascii="Times New Roman" w:hAnsi="Times New Roman"/>
        </w:rPr>
        <w:t>Segunda, os testes de equivalência (TOST) formalizam os achados nulos. A não-resposta da Tensão aos dias de HIIT é estatisticamente equivalente a zero (dz = 0,02; TOST p = 0,034 com margem dz = 0,4) — isto é, evidência formal de ausência de efeito, e não apenas ausência de significância. Já o desacoplamento agudo entre carga e mudança de humor e a não-resposta das demais subescalas negativas permanecem inconclusivos ao TOST (o tamanho amostral não permite provar equivalência), devendo ser lidos como ausência de evidência.</w:t>
      </w:r>
    </w:p>
    <w:p w14:paraId="4CA2225D" w14:textId="77777777" w:rsidR="0052024E" w:rsidRDefault="00B61B1E">
      <w:pPr>
        <w:jc w:val="both"/>
      </w:pPr>
      <w:r>
        <w:rPr>
          <w:rFonts w:ascii="Times New Roman" w:hAnsi="Times New Roman"/>
        </w:rPr>
        <w:t>Por fim, comparadas as métricas de carga interna, a percepção de esforço (session-RPE) e o impulso cardíaco (TRIMP) seguem direções opostas ao longo do microciclo: o session-RPE cresce (221 para 236 unidades) enquanto o TRIMP cardíaco diminui (por supressão da frequência cardíaca sob fadiga), como ilustra a Figura 53 — o que sustenta a preferência pelo session-RPE neste contexto.</w:t>
      </w:r>
    </w:p>
    <w:p w14:paraId="030D37EF" w14:textId="77777777" w:rsidR="0052024E" w:rsidRDefault="00B61B1E">
      <w:r>
        <w:rPr>
          <w:rFonts w:ascii="Times New Roman" w:hAnsi="Times New Roman"/>
          <w:b/>
          <w:sz w:val="20"/>
        </w:rPr>
        <w:t>Figura 53 – Métricas de carga interna: session-RPE de Foster (crescente) vs. TRIMP-FC (decrescente) e índices semanais.</w:t>
      </w:r>
    </w:p>
    <w:p w14:paraId="2D277FC0" w14:textId="77777777" w:rsidR="0052024E" w:rsidRDefault="00B61B1E">
      <w:pPr>
        <w:jc w:val="center"/>
      </w:pPr>
      <w:r>
        <w:rPr>
          <w:noProof/>
        </w:rPr>
        <w:lastRenderedPageBreak/>
        <w:drawing>
          <wp:inline distT="0" distB="0" distL="0" distR="0" wp14:anchorId="4E94E82F" wp14:editId="419C390D">
            <wp:extent cx="5760000" cy="253419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2_carga_metricas.png"/>
                    <pic:cNvPicPr/>
                  </pic:nvPicPr>
                  <pic:blipFill>
                    <a:blip r:embed="rId66"/>
                    <a:stretch>
                      <a:fillRect/>
                    </a:stretch>
                  </pic:blipFill>
                  <pic:spPr>
                    <a:xfrm>
                      <a:off x="0" y="0"/>
                      <a:ext cx="5760000" cy="2534192"/>
                    </a:xfrm>
                    <a:prstGeom prst="rect">
                      <a:avLst/>
                    </a:prstGeom>
                  </pic:spPr>
                </pic:pic>
              </a:graphicData>
            </a:graphic>
          </wp:inline>
        </w:drawing>
      </w:r>
    </w:p>
    <w:p w14:paraId="5F5CBDDF" w14:textId="77777777" w:rsidR="0052024E" w:rsidRDefault="00B61B1E">
      <w:r>
        <w:rPr>
          <w:rFonts w:ascii="Times New Roman" w:hAnsi="Times New Roman"/>
          <w:i/>
          <w:sz w:val="18"/>
        </w:rPr>
        <w:t>Fonte: elaboração dos autores.</w:t>
      </w:r>
    </w:p>
    <w:p w14:paraId="03ECEBAF" w14:textId="77777777" w:rsidR="0052024E" w:rsidRDefault="00B61B1E">
      <w:pPr>
        <w:pStyle w:val="Ttulo3"/>
      </w:pPr>
      <w:r>
        <w:rPr>
          <w:rFonts w:ascii="Times New Roman" w:hAnsi="Times New Roman"/>
          <w:sz w:val="23"/>
        </w:rPr>
        <w:t>4.15.11 Psicometria robusta: fiabilidade composta, variância extraída e validade discriminante</w:t>
      </w:r>
    </w:p>
    <w:p w14:paraId="331A399E" w14:textId="77777777" w:rsidR="0052024E" w:rsidRDefault="00B61B1E">
      <w:pPr>
        <w:jc w:val="both"/>
      </w:pPr>
      <w:r>
        <w:rPr>
          <w:rFonts w:ascii="Times New Roman" w:hAnsi="Times New Roman"/>
        </w:rPr>
        <w:t>Complementarmente ao α de Cronbach, computaram-se índices menos sensíveis ao efeito piso e à tau-equivalência. A fatorabilidade é adequada (teste de esfericidade de Bartlett χ²(276) = 5.228; p &lt; 0,001; KMO = 0,835). A Tabela 63 reúne, por subescala, o α clássico, o ômega de McDonald, a confiabilidade composta (CR), a variância média extraída (AVE) e a raiz de AVE. Dois padrões destacam-se: o ômega e a CR são sistematicamente superiores ao α — de forma marcante na Tensão (α = 0,43 contra ω = 0,79) —, confirmando que o α subestima a fiabilidade das escalas congenéricas afetadas por piso; e todas as subescalas satisfazem o critério de Fornell–Larcker (a raiz de AVE excede a correlação com os demais construtos), corroborando, por uma segunda via além do HTMT, a validade discriminante.</w:t>
      </w:r>
    </w:p>
    <w:p w14:paraId="10214036" w14:textId="77777777" w:rsidR="0052024E" w:rsidRDefault="00B61B1E">
      <w:r>
        <w:rPr>
          <w:rFonts w:ascii="Times New Roman" w:hAnsi="Times New Roman"/>
          <w:b/>
          <w:sz w:val="20"/>
        </w:rPr>
        <w:t>Tabela 63 – Psicometria robusta por subescala: α, ômega de McDonald, confiabilidade composta (CR), variância média extraída (AVE) e critério de Fornell–Larcker.</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295"/>
        <w:gridCol w:w="1295"/>
        <w:gridCol w:w="1295"/>
        <w:gridCol w:w="1295"/>
        <w:gridCol w:w="1295"/>
        <w:gridCol w:w="1295"/>
        <w:gridCol w:w="1295"/>
      </w:tblGrid>
      <w:tr w:rsidR="0052024E" w14:paraId="75D1A118" w14:textId="77777777">
        <w:trPr>
          <w:jc w:val="center"/>
        </w:trPr>
        <w:tc>
          <w:tcPr>
            <w:tcW w:w="1295" w:type="dxa"/>
            <w:tcBorders>
              <w:bottom w:val="single" w:sz="6" w:space="0" w:color="000000"/>
            </w:tcBorders>
          </w:tcPr>
          <w:p w14:paraId="66A91AFA" w14:textId="77777777" w:rsidR="0052024E" w:rsidRDefault="00B61B1E">
            <w:pPr>
              <w:jc w:val="center"/>
            </w:pPr>
            <w:r>
              <w:rPr>
                <w:rFonts w:ascii="Times New Roman" w:hAnsi="Times New Roman"/>
                <w:b/>
                <w:sz w:val="19"/>
              </w:rPr>
              <w:t>Subescala</w:t>
            </w:r>
          </w:p>
        </w:tc>
        <w:tc>
          <w:tcPr>
            <w:tcW w:w="1295" w:type="dxa"/>
            <w:tcBorders>
              <w:bottom w:val="single" w:sz="6" w:space="0" w:color="000000"/>
            </w:tcBorders>
          </w:tcPr>
          <w:p w14:paraId="007CCDFA" w14:textId="77777777" w:rsidR="0052024E" w:rsidRDefault="00B61B1E">
            <w:pPr>
              <w:jc w:val="center"/>
            </w:pPr>
            <w:r>
              <w:rPr>
                <w:rFonts w:ascii="Times New Roman" w:hAnsi="Times New Roman"/>
                <w:b/>
                <w:sz w:val="19"/>
              </w:rPr>
              <w:t>α</w:t>
            </w:r>
          </w:p>
        </w:tc>
        <w:tc>
          <w:tcPr>
            <w:tcW w:w="1295" w:type="dxa"/>
            <w:tcBorders>
              <w:bottom w:val="single" w:sz="6" w:space="0" w:color="000000"/>
            </w:tcBorders>
          </w:tcPr>
          <w:p w14:paraId="4EF6AB8A" w14:textId="77777777" w:rsidR="0052024E" w:rsidRDefault="00B61B1E">
            <w:pPr>
              <w:jc w:val="center"/>
            </w:pPr>
            <w:r>
              <w:rPr>
                <w:rFonts w:ascii="Times New Roman" w:hAnsi="Times New Roman"/>
                <w:b/>
                <w:sz w:val="19"/>
              </w:rPr>
              <w:t>ω McDonald</w:t>
            </w:r>
          </w:p>
        </w:tc>
        <w:tc>
          <w:tcPr>
            <w:tcW w:w="1295" w:type="dxa"/>
            <w:tcBorders>
              <w:bottom w:val="single" w:sz="6" w:space="0" w:color="000000"/>
            </w:tcBorders>
          </w:tcPr>
          <w:p w14:paraId="681F9E0E" w14:textId="77777777" w:rsidR="0052024E" w:rsidRDefault="00B61B1E">
            <w:pPr>
              <w:jc w:val="center"/>
            </w:pPr>
            <w:r>
              <w:rPr>
                <w:rFonts w:ascii="Times New Roman" w:hAnsi="Times New Roman"/>
                <w:b/>
                <w:sz w:val="19"/>
              </w:rPr>
              <w:t>CR</w:t>
            </w:r>
          </w:p>
        </w:tc>
        <w:tc>
          <w:tcPr>
            <w:tcW w:w="1295" w:type="dxa"/>
            <w:tcBorders>
              <w:bottom w:val="single" w:sz="6" w:space="0" w:color="000000"/>
            </w:tcBorders>
          </w:tcPr>
          <w:p w14:paraId="1FFF6AFC" w14:textId="77777777" w:rsidR="0052024E" w:rsidRDefault="00B61B1E">
            <w:pPr>
              <w:jc w:val="center"/>
            </w:pPr>
            <w:r>
              <w:rPr>
                <w:rFonts w:ascii="Times New Roman" w:hAnsi="Times New Roman"/>
                <w:b/>
                <w:sz w:val="19"/>
              </w:rPr>
              <w:t>AVE</w:t>
            </w:r>
          </w:p>
        </w:tc>
        <w:tc>
          <w:tcPr>
            <w:tcW w:w="1295" w:type="dxa"/>
            <w:tcBorders>
              <w:bottom w:val="single" w:sz="6" w:space="0" w:color="000000"/>
            </w:tcBorders>
          </w:tcPr>
          <w:p w14:paraId="24B80E9B" w14:textId="77777777" w:rsidR="0052024E" w:rsidRDefault="00B61B1E">
            <w:pPr>
              <w:jc w:val="center"/>
            </w:pPr>
            <w:r>
              <w:rPr>
                <w:rFonts w:ascii="Times New Roman" w:hAnsi="Times New Roman"/>
                <w:b/>
                <w:sz w:val="19"/>
              </w:rPr>
              <w:t>√AVE</w:t>
            </w:r>
          </w:p>
        </w:tc>
        <w:tc>
          <w:tcPr>
            <w:tcW w:w="1295" w:type="dxa"/>
            <w:tcBorders>
              <w:bottom w:val="single" w:sz="6" w:space="0" w:color="000000"/>
            </w:tcBorders>
          </w:tcPr>
          <w:p w14:paraId="4415079B" w14:textId="77777777" w:rsidR="0052024E" w:rsidRDefault="00B61B1E">
            <w:pPr>
              <w:jc w:val="center"/>
            </w:pPr>
            <w:r>
              <w:rPr>
                <w:rFonts w:ascii="Times New Roman" w:hAnsi="Times New Roman"/>
                <w:b/>
                <w:sz w:val="19"/>
              </w:rPr>
              <w:t>Fornell–Larcker</w:t>
            </w:r>
          </w:p>
        </w:tc>
      </w:tr>
      <w:tr w:rsidR="0052024E" w14:paraId="4CCD4237" w14:textId="77777777">
        <w:trPr>
          <w:jc w:val="center"/>
        </w:trPr>
        <w:tc>
          <w:tcPr>
            <w:tcW w:w="1295" w:type="dxa"/>
          </w:tcPr>
          <w:p w14:paraId="061E031E" w14:textId="77777777" w:rsidR="0052024E" w:rsidRDefault="00B61B1E">
            <w:r>
              <w:rPr>
                <w:rFonts w:ascii="Times New Roman" w:hAnsi="Times New Roman"/>
                <w:sz w:val="19"/>
              </w:rPr>
              <w:t>Tensão</w:t>
            </w:r>
          </w:p>
        </w:tc>
        <w:tc>
          <w:tcPr>
            <w:tcW w:w="1295" w:type="dxa"/>
          </w:tcPr>
          <w:p w14:paraId="486A50DE" w14:textId="77777777" w:rsidR="0052024E" w:rsidRDefault="00B61B1E">
            <w:pPr>
              <w:jc w:val="center"/>
            </w:pPr>
            <w:r>
              <w:rPr>
                <w:rFonts w:ascii="Times New Roman" w:hAnsi="Times New Roman"/>
                <w:sz w:val="19"/>
              </w:rPr>
              <w:t>0,43</w:t>
            </w:r>
          </w:p>
        </w:tc>
        <w:tc>
          <w:tcPr>
            <w:tcW w:w="1295" w:type="dxa"/>
          </w:tcPr>
          <w:p w14:paraId="31AD2C9E" w14:textId="77777777" w:rsidR="0052024E" w:rsidRDefault="00B61B1E">
            <w:pPr>
              <w:jc w:val="center"/>
            </w:pPr>
            <w:r>
              <w:rPr>
                <w:rFonts w:ascii="Times New Roman" w:hAnsi="Times New Roman"/>
                <w:sz w:val="19"/>
              </w:rPr>
              <w:t>0,79</w:t>
            </w:r>
          </w:p>
        </w:tc>
        <w:tc>
          <w:tcPr>
            <w:tcW w:w="1295" w:type="dxa"/>
          </w:tcPr>
          <w:p w14:paraId="5B956650" w14:textId="77777777" w:rsidR="0052024E" w:rsidRDefault="00B61B1E">
            <w:pPr>
              <w:jc w:val="center"/>
            </w:pPr>
            <w:r>
              <w:rPr>
                <w:rFonts w:ascii="Times New Roman" w:hAnsi="Times New Roman"/>
                <w:sz w:val="19"/>
              </w:rPr>
              <w:t>0,79</w:t>
            </w:r>
          </w:p>
        </w:tc>
        <w:tc>
          <w:tcPr>
            <w:tcW w:w="1295" w:type="dxa"/>
          </w:tcPr>
          <w:p w14:paraId="0D82FEC1" w14:textId="77777777" w:rsidR="0052024E" w:rsidRDefault="00B61B1E">
            <w:pPr>
              <w:jc w:val="center"/>
            </w:pPr>
            <w:r>
              <w:rPr>
                <w:rFonts w:ascii="Times New Roman" w:hAnsi="Times New Roman"/>
                <w:sz w:val="19"/>
              </w:rPr>
              <w:t>0,49</w:t>
            </w:r>
          </w:p>
        </w:tc>
        <w:tc>
          <w:tcPr>
            <w:tcW w:w="1295" w:type="dxa"/>
          </w:tcPr>
          <w:p w14:paraId="7573F6F8" w14:textId="77777777" w:rsidR="0052024E" w:rsidRDefault="00B61B1E">
            <w:pPr>
              <w:jc w:val="center"/>
            </w:pPr>
            <w:r>
              <w:rPr>
                <w:rFonts w:ascii="Times New Roman" w:hAnsi="Times New Roman"/>
                <w:sz w:val="19"/>
              </w:rPr>
              <w:t>0,70</w:t>
            </w:r>
          </w:p>
        </w:tc>
        <w:tc>
          <w:tcPr>
            <w:tcW w:w="1295" w:type="dxa"/>
          </w:tcPr>
          <w:p w14:paraId="7CD68585" w14:textId="77777777" w:rsidR="0052024E" w:rsidRDefault="00B61B1E">
            <w:pPr>
              <w:jc w:val="center"/>
            </w:pPr>
            <w:r>
              <w:rPr>
                <w:rFonts w:ascii="Times New Roman" w:hAnsi="Times New Roman"/>
                <w:sz w:val="19"/>
              </w:rPr>
              <w:t>satisfaz</w:t>
            </w:r>
          </w:p>
        </w:tc>
      </w:tr>
      <w:tr w:rsidR="0052024E" w14:paraId="61E17286" w14:textId="77777777">
        <w:trPr>
          <w:jc w:val="center"/>
        </w:trPr>
        <w:tc>
          <w:tcPr>
            <w:tcW w:w="1295" w:type="dxa"/>
          </w:tcPr>
          <w:p w14:paraId="79721E67" w14:textId="77777777" w:rsidR="0052024E" w:rsidRDefault="00B61B1E">
            <w:r>
              <w:rPr>
                <w:rFonts w:ascii="Times New Roman" w:hAnsi="Times New Roman"/>
                <w:sz w:val="19"/>
              </w:rPr>
              <w:t>Depressão</w:t>
            </w:r>
          </w:p>
        </w:tc>
        <w:tc>
          <w:tcPr>
            <w:tcW w:w="1295" w:type="dxa"/>
          </w:tcPr>
          <w:p w14:paraId="2A05613C" w14:textId="77777777" w:rsidR="0052024E" w:rsidRDefault="00B61B1E">
            <w:pPr>
              <w:jc w:val="center"/>
            </w:pPr>
            <w:r>
              <w:rPr>
                <w:rFonts w:ascii="Times New Roman" w:hAnsi="Times New Roman"/>
                <w:sz w:val="19"/>
              </w:rPr>
              <w:t>0,85</w:t>
            </w:r>
          </w:p>
        </w:tc>
        <w:tc>
          <w:tcPr>
            <w:tcW w:w="1295" w:type="dxa"/>
          </w:tcPr>
          <w:p w14:paraId="2B70128A" w14:textId="77777777" w:rsidR="0052024E" w:rsidRDefault="00B61B1E">
            <w:pPr>
              <w:jc w:val="center"/>
            </w:pPr>
            <w:r>
              <w:rPr>
                <w:rFonts w:ascii="Times New Roman" w:hAnsi="Times New Roman"/>
                <w:sz w:val="19"/>
              </w:rPr>
              <w:t>0,94</w:t>
            </w:r>
          </w:p>
        </w:tc>
        <w:tc>
          <w:tcPr>
            <w:tcW w:w="1295" w:type="dxa"/>
          </w:tcPr>
          <w:p w14:paraId="05840683" w14:textId="77777777" w:rsidR="0052024E" w:rsidRDefault="00B61B1E">
            <w:pPr>
              <w:jc w:val="center"/>
            </w:pPr>
            <w:r>
              <w:rPr>
                <w:rFonts w:ascii="Times New Roman" w:hAnsi="Times New Roman"/>
                <w:sz w:val="19"/>
              </w:rPr>
              <w:t>0,94</w:t>
            </w:r>
          </w:p>
        </w:tc>
        <w:tc>
          <w:tcPr>
            <w:tcW w:w="1295" w:type="dxa"/>
          </w:tcPr>
          <w:p w14:paraId="34FA82EB" w14:textId="77777777" w:rsidR="0052024E" w:rsidRDefault="00B61B1E">
            <w:pPr>
              <w:jc w:val="center"/>
            </w:pPr>
            <w:r>
              <w:rPr>
                <w:rFonts w:ascii="Times New Roman" w:hAnsi="Times New Roman"/>
                <w:sz w:val="19"/>
              </w:rPr>
              <w:t>0,80</w:t>
            </w:r>
          </w:p>
        </w:tc>
        <w:tc>
          <w:tcPr>
            <w:tcW w:w="1295" w:type="dxa"/>
          </w:tcPr>
          <w:p w14:paraId="097D351C" w14:textId="77777777" w:rsidR="0052024E" w:rsidRDefault="00B61B1E">
            <w:pPr>
              <w:jc w:val="center"/>
            </w:pPr>
            <w:r>
              <w:rPr>
                <w:rFonts w:ascii="Times New Roman" w:hAnsi="Times New Roman"/>
                <w:sz w:val="19"/>
              </w:rPr>
              <w:t>0,89</w:t>
            </w:r>
          </w:p>
        </w:tc>
        <w:tc>
          <w:tcPr>
            <w:tcW w:w="1295" w:type="dxa"/>
          </w:tcPr>
          <w:p w14:paraId="236B2E71" w14:textId="77777777" w:rsidR="0052024E" w:rsidRDefault="00B61B1E">
            <w:pPr>
              <w:jc w:val="center"/>
            </w:pPr>
            <w:r>
              <w:rPr>
                <w:rFonts w:ascii="Times New Roman" w:hAnsi="Times New Roman"/>
                <w:sz w:val="19"/>
              </w:rPr>
              <w:t>satisfaz</w:t>
            </w:r>
          </w:p>
        </w:tc>
      </w:tr>
      <w:tr w:rsidR="0052024E" w14:paraId="454FD52C" w14:textId="77777777">
        <w:trPr>
          <w:jc w:val="center"/>
        </w:trPr>
        <w:tc>
          <w:tcPr>
            <w:tcW w:w="1295" w:type="dxa"/>
          </w:tcPr>
          <w:p w14:paraId="20F377D7" w14:textId="77777777" w:rsidR="0052024E" w:rsidRDefault="00B61B1E">
            <w:r>
              <w:rPr>
                <w:rFonts w:ascii="Times New Roman" w:hAnsi="Times New Roman"/>
                <w:sz w:val="19"/>
              </w:rPr>
              <w:t>Raiva</w:t>
            </w:r>
          </w:p>
        </w:tc>
        <w:tc>
          <w:tcPr>
            <w:tcW w:w="1295" w:type="dxa"/>
          </w:tcPr>
          <w:p w14:paraId="374941EE" w14:textId="77777777" w:rsidR="0052024E" w:rsidRDefault="00B61B1E">
            <w:pPr>
              <w:jc w:val="center"/>
            </w:pPr>
            <w:r>
              <w:rPr>
                <w:rFonts w:ascii="Times New Roman" w:hAnsi="Times New Roman"/>
                <w:sz w:val="19"/>
              </w:rPr>
              <w:t>0,87</w:t>
            </w:r>
          </w:p>
        </w:tc>
        <w:tc>
          <w:tcPr>
            <w:tcW w:w="1295" w:type="dxa"/>
          </w:tcPr>
          <w:p w14:paraId="1073249A" w14:textId="77777777" w:rsidR="0052024E" w:rsidRDefault="00B61B1E">
            <w:pPr>
              <w:jc w:val="center"/>
            </w:pPr>
            <w:r>
              <w:rPr>
                <w:rFonts w:ascii="Times New Roman" w:hAnsi="Times New Roman"/>
                <w:sz w:val="19"/>
              </w:rPr>
              <w:t>0,94</w:t>
            </w:r>
          </w:p>
        </w:tc>
        <w:tc>
          <w:tcPr>
            <w:tcW w:w="1295" w:type="dxa"/>
          </w:tcPr>
          <w:p w14:paraId="2C4FD2F5" w14:textId="77777777" w:rsidR="0052024E" w:rsidRDefault="00B61B1E">
            <w:pPr>
              <w:jc w:val="center"/>
            </w:pPr>
            <w:r>
              <w:rPr>
                <w:rFonts w:ascii="Times New Roman" w:hAnsi="Times New Roman"/>
                <w:sz w:val="19"/>
              </w:rPr>
              <w:t>0,94</w:t>
            </w:r>
          </w:p>
        </w:tc>
        <w:tc>
          <w:tcPr>
            <w:tcW w:w="1295" w:type="dxa"/>
          </w:tcPr>
          <w:p w14:paraId="0D5CBE86" w14:textId="77777777" w:rsidR="0052024E" w:rsidRDefault="00B61B1E">
            <w:pPr>
              <w:jc w:val="center"/>
            </w:pPr>
            <w:r>
              <w:rPr>
                <w:rFonts w:ascii="Times New Roman" w:hAnsi="Times New Roman"/>
                <w:sz w:val="19"/>
              </w:rPr>
              <w:t>0,79</w:t>
            </w:r>
          </w:p>
        </w:tc>
        <w:tc>
          <w:tcPr>
            <w:tcW w:w="1295" w:type="dxa"/>
          </w:tcPr>
          <w:p w14:paraId="3A05D307" w14:textId="77777777" w:rsidR="0052024E" w:rsidRDefault="00B61B1E">
            <w:pPr>
              <w:jc w:val="center"/>
            </w:pPr>
            <w:r>
              <w:rPr>
                <w:rFonts w:ascii="Times New Roman" w:hAnsi="Times New Roman"/>
                <w:sz w:val="19"/>
              </w:rPr>
              <w:t>0,89</w:t>
            </w:r>
          </w:p>
        </w:tc>
        <w:tc>
          <w:tcPr>
            <w:tcW w:w="1295" w:type="dxa"/>
          </w:tcPr>
          <w:p w14:paraId="0C7D7DCD" w14:textId="77777777" w:rsidR="0052024E" w:rsidRDefault="00B61B1E">
            <w:pPr>
              <w:jc w:val="center"/>
            </w:pPr>
            <w:r>
              <w:rPr>
                <w:rFonts w:ascii="Times New Roman" w:hAnsi="Times New Roman"/>
                <w:sz w:val="19"/>
              </w:rPr>
              <w:t>satisfaz</w:t>
            </w:r>
          </w:p>
        </w:tc>
      </w:tr>
      <w:tr w:rsidR="0052024E" w14:paraId="079693CA" w14:textId="77777777">
        <w:trPr>
          <w:jc w:val="center"/>
        </w:trPr>
        <w:tc>
          <w:tcPr>
            <w:tcW w:w="1295" w:type="dxa"/>
          </w:tcPr>
          <w:p w14:paraId="22B1DF90" w14:textId="77777777" w:rsidR="0052024E" w:rsidRDefault="00B61B1E">
            <w:r>
              <w:rPr>
                <w:rFonts w:ascii="Times New Roman" w:hAnsi="Times New Roman"/>
                <w:sz w:val="19"/>
              </w:rPr>
              <w:t>Vigor</w:t>
            </w:r>
          </w:p>
        </w:tc>
        <w:tc>
          <w:tcPr>
            <w:tcW w:w="1295" w:type="dxa"/>
          </w:tcPr>
          <w:p w14:paraId="1CDA6457" w14:textId="77777777" w:rsidR="0052024E" w:rsidRDefault="00B61B1E">
            <w:pPr>
              <w:jc w:val="center"/>
            </w:pPr>
            <w:r>
              <w:rPr>
                <w:rFonts w:ascii="Times New Roman" w:hAnsi="Times New Roman"/>
                <w:sz w:val="19"/>
              </w:rPr>
              <w:t>0,68</w:t>
            </w:r>
          </w:p>
        </w:tc>
        <w:tc>
          <w:tcPr>
            <w:tcW w:w="1295" w:type="dxa"/>
          </w:tcPr>
          <w:p w14:paraId="01482CF5" w14:textId="77777777" w:rsidR="0052024E" w:rsidRDefault="00B61B1E">
            <w:pPr>
              <w:jc w:val="center"/>
            </w:pPr>
            <w:r>
              <w:rPr>
                <w:rFonts w:ascii="Times New Roman" w:hAnsi="Times New Roman"/>
                <w:sz w:val="19"/>
              </w:rPr>
              <w:t>0,79</w:t>
            </w:r>
          </w:p>
        </w:tc>
        <w:tc>
          <w:tcPr>
            <w:tcW w:w="1295" w:type="dxa"/>
          </w:tcPr>
          <w:p w14:paraId="48F17431" w14:textId="77777777" w:rsidR="0052024E" w:rsidRDefault="00B61B1E">
            <w:pPr>
              <w:jc w:val="center"/>
            </w:pPr>
            <w:r>
              <w:rPr>
                <w:rFonts w:ascii="Times New Roman" w:hAnsi="Times New Roman"/>
                <w:sz w:val="19"/>
              </w:rPr>
              <w:t>0,79</w:t>
            </w:r>
          </w:p>
        </w:tc>
        <w:tc>
          <w:tcPr>
            <w:tcW w:w="1295" w:type="dxa"/>
          </w:tcPr>
          <w:p w14:paraId="720356B0" w14:textId="77777777" w:rsidR="0052024E" w:rsidRDefault="00B61B1E">
            <w:pPr>
              <w:jc w:val="center"/>
            </w:pPr>
            <w:r>
              <w:rPr>
                <w:rFonts w:ascii="Times New Roman" w:hAnsi="Times New Roman"/>
                <w:sz w:val="19"/>
              </w:rPr>
              <w:t>0,55</w:t>
            </w:r>
          </w:p>
        </w:tc>
        <w:tc>
          <w:tcPr>
            <w:tcW w:w="1295" w:type="dxa"/>
          </w:tcPr>
          <w:p w14:paraId="05218FE8" w14:textId="77777777" w:rsidR="0052024E" w:rsidRDefault="00B61B1E">
            <w:pPr>
              <w:jc w:val="center"/>
            </w:pPr>
            <w:r>
              <w:rPr>
                <w:rFonts w:ascii="Times New Roman" w:hAnsi="Times New Roman"/>
                <w:sz w:val="19"/>
              </w:rPr>
              <w:t>0,74</w:t>
            </w:r>
          </w:p>
        </w:tc>
        <w:tc>
          <w:tcPr>
            <w:tcW w:w="1295" w:type="dxa"/>
          </w:tcPr>
          <w:p w14:paraId="739A7565" w14:textId="77777777" w:rsidR="0052024E" w:rsidRDefault="00B61B1E">
            <w:pPr>
              <w:jc w:val="center"/>
            </w:pPr>
            <w:r>
              <w:rPr>
                <w:rFonts w:ascii="Times New Roman" w:hAnsi="Times New Roman"/>
                <w:sz w:val="19"/>
              </w:rPr>
              <w:t>satisfaz</w:t>
            </w:r>
          </w:p>
        </w:tc>
      </w:tr>
      <w:tr w:rsidR="0052024E" w14:paraId="0DA910EA" w14:textId="77777777">
        <w:trPr>
          <w:jc w:val="center"/>
        </w:trPr>
        <w:tc>
          <w:tcPr>
            <w:tcW w:w="1295" w:type="dxa"/>
          </w:tcPr>
          <w:p w14:paraId="36B055AB" w14:textId="77777777" w:rsidR="0052024E" w:rsidRDefault="00B61B1E">
            <w:r>
              <w:rPr>
                <w:rFonts w:ascii="Times New Roman" w:hAnsi="Times New Roman"/>
                <w:sz w:val="19"/>
              </w:rPr>
              <w:t>Fadiga</w:t>
            </w:r>
          </w:p>
        </w:tc>
        <w:tc>
          <w:tcPr>
            <w:tcW w:w="1295" w:type="dxa"/>
          </w:tcPr>
          <w:p w14:paraId="25D35E2F" w14:textId="77777777" w:rsidR="0052024E" w:rsidRDefault="00B61B1E">
            <w:pPr>
              <w:jc w:val="center"/>
            </w:pPr>
            <w:r>
              <w:rPr>
                <w:rFonts w:ascii="Times New Roman" w:hAnsi="Times New Roman"/>
                <w:sz w:val="19"/>
              </w:rPr>
              <w:t>0,79</w:t>
            </w:r>
          </w:p>
        </w:tc>
        <w:tc>
          <w:tcPr>
            <w:tcW w:w="1295" w:type="dxa"/>
          </w:tcPr>
          <w:p w14:paraId="38D0FB7B" w14:textId="77777777" w:rsidR="0052024E" w:rsidRDefault="00B61B1E">
            <w:pPr>
              <w:jc w:val="center"/>
            </w:pPr>
            <w:r>
              <w:rPr>
                <w:rFonts w:ascii="Times New Roman" w:hAnsi="Times New Roman"/>
                <w:sz w:val="19"/>
              </w:rPr>
              <w:t>0,86</w:t>
            </w:r>
          </w:p>
        </w:tc>
        <w:tc>
          <w:tcPr>
            <w:tcW w:w="1295" w:type="dxa"/>
          </w:tcPr>
          <w:p w14:paraId="444C5F52" w14:textId="77777777" w:rsidR="0052024E" w:rsidRDefault="00B61B1E">
            <w:pPr>
              <w:jc w:val="center"/>
            </w:pPr>
            <w:r>
              <w:rPr>
                <w:rFonts w:ascii="Times New Roman" w:hAnsi="Times New Roman"/>
                <w:sz w:val="19"/>
              </w:rPr>
              <w:t>0,86</w:t>
            </w:r>
          </w:p>
        </w:tc>
        <w:tc>
          <w:tcPr>
            <w:tcW w:w="1295" w:type="dxa"/>
          </w:tcPr>
          <w:p w14:paraId="40F1AB20" w14:textId="77777777" w:rsidR="0052024E" w:rsidRDefault="00B61B1E">
            <w:pPr>
              <w:jc w:val="center"/>
            </w:pPr>
            <w:r>
              <w:rPr>
                <w:rFonts w:ascii="Times New Roman" w:hAnsi="Times New Roman"/>
                <w:sz w:val="19"/>
              </w:rPr>
              <w:t>0,63</w:t>
            </w:r>
          </w:p>
        </w:tc>
        <w:tc>
          <w:tcPr>
            <w:tcW w:w="1295" w:type="dxa"/>
          </w:tcPr>
          <w:p w14:paraId="123EB867" w14:textId="77777777" w:rsidR="0052024E" w:rsidRDefault="00B61B1E">
            <w:pPr>
              <w:jc w:val="center"/>
            </w:pPr>
            <w:r>
              <w:rPr>
                <w:rFonts w:ascii="Times New Roman" w:hAnsi="Times New Roman"/>
                <w:sz w:val="19"/>
              </w:rPr>
              <w:t>0,80</w:t>
            </w:r>
          </w:p>
        </w:tc>
        <w:tc>
          <w:tcPr>
            <w:tcW w:w="1295" w:type="dxa"/>
          </w:tcPr>
          <w:p w14:paraId="0B350FBA" w14:textId="77777777" w:rsidR="0052024E" w:rsidRDefault="00B61B1E">
            <w:pPr>
              <w:jc w:val="center"/>
            </w:pPr>
            <w:r>
              <w:rPr>
                <w:rFonts w:ascii="Times New Roman" w:hAnsi="Times New Roman"/>
                <w:sz w:val="19"/>
              </w:rPr>
              <w:t>satisfaz</w:t>
            </w:r>
          </w:p>
        </w:tc>
      </w:tr>
      <w:tr w:rsidR="0052024E" w14:paraId="6B82448B" w14:textId="77777777">
        <w:trPr>
          <w:jc w:val="center"/>
        </w:trPr>
        <w:tc>
          <w:tcPr>
            <w:tcW w:w="1295" w:type="dxa"/>
          </w:tcPr>
          <w:p w14:paraId="29FA9948" w14:textId="77777777" w:rsidR="0052024E" w:rsidRDefault="00B61B1E">
            <w:r>
              <w:rPr>
                <w:rFonts w:ascii="Times New Roman" w:hAnsi="Times New Roman"/>
                <w:sz w:val="19"/>
              </w:rPr>
              <w:t>Confusão</w:t>
            </w:r>
          </w:p>
        </w:tc>
        <w:tc>
          <w:tcPr>
            <w:tcW w:w="1295" w:type="dxa"/>
          </w:tcPr>
          <w:p w14:paraId="0DD72272" w14:textId="77777777" w:rsidR="0052024E" w:rsidRDefault="00B61B1E">
            <w:pPr>
              <w:jc w:val="center"/>
            </w:pPr>
            <w:r>
              <w:rPr>
                <w:rFonts w:ascii="Times New Roman" w:hAnsi="Times New Roman"/>
                <w:sz w:val="19"/>
              </w:rPr>
              <w:t>0,66</w:t>
            </w:r>
          </w:p>
        </w:tc>
        <w:tc>
          <w:tcPr>
            <w:tcW w:w="1295" w:type="dxa"/>
          </w:tcPr>
          <w:p w14:paraId="1151273D" w14:textId="77777777" w:rsidR="0052024E" w:rsidRDefault="00B61B1E">
            <w:pPr>
              <w:jc w:val="center"/>
            </w:pPr>
            <w:r>
              <w:rPr>
                <w:rFonts w:ascii="Times New Roman" w:hAnsi="Times New Roman"/>
                <w:sz w:val="19"/>
              </w:rPr>
              <w:t>0,84</w:t>
            </w:r>
          </w:p>
        </w:tc>
        <w:tc>
          <w:tcPr>
            <w:tcW w:w="1295" w:type="dxa"/>
          </w:tcPr>
          <w:p w14:paraId="715B0EFF" w14:textId="77777777" w:rsidR="0052024E" w:rsidRDefault="00B61B1E">
            <w:pPr>
              <w:jc w:val="center"/>
            </w:pPr>
            <w:r>
              <w:rPr>
                <w:rFonts w:ascii="Times New Roman" w:hAnsi="Times New Roman"/>
                <w:sz w:val="19"/>
              </w:rPr>
              <w:t>0,84</w:t>
            </w:r>
          </w:p>
        </w:tc>
        <w:tc>
          <w:tcPr>
            <w:tcW w:w="1295" w:type="dxa"/>
          </w:tcPr>
          <w:p w14:paraId="4D5B438C" w14:textId="77777777" w:rsidR="0052024E" w:rsidRDefault="00B61B1E">
            <w:pPr>
              <w:jc w:val="center"/>
            </w:pPr>
            <w:r>
              <w:rPr>
                <w:rFonts w:ascii="Times New Roman" w:hAnsi="Times New Roman"/>
                <w:sz w:val="19"/>
              </w:rPr>
              <w:t>0,60</w:t>
            </w:r>
          </w:p>
        </w:tc>
        <w:tc>
          <w:tcPr>
            <w:tcW w:w="1295" w:type="dxa"/>
          </w:tcPr>
          <w:p w14:paraId="413B35E4" w14:textId="77777777" w:rsidR="0052024E" w:rsidRDefault="00B61B1E">
            <w:pPr>
              <w:jc w:val="center"/>
            </w:pPr>
            <w:r>
              <w:rPr>
                <w:rFonts w:ascii="Times New Roman" w:hAnsi="Times New Roman"/>
                <w:sz w:val="19"/>
              </w:rPr>
              <w:t>0,77</w:t>
            </w:r>
          </w:p>
        </w:tc>
        <w:tc>
          <w:tcPr>
            <w:tcW w:w="1295" w:type="dxa"/>
          </w:tcPr>
          <w:p w14:paraId="178F321D" w14:textId="77777777" w:rsidR="0052024E" w:rsidRDefault="00B61B1E">
            <w:pPr>
              <w:jc w:val="center"/>
            </w:pPr>
            <w:r>
              <w:rPr>
                <w:rFonts w:ascii="Times New Roman" w:hAnsi="Times New Roman"/>
                <w:sz w:val="19"/>
              </w:rPr>
              <w:t>satisfaz</w:t>
            </w:r>
          </w:p>
        </w:tc>
      </w:tr>
    </w:tbl>
    <w:p w14:paraId="7F8C89AB" w14:textId="77777777" w:rsidR="0052024E" w:rsidRDefault="00B61B1E">
      <w:r>
        <w:rPr>
          <w:rFonts w:ascii="Times New Roman" w:hAnsi="Times New Roman"/>
          <w:i/>
          <w:sz w:val="18"/>
        </w:rPr>
        <w:t>Fonte: dados da pesquisa. CR = confiabilidade composta; AVE = variância média extraída. Fornell–Larcker satisfeito quando √AVE &gt; correlação com os demais construtos.</w:t>
      </w:r>
    </w:p>
    <w:p w14:paraId="4D8A6B04" w14:textId="77777777" w:rsidR="0052024E" w:rsidRDefault="00B61B1E">
      <w:pPr>
        <w:jc w:val="both"/>
      </w:pPr>
      <w:r>
        <w:rPr>
          <w:rFonts w:ascii="Times New Roman" w:hAnsi="Times New Roman"/>
        </w:rPr>
        <w:t xml:space="preserve">Por fim, a convergência entre instrumentos do mesmo construto foi avaliada por Bland–Altman com limites de concordância cientes de medidas repetidas: entre a subescala Fadiga do BRUMS e a escala de fadiga física (ambas padronizadas), o viés é praticamente nulo (−0,00) e as duas medidas </w:t>
        <w:lastRenderedPageBreak/>
        <w:t>correlacionam-se (ρ = 0,68), evidenciando validade convergente entre instrumentos distintos que aferem o mesmo constructo de fadiga.</w:t>
      </w:r>
    </w:p>
    <w:p w14:paraId="52386912" w14:textId="77777777" w:rsidR="0052024E" w:rsidRDefault="00B61B1E">
      <w:pPr>
        <w:pStyle w:val="Ttulo3"/>
      </w:pPr>
      <w:r>
        <w:rPr>
          <w:rFonts w:ascii="Times New Roman" w:hAnsi="Times New Roman"/>
          <w:sz w:val="23"/>
        </w:rPr>
        <w:t>4.15.12 Dinâmica das trajetórias (limites e derivadas) e discriminação abrangente (ROC)</w:t>
      </w:r>
    </w:p>
    <w:p w14:paraId="5923B19A" w14:textId="77777777" w:rsidR="0052024E" w:rsidRDefault="00B61B1E">
      <w:pPr>
        <w:jc w:val="both"/>
      </w:pPr>
      <w:r>
        <w:rPr>
          <w:rFonts w:ascii="Times New Roman" w:hAnsi="Times New Roman"/>
        </w:rPr>
        <w:t>A dinâmica temporal do humor foi caracterizada pelas derivadas das trajetórias médias. A primeira derivada — velocidade de mudança — mostra que a deterioração não é uniforme: a maior velocidade de piora ocorre na entrada do microciclo (Dia 1→2) e, sobretudo, na transição para o último HIIT (Dia 6→7), quando a perturbação total sobe cerca de 3,5 pontos por dia e o vigor cai mais acentuadamente. A segunda derivada (aceleração) é próxima de zero na maior parte da semana — indicando acúmulo aproximadamente linear —, com leve aceleração da perturbação ao final. Quanto aos limites, o escore total percorre praticamente toda a sua amplitude teórica ([−12; 52]), ao passo que as subescalas negativas permanecem comprimidas contra o piso (Figura 54).</w:t>
      </w:r>
    </w:p>
    <w:p w14:paraId="49614786" w14:textId="77777777" w:rsidR="0052024E" w:rsidRDefault="00B61B1E">
      <w:r>
        <w:rPr>
          <w:rFonts w:ascii="Times New Roman" w:hAnsi="Times New Roman"/>
          <w:b/>
          <w:sz w:val="20"/>
        </w:rPr>
        <w:t>Figura 54 – Limites e derivadas das trajetórias de humor: nível, velocidade (1ª derivada) e aceleração (2ª derivada).</w:t>
      </w:r>
    </w:p>
    <w:p w14:paraId="3401ACB5" w14:textId="77777777" w:rsidR="0052024E" w:rsidRDefault="00B61B1E">
      <w:pPr>
        <w:jc w:val="center"/>
      </w:pPr>
      <w:r>
        <w:rPr>
          <w:noProof/>
        </w:rPr>
        <w:drawing>
          <wp:inline distT="0" distB="0" distL="0" distR="0" wp14:anchorId="214589BB" wp14:editId="03C194E4">
            <wp:extent cx="5943600" cy="212606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54_derivadas.png"/>
                    <pic:cNvPicPr/>
                  </pic:nvPicPr>
                  <pic:blipFill>
                    <a:blip r:embed="rId67"/>
                    <a:stretch>
                      <a:fillRect/>
                    </a:stretch>
                  </pic:blipFill>
                  <pic:spPr>
                    <a:xfrm>
                      <a:off x="0" y="0"/>
                      <a:ext cx="5943600" cy="2126068"/>
                    </a:xfrm>
                    <a:prstGeom prst="rect">
                      <a:avLst/>
                    </a:prstGeom>
                  </pic:spPr>
                </pic:pic>
              </a:graphicData>
            </a:graphic>
          </wp:inline>
        </w:drawing>
      </w:r>
    </w:p>
    <w:p w14:paraId="3F4B6B1A" w14:textId="77777777" w:rsidR="0052024E" w:rsidRDefault="00B61B1E">
      <w:r>
        <w:rPr>
          <w:rFonts w:ascii="Times New Roman" w:hAnsi="Times New Roman"/>
          <w:i/>
          <w:sz w:val="18"/>
        </w:rPr>
        <w:t>Fonte: elaboração dos autores.</w:t>
      </w:r>
    </w:p>
    <w:p w14:paraId="4B58ABFF" w14:textId="77777777" w:rsidR="0052024E" w:rsidRDefault="00B61B1E">
      <w:pPr>
        <w:jc w:val="both"/>
      </w:pPr>
      <w:r>
        <w:rPr>
          <w:rFonts w:ascii="Times New Roman" w:hAnsi="Times New Roman"/>
        </w:rPr>
        <w:t xml:space="preserve">A capacidade discriminante das variáveis foi avaliada por curvas ROC em três tarefas (Figura 55). Para identificar um dia de fadiga física elevada, os melhores marcadores são a fadiga de humor (AUC = 0,83), a perturbação total (0,79) e o vigor (0,76). Para distinguir dias de HIIT dos demais, todas as variáveis discriminam fracamente (AUC 0,58–0,62), coerente com o pequeno efeito específico do estímulo. E a carga interna discrimina apenas modestamente os dias de maior perturbação (AUC ≈ 0,63 para PSE e FC de pico). Em conjunto, as curvas confirmam que o eixo energia–fadiga é discriminante para o estado de fadiga, mas que nem o rótulo do dia nem a carga média isolam bem os desfechos — reforçando a lógica do monitoramento individual e por tendência.</w:t>
      </w:r>
    </w:p>
    <w:p w14:paraId="23CB3087" w14:textId="77777777" w:rsidR="0052024E" w:rsidRDefault="00B61B1E">
      <w:r>
        <w:rPr>
          <w:rFonts w:ascii="Times New Roman" w:hAnsi="Times New Roman"/>
          <w:b/>
          <w:sz w:val="20"/>
        </w:rPr>
        <w:t>Figura 55 – Curvas ROC em três tarefas: dia de fadiga alta (A), dia de HIIT (B) e carga interna → dia de alta perturbação (C).</w:t>
      </w:r>
    </w:p>
    <w:p w14:paraId="45116B2E" w14:textId="77777777" w:rsidR="0052024E" w:rsidRDefault="00B61B1E">
      <w:pPr>
        <w:jc w:val="center"/>
      </w:pPr>
      <w:r>
        <w:rPr>
          <w:noProof/>
        </w:rPr>
        <w:lastRenderedPageBreak/>
        <w:drawing>
          <wp:inline distT="0" distB="0" distL="0" distR="0" wp14:anchorId="3479AD05" wp14:editId="3AEF6984">
            <wp:extent cx="5760000" cy="199752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4_roc_abrangente.png"/>
                    <pic:cNvPicPr/>
                  </pic:nvPicPr>
                  <pic:blipFill>
                    <a:blip r:embed="rId68"/>
                    <a:stretch>
                      <a:fillRect/>
                    </a:stretch>
                  </pic:blipFill>
                  <pic:spPr>
                    <a:xfrm>
                      <a:off x="0" y="0"/>
                      <a:ext cx="5760000" cy="1997524"/>
                    </a:xfrm>
                    <a:prstGeom prst="rect">
                      <a:avLst/>
                    </a:prstGeom>
                  </pic:spPr>
                </pic:pic>
              </a:graphicData>
            </a:graphic>
          </wp:inline>
        </w:drawing>
      </w:r>
    </w:p>
    <w:p w14:paraId="4849B022" w14:textId="77777777" w:rsidR="0052024E" w:rsidRDefault="00B61B1E">
      <w:r>
        <w:rPr>
          <w:rFonts w:ascii="Times New Roman" w:hAnsi="Times New Roman"/>
          <w:i/>
          <w:sz w:val="18"/>
        </w:rPr>
        <w:t>Fonte: elaboração dos autores.</w:t>
      </w:r>
    </w:p>
    <w:p w14:paraId="4DF6DBD2" w14:textId="77777777" w:rsidR="0052024E" w:rsidRDefault="00B61B1E">
      <w:pPr>
        <w:jc w:val="both"/>
      </w:pPr>
      <w:r>
        <w:rPr>
          <w:rFonts w:ascii="Times New Roman" w:hAnsi="Times New Roman"/>
        </w:rPr>
        <w:t>A Tabela 64 sintetiza a mecânica da fadiga reunindo, para cada variável, três facetas complementares: quanto acumula ao longo da semana, quanto de sua variância é traço (estável) versus estado (responsivo) e quão forte é a resposta aguda à sessão. O padrão é nítido: o eixo energia–fadiga e a recuperação percebida (TQR) são as dimensões de estado — acumulam e respondem agudamente —, ao passo que estresse (PSS), sonolência e fadiga mental são majoritariamente traço e pouco responsivos ao estímulo. Notavelmente, o TQR combina forte componente de estado (61%) com a maior resposta aguda de todas (dz = −0,80), consolidando-se como o marcador mais sensível à carga da sessão.</w:t>
      </w:r>
    </w:p>
    <w:p w14:paraId="125BEE78" w14:textId="77777777" w:rsidR="0052024E" w:rsidRDefault="00B61B1E">
      <w:r>
        <w:rPr>
          <w:rFonts w:ascii="Times New Roman" w:hAnsi="Times New Roman"/>
          <w:b/>
          <w:sz w:val="20"/>
        </w:rPr>
        <w:t>Tabela 64 – Síntese da mecânica da fadiga: acúmulo semanal, partição traço/estado e resposta aguda das variáveis psicofisiológicas.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13"/>
        <w:gridCol w:w="1813"/>
        <w:gridCol w:w="1813"/>
        <w:gridCol w:w="1813"/>
        <w:gridCol w:w="1813"/>
      </w:tblGrid>
      <w:tr w:rsidR="0052024E" w14:paraId="7795C03C" w14:textId="77777777">
        <w:trPr>
          <w:jc w:val="center"/>
        </w:trPr>
        <w:tc>
          <w:tcPr>
            <w:tcW w:w="1813" w:type="dxa"/>
            <w:tcBorders>
              <w:bottom w:val="single" w:sz="6" w:space="0" w:color="000000"/>
            </w:tcBorders>
          </w:tcPr>
          <w:p w14:paraId="6BD829A3" w14:textId="77777777" w:rsidR="0052024E" w:rsidRDefault="00B61B1E">
            <w:pPr>
              <w:jc w:val="center"/>
            </w:pPr>
            <w:r>
              <w:rPr>
                <w:rFonts w:ascii="Times New Roman" w:hAnsi="Times New Roman"/>
                <w:b/>
                <w:sz w:val="18"/>
              </w:rPr>
              <w:t>Variável</w:t>
            </w:r>
          </w:p>
        </w:tc>
        <w:tc>
          <w:tcPr>
            <w:tcW w:w="1813" w:type="dxa"/>
            <w:tcBorders>
              <w:bottom w:val="single" w:sz="6" w:space="0" w:color="000000"/>
            </w:tcBorders>
          </w:tcPr>
          <w:p w14:paraId="5EC24D52" w14:textId="77777777" w:rsidR="0052024E" w:rsidRDefault="00B61B1E">
            <w:pPr>
              <w:jc w:val="center"/>
            </w:pPr>
            <w:r>
              <w:rPr>
                <w:rFonts w:ascii="Times New Roman" w:hAnsi="Times New Roman"/>
                <w:b/>
                <w:sz w:val="18"/>
              </w:rPr>
              <w:t>Acúmulo (Δ/dia)</w:t>
            </w:r>
          </w:p>
        </w:tc>
        <w:tc>
          <w:tcPr>
            <w:tcW w:w="1813" w:type="dxa"/>
            <w:tcBorders>
              <w:bottom w:val="single" w:sz="6" w:space="0" w:color="000000"/>
            </w:tcBorders>
          </w:tcPr>
          <w:p w14:paraId="5F1D2D69" w14:textId="77777777" w:rsidR="0052024E" w:rsidRDefault="00B61B1E">
            <w:pPr>
              <w:jc w:val="center"/>
            </w:pPr>
            <w:r>
              <w:rPr>
                <w:rFonts w:ascii="Times New Roman" w:hAnsi="Times New Roman"/>
                <w:b/>
                <w:sz w:val="18"/>
              </w:rPr>
              <w:t>Traço / Estado</w:t>
            </w:r>
          </w:p>
        </w:tc>
        <w:tc>
          <w:tcPr>
            <w:tcW w:w="1813" w:type="dxa"/>
            <w:tcBorders>
              <w:bottom w:val="single" w:sz="6" w:space="0" w:color="000000"/>
            </w:tcBorders>
          </w:tcPr>
          <w:p w14:paraId="7D640130" w14:textId="77777777" w:rsidR="0052024E" w:rsidRDefault="00B61B1E">
            <w:pPr>
              <w:jc w:val="center"/>
            </w:pPr>
            <w:r>
              <w:rPr>
                <w:rFonts w:ascii="Times New Roman" w:hAnsi="Times New Roman"/>
                <w:b/>
                <w:sz w:val="18"/>
              </w:rPr>
              <w:t>Resposta aguda (dz)</w:t>
            </w:r>
          </w:p>
        </w:tc>
        <w:tc>
          <w:tcPr>
            <w:tcW w:w="1813" w:type="dxa"/>
            <w:tcBorders>
              <w:bottom w:val="single" w:sz="6" w:space="0" w:color="000000"/>
            </w:tcBorders>
          </w:tcPr>
          <w:p w14:paraId="008E8BCC" w14:textId="77777777" w:rsidR="0052024E" w:rsidRDefault="00B61B1E">
            <w:pPr>
              <w:jc w:val="center"/>
            </w:pPr>
            <w:r>
              <w:rPr>
                <w:rFonts w:ascii="Times New Roman" w:hAnsi="Times New Roman"/>
                <w:b/>
                <w:sz w:val="18"/>
              </w:rPr>
              <w:t>Leitura</w:t>
            </w:r>
          </w:p>
        </w:tc>
      </w:tr>
      <w:tr w:rsidR="0052024E" w14:paraId="4D2C00A2" w14:textId="77777777">
        <w:trPr>
          <w:jc w:val="center"/>
        </w:trPr>
        <w:tc>
          <w:tcPr>
            <w:tcW w:w="1813" w:type="dxa"/>
          </w:tcPr>
          <w:p w14:paraId="46FCC7AA" w14:textId="77777777" w:rsidR="0052024E" w:rsidRDefault="00B61B1E">
            <w:r>
              <w:rPr>
                <w:rFonts w:ascii="Times New Roman" w:hAnsi="Times New Roman"/>
                <w:sz w:val="18"/>
              </w:rPr>
              <w:t>PTH (perturbação total)</w:t>
            </w:r>
          </w:p>
        </w:tc>
        <w:tc>
          <w:tcPr>
            <w:tcW w:w="1813" w:type="dxa"/>
          </w:tcPr>
          <w:p w14:paraId="6A84B287" w14:textId="77777777" w:rsidR="0052024E" w:rsidRDefault="00B61B1E">
            <w:pPr>
              <w:jc w:val="center"/>
            </w:pPr>
            <w:r>
              <w:rPr>
                <w:rFonts w:ascii="Times New Roman" w:hAnsi="Times New Roman"/>
                <w:sz w:val="18"/>
              </w:rPr>
              <w:t>+0,43*</w:t>
            </w:r>
          </w:p>
        </w:tc>
        <w:tc>
          <w:tcPr>
            <w:tcW w:w="1813" w:type="dxa"/>
          </w:tcPr>
          <w:p w14:paraId="7FC1C2DA" w14:textId="77777777" w:rsidR="0052024E" w:rsidRDefault="00B61B1E">
            <w:pPr>
              <w:jc w:val="center"/>
            </w:pPr>
            <w:r>
              <w:rPr>
                <w:rFonts w:ascii="Times New Roman" w:hAnsi="Times New Roman"/>
                <w:sz w:val="18"/>
              </w:rPr>
              <w:t>0,59 / 0,41</w:t>
            </w:r>
          </w:p>
        </w:tc>
        <w:tc>
          <w:tcPr>
            <w:tcW w:w="1813" w:type="dxa"/>
          </w:tcPr>
          <w:p w14:paraId="475D0EEB" w14:textId="77777777" w:rsidR="0052024E" w:rsidRDefault="00B61B1E">
            <w:pPr>
              <w:jc w:val="center"/>
            </w:pPr>
            <w:r>
              <w:rPr>
                <w:rFonts w:ascii="Times New Roman" w:hAnsi="Times New Roman"/>
                <w:sz w:val="18"/>
              </w:rPr>
              <w:t>+0,44*</w:t>
            </w:r>
          </w:p>
        </w:tc>
        <w:tc>
          <w:tcPr>
            <w:tcW w:w="1813" w:type="dxa"/>
          </w:tcPr>
          <w:p w14:paraId="58123299" w14:textId="77777777" w:rsidR="0052024E" w:rsidRDefault="00B61B1E">
            <w:pPr>
              <w:jc w:val="center"/>
            </w:pPr>
            <w:r>
              <w:rPr>
                <w:rFonts w:ascii="Times New Roman" w:hAnsi="Times New Roman"/>
                <w:sz w:val="18"/>
              </w:rPr>
              <w:t>acumula e responde</w:t>
            </w:r>
          </w:p>
        </w:tc>
      </w:tr>
      <w:tr w:rsidR="0052024E" w14:paraId="7FD5BB25" w14:textId="77777777">
        <w:trPr>
          <w:jc w:val="center"/>
        </w:trPr>
        <w:tc>
          <w:tcPr>
            <w:tcW w:w="1813" w:type="dxa"/>
          </w:tcPr>
          <w:p w14:paraId="2C2113A8" w14:textId="77777777" w:rsidR="0052024E" w:rsidRDefault="00B61B1E">
            <w:r>
              <w:rPr>
                <w:rFonts w:ascii="Times New Roman" w:hAnsi="Times New Roman"/>
                <w:sz w:val="18"/>
              </w:rPr>
              <w:t>Fadiga física</w:t>
            </w:r>
          </w:p>
        </w:tc>
        <w:tc>
          <w:tcPr>
            <w:tcW w:w="1813" w:type="dxa"/>
          </w:tcPr>
          <w:p w14:paraId="0BFBCE7B" w14:textId="77777777" w:rsidR="0052024E" w:rsidRDefault="00B61B1E">
            <w:pPr>
              <w:jc w:val="center"/>
            </w:pPr>
            <w:r>
              <w:rPr>
                <w:rFonts w:ascii="Times New Roman" w:hAnsi="Times New Roman"/>
                <w:sz w:val="18"/>
              </w:rPr>
              <w:t>+0,34*</w:t>
            </w:r>
          </w:p>
        </w:tc>
        <w:tc>
          <w:tcPr>
            <w:tcW w:w="1813" w:type="dxa"/>
          </w:tcPr>
          <w:p w14:paraId="562CEBDF" w14:textId="77777777" w:rsidR="0052024E" w:rsidRDefault="00B61B1E">
            <w:pPr>
              <w:jc w:val="center"/>
            </w:pPr>
            <w:r>
              <w:rPr>
                <w:rFonts w:ascii="Times New Roman" w:hAnsi="Times New Roman"/>
                <w:sz w:val="18"/>
              </w:rPr>
              <w:t>0,46 / 0,54</w:t>
            </w:r>
          </w:p>
        </w:tc>
        <w:tc>
          <w:tcPr>
            <w:tcW w:w="1813" w:type="dxa"/>
          </w:tcPr>
          <w:p w14:paraId="1461A3C7" w14:textId="77777777" w:rsidR="0052024E" w:rsidRDefault="00B61B1E">
            <w:pPr>
              <w:jc w:val="center"/>
            </w:pPr>
            <w:r>
              <w:rPr>
                <w:rFonts w:ascii="Times New Roman" w:hAnsi="Times New Roman"/>
                <w:sz w:val="18"/>
              </w:rPr>
              <w:t>+0,76*</w:t>
            </w:r>
          </w:p>
        </w:tc>
        <w:tc>
          <w:tcPr>
            <w:tcW w:w="1813" w:type="dxa"/>
          </w:tcPr>
          <w:p w14:paraId="00D4D400" w14:textId="77777777" w:rsidR="0052024E" w:rsidRDefault="00B61B1E">
            <w:pPr>
              <w:jc w:val="center"/>
            </w:pPr>
            <w:r>
              <w:rPr>
                <w:rFonts w:ascii="Times New Roman" w:hAnsi="Times New Roman"/>
                <w:sz w:val="18"/>
              </w:rPr>
              <w:t>mais sensível ao dia</w:t>
            </w:r>
          </w:p>
        </w:tc>
      </w:tr>
      <w:tr w:rsidR="0052024E" w14:paraId="698240EC" w14:textId="77777777">
        <w:trPr>
          <w:jc w:val="center"/>
        </w:trPr>
        <w:tc>
          <w:tcPr>
            <w:tcW w:w="1813" w:type="dxa"/>
          </w:tcPr>
          <w:p w14:paraId="45796EA8" w14:textId="77777777" w:rsidR="0052024E" w:rsidRDefault="00B61B1E">
            <w:r>
              <w:rPr>
                <w:rFonts w:ascii="Times New Roman" w:hAnsi="Times New Roman"/>
                <w:sz w:val="18"/>
              </w:rPr>
              <w:t>Fadiga (BRUMS)</w:t>
            </w:r>
          </w:p>
        </w:tc>
        <w:tc>
          <w:tcPr>
            <w:tcW w:w="1813" w:type="dxa"/>
          </w:tcPr>
          <w:p w14:paraId="5E96FDEB" w14:textId="77777777" w:rsidR="0052024E" w:rsidRDefault="00B61B1E">
            <w:pPr>
              <w:jc w:val="center"/>
            </w:pPr>
            <w:r>
              <w:rPr>
                <w:rFonts w:ascii="Times New Roman" w:hAnsi="Times New Roman"/>
                <w:sz w:val="18"/>
              </w:rPr>
              <w:t>+0,33*</w:t>
            </w:r>
          </w:p>
        </w:tc>
        <w:tc>
          <w:tcPr>
            <w:tcW w:w="1813" w:type="dxa"/>
          </w:tcPr>
          <w:p w14:paraId="619806DF" w14:textId="77777777" w:rsidR="0052024E" w:rsidRDefault="00B61B1E">
            <w:pPr>
              <w:jc w:val="center"/>
            </w:pPr>
            <w:r>
              <w:rPr>
                <w:rFonts w:ascii="Times New Roman" w:hAnsi="Times New Roman"/>
                <w:sz w:val="18"/>
              </w:rPr>
              <w:t>0,59 / 0,41</w:t>
            </w:r>
          </w:p>
        </w:tc>
        <w:tc>
          <w:tcPr>
            <w:tcW w:w="1813" w:type="dxa"/>
          </w:tcPr>
          <w:p w14:paraId="204C856F" w14:textId="77777777" w:rsidR="0052024E" w:rsidRDefault="00B61B1E">
            <w:pPr>
              <w:jc w:val="center"/>
            </w:pPr>
            <w:r>
              <w:rPr>
                <w:rFonts w:ascii="Times New Roman" w:hAnsi="Times New Roman"/>
                <w:sz w:val="18"/>
              </w:rPr>
              <w:t>+0,45*</w:t>
            </w:r>
          </w:p>
        </w:tc>
        <w:tc>
          <w:tcPr>
            <w:tcW w:w="1813" w:type="dxa"/>
          </w:tcPr>
          <w:p w14:paraId="32A7C6CC" w14:textId="77777777" w:rsidR="0052024E" w:rsidRDefault="00B61B1E">
            <w:pPr>
              <w:jc w:val="center"/>
            </w:pPr>
            <w:r>
              <w:rPr>
                <w:rFonts w:ascii="Times New Roman" w:hAnsi="Times New Roman"/>
                <w:sz w:val="18"/>
              </w:rPr>
              <w:t>acumula e responde</w:t>
            </w:r>
          </w:p>
        </w:tc>
      </w:tr>
      <w:tr w:rsidR="0052024E" w14:paraId="2CD26D42" w14:textId="77777777">
        <w:trPr>
          <w:jc w:val="center"/>
        </w:trPr>
        <w:tc>
          <w:tcPr>
            <w:tcW w:w="1813" w:type="dxa"/>
          </w:tcPr>
          <w:p w14:paraId="45017C25" w14:textId="77777777" w:rsidR="0052024E" w:rsidRDefault="00B61B1E">
            <w:r>
              <w:rPr>
                <w:rFonts w:ascii="Times New Roman" w:hAnsi="Times New Roman"/>
                <w:sz w:val="18"/>
              </w:rPr>
              <w:t>Vigor</w:t>
            </w:r>
          </w:p>
        </w:tc>
        <w:tc>
          <w:tcPr>
            <w:tcW w:w="1813" w:type="dxa"/>
          </w:tcPr>
          <w:p w14:paraId="65046C2F" w14:textId="77777777" w:rsidR="0052024E" w:rsidRDefault="00B61B1E">
            <w:pPr>
              <w:jc w:val="center"/>
            </w:pPr>
            <w:r>
              <w:rPr>
                <w:rFonts w:ascii="Times New Roman" w:hAnsi="Times New Roman"/>
                <w:sz w:val="18"/>
              </w:rPr>
              <w:t>−0,26*</w:t>
            </w:r>
          </w:p>
        </w:tc>
        <w:tc>
          <w:tcPr>
            <w:tcW w:w="1813" w:type="dxa"/>
          </w:tcPr>
          <w:p w14:paraId="75B7319F" w14:textId="77777777" w:rsidR="0052024E" w:rsidRDefault="00B61B1E">
            <w:pPr>
              <w:jc w:val="center"/>
            </w:pPr>
            <w:r>
              <w:rPr>
                <w:rFonts w:ascii="Times New Roman" w:hAnsi="Times New Roman"/>
                <w:sz w:val="18"/>
              </w:rPr>
              <w:t>0,58 / 0,42</w:t>
            </w:r>
          </w:p>
        </w:tc>
        <w:tc>
          <w:tcPr>
            <w:tcW w:w="1813" w:type="dxa"/>
          </w:tcPr>
          <w:p w14:paraId="0FF785D8" w14:textId="77777777" w:rsidR="0052024E" w:rsidRDefault="00B61B1E">
            <w:pPr>
              <w:jc w:val="center"/>
            </w:pPr>
            <w:r>
              <w:rPr>
                <w:rFonts w:ascii="Times New Roman" w:hAnsi="Times New Roman"/>
                <w:sz w:val="18"/>
              </w:rPr>
              <w:t>−0,39*</w:t>
            </w:r>
          </w:p>
        </w:tc>
        <w:tc>
          <w:tcPr>
            <w:tcW w:w="1813" w:type="dxa"/>
          </w:tcPr>
          <w:p w14:paraId="25D6644C" w14:textId="77777777" w:rsidR="0052024E" w:rsidRDefault="00B61B1E">
            <w:pPr>
              <w:jc w:val="center"/>
            </w:pPr>
            <w:r>
              <w:rPr>
                <w:rFonts w:ascii="Times New Roman" w:hAnsi="Times New Roman"/>
                <w:sz w:val="18"/>
              </w:rPr>
              <w:t>espelho da fadiga</w:t>
            </w:r>
          </w:p>
        </w:tc>
      </w:tr>
      <w:tr w:rsidR="0052024E" w14:paraId="1F2921E0" w14:textId="77777777">
        <w:trPr>
          <w:jc w:val="center"/>
        </w:trPr>
        <w:tc>
          <w:tcPr>
            <w:tcW w:w="1813" w:type="dxa"/>
          </w:tcPr>
          <w:p w14:paraId="1FB658EA" w14:textId="77777777" w:rsidR="0052024E" w:rsidRDefault="00B61B1E">
            <w:r>
              <w:rPr>
                <w:rFonts w:ascii="Times New Roman" w:hAnsi="Times New Roman"/>
                <w:sz w:val="18"/>
              </w:rPr>
              <w:t>TQR (recuperação)</w:t>
            </w:r>
          </w:p>
        </w:tc>
        <w:tc>
          <w:tcPr>
            <w:tcW w:w="1813" w:type="dxa"/>
          </w:tcPr>
          <w:p w14:paraId="317DDDFA" w14:textId="77777777" w:rsidR="0052024E" w:rsidRDefault="00B61B1E">
            <w:pPr>
              <w:jc w:val="center"/>
            </w:pPr>
            <w:r>
              <w:rPr>
                <w:rFonts w:ascii="Times New Roman" w:hAnsi="Times New Roman"/>
                <w:sz w:val="18"/>
              </w:rPr>
              <w:t>−0,23*</w:t>
            </w:r>
          </w:p>
        </w:tc>
        <w:tc>
          <w:tcPr>
            <w:tcW w:w="1813" w:type="dxa"/>
          </w:tcPr>
          <w:p w14:paraId="44B998E9" w14:textId="77777777" w:rsidR="0052024E" w:rsidRDefault="00B61B1E">
            <w:pPr>
              <w:jc w:val="center"/>
            </w:pPr>
            <w:r>
              <w:rPr>
                <w:rFonts w:ascii="Times New Roman" w:hAnsi="Times New Roman"/>
                <w:sz w:val="18"/>
              </w:rPr>
              <w:t>0,39 / 0,61</w:t>
            </w:r>
          </w:p>
        </w:tc>
        <w:tc>
          <w:tcPr>
            <w:tcW w:w="1813" w:type="dxa"/>
          </w:tcPr>
          <w:p w14:paraId="1F2BFB5D" w14:textId="77777777" w:rsidR="0052024E" w:rsidRDefault="00B61B1E">
            <w:pPr>
              <w:jc w:val="center"/>
            </w:pPr>
            <w:r>
              <w:rPr>
                <w:rFonts w:ascii="Times New Roman" w:hAnsi="Times New Roman"/>
                <w:sz w:val="18"/>
              </w:rPr>
              <w:t>−0,80*</w:t>
            </w:r>
          </w:p>
        </w:tc>
        <w:tc>
          <w:tcPr>
            <w:tcW w:w="1813" w:type="dxa"/>
          </w:tcPr>
          <w:p w14:paraId="7556D4A8" w14:textId="77777777" w:rsidR="0052024E" w:rsidRDefault="00B61B1E">
            <w:pPr>
              <w:jc w:val="center"/>
            </w:pPr>
            <w:r>
              <w:rPr>
                <w:rFonts w:ascii="Times New Roman" w:hAnsi="Times New Roman"/>
                <w:sz w:val="18"/>
              </w:rPr>
              <w:t>maior resposta aguda</w:t>
            </w:r>
          </w:p>
        </w:tc>
      </w:tr>
      <w:tr w:rsidR="0052024E" w14:paraId="14343D42" w14:textId="77777777">
        <w:trPr>
          <w:jc w:val="center"/>
        </w:trPr>
        <w:tc>
          <w:tcPr>
            <w:tcW w:w="1813" w:type="dxa"/>
          </w:tcPr>
          <w:p w14:paraId="08055722" w14:textId="77777777" w:rsidR="0052024E" w:rsidRDefault="00B61B1E">
            <w:r>
              <w:rPr>
                <w:rFonts w:ascii="Times New Roman" w:hAnsi="Times New Roman"/>
                <w:sz w:val="18"/>
              </w:rPr>
              <w:t>Sonolência</w:t>
            </w:r>
          </w:p>
        </w:tc>
        <w:tc>
          <w:tcPr>
            <w:tcW w:w="1813" w:type="dxa"/>
          </w:tcPr>
          <w:p w14:paraId="4FEC7523" w14:textId="77777777" w:rsidR="0052024E" w:rsidRDefault="00B61B1E">
            <w:pPr>
              <w:jc w:val="center"/>
            </w:pPr>
            <w:r>
              <w:rPr>
                <w:rFonts w:ascii="Times New Roman" w:hAnsi="Times New Roman"/>
                <w:sz w:val="18"/>
              </w:rPr>
              <w:t>+0,23*</w:t>
            </w:r>
          </w:p>
        </w:tc>
        <w:tc>
          <w:tcPr>
            <w:tcW w:w="1813" w:type="dxa"/>
          </w:tcPr>
          <w:p w14:paraId="3D56ABFD" w14:textId="77777777" w:rsidR="0052024E" w:rsidRDefault="00B61B1E">
            <w:pPr>
              <w:jc w:val="center"/>
            </w:pPr>
            <w:r>
              <w:rPr>
                <w:rFonts w:ascii="Times New Roman" w:hAnsi="Times New Roman"/>
                <w:sz w:val="18"/>
              </w:rPr>
              <w:t>0,66 / 0,34</w:t>
            </w:r>
          </w:p>
        </w:tc>
        <w:tc>
          <w:tcPr>
            <w:tcW w:w="1813" w:type="dxa"/>
          </w:tcPr>
          <w:p w14:paraId="4110CE72" w14:textId="77777777" w:rsidR="0052024E" w:rsidRDefault="00B61B1E">
            <w:pPr>
              <w:jc w:val="center"/>
            </w:pPr>
            <w:r>
              <w:rPr>
                <w:rFonts w:ascii="Times New Roman" w:hAnsi="Times New Roman"/>
                <w:sz w:val="18"/>
              </w:rPr>
              <w:t>+0,05</w:t>
            </w:r>
          </w:p>
        </w:tc>
        <w:tc>
          <w:tcPr>
            <w:tcW w:w="1813" w:type="dxa"/>
          </w:tcPr>
          <w:p w14:paraId="3CCCB478" w14:textId="77777777" w:rsidR="0052024E" w:rsidRDefault="00B61B1E">
            <w:pPr>
              <w:jc w:val="center"/>
            </w:pPr>
            <w:r>
              <w:rPr>
                <w:rFonts w:ascii="Times New Roman" w:hAnsi="Times New Roman"/>
                <w:sz w:val="18"/>
              </w:rPr>
              <w:t>acumula, sem efeito agudo</w:t>
            </w:r>
          </w:p>
        </w:tc>
      </w:tr>
      <w:tr w:rsidR="0052024E" w14:paraId="63641BF6" w14:textId="77777777">
        <w:trPr>
          <w:jc w:val="center"/>
        </w:trPr>
        <w:tc>
          <w:tcPr>
            <w:tcW w:w="1813" w:type="dxa"/>
          </w:tcPr>
          <w:p w14:paraId="331EC267" w14:textId="77777777" w:rsidR="0052024E" w:rsidRDefault="00B61B1E">
            <w:r>
              <w:rPr>
                <w:rFonts w:ascii="Times New Roman" w:hAnsi="Times New Roman"/>
                <w:sz w:val="18"/>
              </w:rPr>
              <w:t>Fadiga mental</w:t>
            </w:r>
          </w:p>
        </w:tc>
        <w:tc>
          <w:tcPr>
            <w:tcW w:w="1813" w:type="dxa"/>
          </w:tcPr>
          <w:p w14:paraId="3E14B073" w14:textId="77777777" w:rsidR="0052024E" w:rsidRDefault="00B61B1E">
            <w:pPr>
              <w:jc w:val="center"/>
            </w:pPr>
            <w:r>
              <w:rPr>
                <w:rFonts w:ascii="Times New Roman" w:hAnsi="Times New Roman"/>
                <w:sz w:val="18"/>
              </w:rPr>
              <w:t>+0,12*</w:t>
            </w:r>
          </w:p>
        </w:tc>
        <w:tc>
          <w:tcPr>
            <w:tcW w:w="1813" w:type="dxa"/>
          </w:tcPr>
          <w:p w14:paraId="3AC20D1C" w14:textId="77777777" w:rsidR="0052024E" w:rsidRDefault="00B61B1E">
            <w:pPr>
              <w:jc w:val="center"/>
            </w:pPr>
            <w:r>
              <w:rPr>
                <w:rFonts w:ascii="Times New Roman" w:hAnsi="Times New Roman"/>
                <w:sz w:val="18"/>
              </w:rPr>
              <w:t>0,72 / 0,28</w:t>
            </w:r>
          </w:p>
        </w:tc>
        <w:tc>
          <w:tcPr>
            <w:tcW w:w="1813" w:type="dxa"/>
          </w:tcPr>
          <w:p w14:paraId="417DC323" w14:textId="77777777" w:rsidR="0052024E" w:rsidRDefault="00B61B1E">
            <w:pPr>
              <w:jc w:val="center"/>
            </w:pPr>
            <w:r>
              <w:rPr>
                <w:rFonts w:ascii="Times New Roman" w:hAnsi="Times New Roman"/>
                <w:sz w:val="18"/>
              </w:rPr>
              <w:t>+0,27*</w:t>
            </w:r>
          </w:p>
        </w:tc>
        <w:tc>
          <w:tcPr>
            <w:tcW w:w="1813" w:type="dxa"/>
          </w:tcPr>
          <w:p w14:paraId="10B3F8FF" w14:textId="77777777" w:rsidR="0052024E" w:rsidRDefault="00B61B1E">
            <w:pPr>
              <w:jc w:val="center"/>
            </w:pPr>
            <w:r>
              <w:rPr>
                <w:rFonts w:ascii="Times New Roman" w:hAnsi="Times New Roman"/>
                <w:sz w:val="18"/>
              </w:rPr>
              <w:t>predominantemente traço</w:t>
            </w:r>
          </w:p>
        </w:tc>
      </w:tr>
      <w:tr w:rsidR="0052024E" w14:paraId="24A00C34" w14:textId="77777777">
        <w:trPr>
          <w:jc w:val="center"/>
        </w:trPr>
        <w:tc>
          <w:tcPr>
            <w:tcW w:w="1813" w:type="dxa"/>
          </w:tcPr>
          <w:p w14:paraId="12919798" w14:textId="77777777" w:rsidR="0052024E" w:rsidRDefault="00B61B1E">
            <w:r>
              <w:rPr>
                <w:rFonts w:ascii="Times New Roman" w:hAnsi="Times New Roman"/>
                <w:sz w:val="18"/>
              </w:rPr>
              <w:t>PSS (estresse)</w:t>
            </w:r>
          </w:p>
        </w:tc>
        <w:tc>
          <w:tcPr>
            <w:tcW w:w="1813" w:type="dxa"/>
          </w:tcPr>
          <w:p w14:paraId="767152EB" w14:textId="77777777" w:rsidR="0052024E" w:rsidRDefault="00B61B1E">
            <w:pPr>
              <w:jc w:val="center"/>
            </w:pPr>
            <w:r>
              <w:rPr>
                <w:rFonts w:ascii="Times New Roman" w:hAnsi="Times New Roman"/>
                <w:sz w:val="18"/>
              </w:rPr>
              <w:t>−0,13</w:t>
            </w:r>
          </w:p>
        </w:tc>
        <w:tc>
          <w:tcPr>
            <w:tcW w:w="1813" w:type="dxa"/>
          </w:tcPr>
          <w:p w14:paraId="7487041E" w14:textId="77777777" w:rsidR="0052024E" w:rsidRDefault="00B61B1E">
            <w:pPr>
              <w:jc w:val="center"/>
            </w:pPr>
            <w:r>
              <w:rPr>
                <w:rFonts w:ascii="Times New Roman" w:hAnsi="Times New Roman"/>
                <w:sz w:val="18"/>
              </w:rPr>
              <w:t>0,68 / 0,32</w:t>
            </w:r>
          </w:p>
        </w:tc>
        <w:tc>
          <w:tcPr>
            <w:tcW w:w="1813" w:type="dxa"/>
          </w:tcPr>
          <w:p w14:paraId="7AB5F1C0" w14:textId="77777777" w:rsidR="0052024E" w:rsidRDefault="00B61B1E">
            <w:pPr>
              <w:jc w:val="center"/>
            </w:pPr>
            <w:r>
              <w:rPr>
                <w:rFonts w:ascii="Times New Roman" w:hAnsi="Times New Roman"/>
                <w:sz w:val="18"/>
              </w:rPr>
              <w:t>+0,02</w:t>
            </w:r>
          </w:p>
        </w:tc>
        <w:tc>
          <w:tcPr>
            <w:tcW w:w="1813" w:type="dxa"/>
          </w:tcPr>
          <w:p w14:paraId="31084085" w14:textId="77777777" w:rsidR="0052024E" w:rsidRDefault="00B61B1E">
            <w:pPr>
              <w:jc w:val="center"/>
            </w:pPr>
            <w:r>
              <w:rPr>
                <w:rFonts w:ascii="Times New Roman" w:hAnsi="Times New Roman"/>
                <w:sz w:val="18"/>
              </w:rPr>
              <w:t>não responde ao treino</w:t>
            </w:r>
          </w:p>
        </w:tc>
      </w:tr>
    </w:tbl>
    <w:p w14:paraId="2B00F139" w14:textId="77777777" w:rsidR="0052024E" w:rsidRDefault="00B61B1E">
      <w:r>
        <w:rPr>
          <w:rFonts w:ascii="Times New Roman" w:hAnsi="Times New Roman"/>
          <w:i/>
          <w:sz w:val="18"/>
        </w:rPr>
        <w:t>Fonte: dados da pesquisa. Acúmulo = coeficiente do dia (modelo misto com intercepto aleatório por atleta); Traço/Estado = ICC do atleta / variância de estado (1−ICC); resposta aguda = dz do contraste pré→pós no nível do dia (135 pares). * p &lt; 0,05.</w:t>
      </w:r>
    </w:p>
    <w:p w14:paraId="5E32D260" w14:textId="77777777" w:rsidR="0052024E" w:rsidRDefault="00B61B1E">
      <w:pPr>
        <w:pStyle w:val="Ttulo3"/>
      </w:pPr>
      <w:r>
        <w:rPr>
          <w:rFonts w:ascii="Times New Roman" w:hAnsi="Times New Roman"/>
          <w:sz w:val="23"/>
        </w:rPr>
        <w:t>4.15.13 Estratégia de identificação: isolamento e atribuição do efeito do HIIT</w:t>
      </w:r>
    </w:p>
    <w:p w14:paraId="5EBD8F54" w14:textId="77777777" w:rsidR="0052024E" w:rsidRDefault="00B61B1E">
      <w:pPr>
        <w:jc w:val="both"/>
      </w:pPr>
      <w:r>
        <w:rPr>
          <w:rFonts w:ascii="Times New Roman" w:hAnsi="Times New Roman"/>
        </w:rPr>
        <w:t xml:space="preserve">Por se tratar de um delineamento observacional, o efeito do HIIT não pode ser tomado como causal sem ressalvas; adotou-se, então, uma hierarquia de estratégias de identificação, do ajuste simples ao teste de robustez. O ajuste por covariável (modelo misto com o dia linear) remove o confundidor temporal; os </w:t>
        <w:lastRenderedPageBreak/>
        <w:t>interceptos aleatórios por atleta removem confundidores estáveis; e a diferença-em-diferenças (DiD) isola o efeito agudo específico do estímulo, subtraindo da variação pré→pós dos dias de HIIT a variação pré→pós dos dias técnico-táticos — o que cancela tudo o que é comum aos dois tipos de dia (hora da coleta, acúmulo até a manhã, regressão à média). O resultado é elucidativo: a DiD é praticamente nula para todas as variáveis (Tabela 65), confirmando que o salto agudo intrassessão não é atribuível ao HIIT, mas comum a qualquer treino intenso — o efeito específico reside no nível acumulado do dia, não na sessão.</w:t>
      </w:r>
    </w:p>
    <w:p w14:paraId="29307D48" w14:textId="77777777" w:rsidR="0052024E" w:rsidRDefault="00B61B1E">
      <w:pPr>
        <w:jc w:val="both"/>
      </w:pPr>
      <w:r>
        <w:rPr>
          <w:rFonts w:ascii="Times New Roman" w:hAnsi="Times New Roman"/>
        </w:rPr>
        <w:t xml:space="preserve">A robustez da atribuição no nível do dia foi então quantificada pelo E-value (VANDERWEELE; DING, 2017), definido como a força mínima de associação, na escala de risco relativo, que um confundidor não medido precisaria ter com o tipo de dia e com o humor para anular o efeito observado. Os valores obtidos são modestos (1,72 a 1,95): um confundidor de força moderada bastaria para explicar a associação do nível do dia — coerente com a magnitude pequena do efeito e com o confundimento por agendamento e acúmulo. Assim, é matematicamente defensável isolar o desfecho (a DiD localiza o efeito no nível do dia, não no agudo) e atribuir-lhe uma fração de variância (cerca de 1–2%, contra 71% do traço individual), mas não afirmar causalidade forte: esta exigiria aleatorização (por exemplo, alternância cruzada entre HIIT e treino técnico no mesmo horário), inviável neste contexto. A mediação formal pela percepção de esforço também não é identificável, pois não há registro de PSE nos dias sem HIIT. Reporta-se, portanto, uma associação isolada e com robustez quantificada, e não uma causa comprovada.</w:t>
      </w:r>
    </w:p>
    <w:p w14:paraId="4442FEFC" w14:textId="77777777" w:rsidR="0052024E" w:rsidRDefault="00B61B1E">
      <w:pPr>
        <w:jc w:val="both"/>
      </w:pPr>
      <w:r>
        <w:rPr>
          <w:rFonts w:ascii="Times New Roman" w:hAnsi="Times New Roman"/>
        </w:rPr>
        <w:t xml:space="preserve">Enquadrado dessa forma, o estimador mais defensável é o do dia de HIIT como “tratamento” intraindividual, em que cada atleta funciona como seu próprio controle (modelo de efeitos fixos comparando dias de HIIT e dias técnico-táticos), o que elimina os confundidores estáveis do atleta que uma regressão entre-sujeitos não controla. Complementarmente, testou-se se as características de carga interna predizem a magnitude da resposta de humor: regressões múltiplas do tipo Δhumor ~ Strain + HRR + FC de pico foram ajustadas para nove desfechos (vigor, fadiga, fadiga física, fadiga mental, perturbação total e as subescalas negativas). Nenhum dos nove modelos foi significativo (R² de 0,02 a 0,19; todos p &gt; 0,25) e nenhum preditor isolado atingiu significância — evidência adicional e consistente do desacoplamento entre a carga interna e a resposta aguda de humor: a magnitude da carga não determina quem responde. Ressalva-se que a regressão entre-atletas (n = 23) é o desenho mais fraco desta análise, com baixo poder e variância limitada do Strain semanal; por isso a inferência principal repousa no contraste intraindividual e no DiD, não nesta regressão.</w:t>
      </w:r>
    </w:p>
    <w:p w14:paraId="593CDC7E" w14:textId="77777777" w:rsidR="0052024E" w:rsidRDefault="00B61B1E">
      <w:r>
        <w:rPr>
          <w:rFonts w:ascii="Times New Roman" w:hAnsi="Times New Roman"/>
          <w:b/>
          <w:sz w:val="20"/>
        </w:rPr>
        <w:t>Tabela 65 – Isolamento e robustez do efeito do HIIT: diferença-em-diferenças (DiD, efeito agudo) e E-value (robustez do efeito de nível do dia a confundimento oculto).</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813"/>
        <w:gridCol w:w="1813"/>
        <w:gridCol w:w="1813"/>
        <w:gridCol w:w="1813"/>
        <w:gridCol w:w="1813"/>
      </w:tblGrid>
      <w:tr w:rsidR="0052024E" w14:paraId="267F9EDB" w14:textId="77777777">
        <w:trPr>
          <w:jc w:val="center"/>
        </w:trPr>
        <w:tc>
          <w:tcPr>
            <w:tcW w:w="1813" w:type="dxa"/>
            <w:tcBorders>
              <w:bottom w:val="single" w:sz="6" w:space="0" w:color="000000"/>
            </w:tcBorders>
          </w:tcPr>
          <w:p w14:paraId="0EE3AA8A" w14:textId="77777777" w:rsidR="0052024E" w:rsidRDefault="00B61B1E">
            <w:pPr>
              <w:jc w:val="center"/>
            </w:pPr>
            <w:r>
              <w:rPr>
                <w:rFonts w:ascii="Times New Roman" w:hAnsi="Times New Roman"/>
                <w:b/>
                <w:sz w:val="19"/>
              </w:rPr>
              <w:t>Variável</w:t>
            </w:r>
          </w:p>
        </w:tc>
        <w:tc>
          <w:tcPr>
            <w:tcW w:w="1813" w:type="dxa"/>
            <w:tcBorders>
              <w:bottom w:val="single" w:sz="6" w:space="0" w:color="000000"/>
            </w:tcBorders>
          </w:tcPr>
          <w:p w14:paraId="4F121EAA" w14:textId="77777777" w:rsidR="0052024E" w:rsidRDefault="00B61B1E">
            <w:pPr>
              <w:jc w:val="center"/>
            </w:pPr>
            <w:r>
              <w:rPr>
                <w:rFonts w:ascii="Times New Roman" w:hAnsi="Times New Roman"/>
                <w:b/>
                <w:sz w:val="19"/>
              </w:rPr>
              <w:t>DiD agudo (dz)</w:t>
            </w:r>
          </w:p>
        </w:tc>
        <w:tc>
          <w:tcPr>
            <w:tcW w:w="1813" w:type="dxa"/>
            <w:tcBorders>
              <w:bottom w:val="single" w:sz="6" w:space="0" w:color="000000"/>
            </w:tcBorders>
          </w:tcPr>
          <w:p w14:paraId="052F31E2" w14:textId="77777777" w:rsidR="0052024E" w:rsidRDefault="00B61B1E">
            <w:pPr>
              <w:jc w:val="center"/>
            </w:pPr>
            <w:r>
              <w:rPr>
                <w:rFonts w:ascii="Times New Roman" w:hAnsi="Times New Roman"/>
                <w:b/>
                <w:sz w:val="19"/>
              </w:rPr>
              <w:t>p</w:t>
            </w:r>
          </w:p>
        </w:tc>
        <w:tc>
          <w:tcPr>
            <w:tcW w:w="1813" w:type="dxa"/>
            <w:tcBorders>
              <w:bottom w:val="single" w:sz="6" w:space="0" w:color="000000"/>
            </w:tcBorders>
          </w:tcPr>
          <w:p w14:paraId="7E996192" w14:textId="77777777" w:rsidR="0052024E" w:rsidRDefault="00B61B1E">
            <w:pPr>
              <w:jc w:val="center"/>
            </w:pPr>
            <w:r>
              <w:rPr>
                <w:rFonts w:ascii="Times New Roman" w:hAnsi="Times New Roman"/>
                <w:b/>
                <w:sz w:val="19"/>
              </w:rPr>
              <w:t>β nível do dia</w:t>
            </w:r>
          </w:p>
        </w:tc>
        <w:tc>
          <w:tcPr>
            <w:tcW w:w="1813" w:type="dxa"/>
            <w:tcBorders>
              <w:bottom w:val="single" w:sz="6" w:space="0" w:color="000000"/>
            </w:tcBorders>
          </w:tcPr>
          <w:p w14:paraId="5D412043" w14:textId="77777777" w:rsidR="0052024E" w:rsidRDefault="00B61B1E">
            <w:pPr>
              <w:jc w:val="center"/>
            </w:pPr>
            <w:r>
              <w:rPr>
                <w:rFonts w:ascii="Times New Roman" w:hAnsi="Times New Roman"/>
                <w:b/>
                <w:sz w:val="19"/>
              </w:rPr>
              <w:t>E-value</w:t>
            </w:r>
          </w:p>
        </w:tc>
      </w:tr>
      <w:tr w:rsidR="0052024E" w14:paraId="066D87BB" w14:textId="77777777">
        <w:trPr>
          <w:jc w:val="center"/>
        </w:trPr>
        <w:tc>
          <w:tcPr>
            <w:tcW w:w="1813" w:type="dxa"/>
          </w:tcPr>
          <w:p w14:paraId="08FDFC59" w14:textId="77777777" w:rsidR="0052024E" w:rsidRDefault="00B61B1E">
            <w:r>
              <w:rPr>
                <w:rFonts w:ascii="Times New Roman" w:hAnsi="Times New Roman"/>
                <w:sz w:val="19"/>
              </w:rPr>
              <w:t>Vigor</w:t>
            </w:r>
          </w:p>
        </w:tc>
        <w:tc>
          <w:tcPr>
            <w:tcW w:w="1813" w:type="dxa"/>
          </w:tcPr>
          <w:p w14:paraId="12C68C12" w14:textId="77777777" w:rsidR="0052024E" w:rsidRDefault="00B61B1E">
            <w:pPr>
              <w:jc w:val="center"/>
            </w:pPr>
            <w:r>
              <w:rPr>
                <w:rFonts w:ascii="Times New Roman" w:hAnsi="Times New Roman"/>
                <w:sz w:val="19"/>
              </w:rPr>
              <w:t>−0,07</w:t>
            </w:r>
          </w:p>
        </w:tc>
        <w:tc>
          <w:tcPr>
            <w:tcW w:w="1813" w:type="dxa"/>
          </w:tcPr>
          <w:p w14:paraId="65F848AE" w14:textId="77777777" w:rsidR="0052024E" w:rsidRDefault="00B61B1E">
            <w:pPr>
              <w:jc w:val="center"/>
            </w:pPr>
            <w:r>
              <w:rPr>
                <w:rFonts w:ascii="Times New Roman" w:hAnsi="Times New Roman"/>
                <w:sz w:val="19"/>
              </w:rPr>
              <w:t>0,845</w:t>
            </w:r>
          </w:p>
        </w:tc>
        <w:tc>
          <w:tcPr>
            <w:tcW w:w="1813" w:type="dxa"/>
          </w:tcPr>
          <w:p w14:paraId="0109399E" w14:textId="77777777" w:rsidR="0052024E" w:rsidRDefault="00B61B1E">
            <w:pPr>
              <w:jc w:val="center"/>
            </w:pPr>
            <w:r>
              <w:rPr>
                <w:rFonts w:ascii="Times New Roman" w:hAnsi="Times New Roman"/>
                <w:sz w:val="19"/>
              </w:rPr>
              <w:t>−0,70</w:t>
            </w:r>
          </w:p>
        </w:tc>
        <w:tc>
          <w:tcPr>
            <w:tcW w:w="1813" w:type="dxa"/>
          </w:tcPr>
          <w:p w14:paraId="59F42648" w14:textId="77777777" w:rsidR="0052024E" w:rsidRDefault="00B61B1E">
            <w:pPr>
              <w:jc w:val="center"/>
            </w:pPr>
            <w:r>
              <w:rPr>
                <w:rFonts w:ascii="Times New Roman" w:hAnsi="Times New Roman"/>
                <w:sz w:val="19"/>
              </w:rPr>
              <w:t>1,83</w:t>
            </w:r>
          </w:p>
        </w:tc>
      </w:tr>
      <w:tr w:rsidR="0052024E" w14:paraId="593D03A0" w14:textId="77777777">
        <w:trPr>
          <w:jc w:val="center"/>
        </w:trPr>
        <w:tc>
          <w:tcPr>
            <w:tcW w:w="1813" w:type="dxa"/>
          </w:tcPr>
          <w:p w14:paraId="32FCBB45" w14:textId="77777777" w:rsidR="0052024E" w:rsidRDefault="00B61B1E">
            <w:r>
              <w:rPr>
                <w:rFonts w:ascii="Times New Roman" w:hAnsi="Times New Roman"/>
                <w:sz w:val="19"/>
              </w:rPr>
              <w:t>Fadiga</w:t>
            </w:r>
          </w:p>
        </w:tc>
        <w:tc>
          <w:tcPr>
            <w:tcW w:w="1813" w:type="dxa"/>
          </w:tcPr>
          <w:p w14:paraId="24A91199" w14:textId="77777777" w:rsidR="0052024E" w:rsidRDefault="00B61B1E">
            <w:pPr>
              <w:jc w:val="center"/>
            </w:pPr>
            <w:r>
              <w:rPr>
                <w:rFonts w:ascii="Times New Roman" w:hAnsi="Times New Roman"/>
                <w:sz w:val="19"/>
              </w:rPr>
              <w:t>+0,51 (dz 0,22)</w:t>
            </w:r>
          </w:p>
        </w:tc>
        <w:tc>
          <w:tcPr>
            <w:tcW w:w="1813" w:type="dxa"/>
          </w:tcPr>
          <w:p w14:paraId="0514D1A9" w14:textId="77777777" w:rsidR="0052024E" w:rsidRDefault="00B61B1E">
            <w:pPr>
              <w:jc w:val="center"/>
            </w:pPr>
            <w:r>
              <w:rPr>
                <w:rFonts w:ascii="Times New Roman" w:hAnsi="Times New Roman"/>
                <w:sz w:val="19"/>
              </w:rPr>
              <w:t>0,268</w:t>
            </w:r>
          </w:p>
        </w:tc>
        <w:tc>
          <w:tcPr>
            <w:tcW w:w="1813" w:type="dxa"/>
          </w:tcPr>
          <w:p w14:paraId="0ABBE0EB" w14:textId="77777777" w:rsidR="0052024E" w:rsidRDefault="00B61B1E">
            <w:pPr>
              <w:jc w:val="center"/>
            </w:pPr>
            <w:r>
              <w:rPr>
                <w:rFonts w:ascii="Times New Roman" w:hAnsi="Times New Roman"/>
                <w:sz w:val="19"/>
              </w:rPr>
              <w:t>+0,80</w:t>
            </w:r>
          </w:p>
        </w:tc>
        <w:tc>
          <w:tcPr>
            <w:tcW w:w="1813" w:type="dxa"/>
          </w:tcPr>
          <w:p w14:paraId="64B04467" w14:textId="77777777" w:rsidR="0052024E" w:rsidRDefault="00B61B1E">
            <w:pPr>
              <w:jc w:val="center"/>
            </w:pPr>
            <w:r>
              <w:rPr>
                <w:rFonts w:ascii="Times New Roman" w:hAnsi="Times New Roman"/>
                <w:sz w:val="19"/>
              </w:rPr>
              <w:t>1,72</w:t>
            </w:r>
          </w:p>
        </w:tc>
      </w:tr>
      <w:tr w:rsidR="0052024E" w14:paraId="79BB30D1" w14:textId="77777777">
        <w:trPr>
          <w:jc w:val="center"/>
        </w:trPr>
        <w:tc>
          <w:tcPr>
            <w:tcW w:w="1813" w:type="dxa"/>
          </w:tcPr>
          <w:p w14:paraId="14C0F3A9" w14:textId="77777777" w:rsidR="0052024E" w:rsidRDefault="00B61B1E">
            <w:r>
              <w:rPr>
                <w:rFonts w:ascii="Times New Roman" w:hAnsi="Times New Roman"/>
                <w:sz w:val="19"/>
              </w:rPr>
              <w:t>PTH</w:t>
            </w:r>
          </w:p>
        </w:tc>
        <w:tc>
          <w:tcPr>
            <w:tcW w:w="1813" w:type="dxa"/>
          </w:tcPr>
          <w:p w14:paraId="49504866" w14:textId="77777777" w:rsidR="0052024E" w:rsidRDefault="00B61B1E">
            <w:pPr>
              <w:jc w:val="center"/>
            </w:pPr>
            <w:r>
              <w:rPr>
                <w:rFonts w:ascii="Times New Roman" w:hAnsi="Times New Roman"/>
                <w:sz w:val="19"/>
              </w:rPr>
              <w:t>+0,46 (dz 0,07)</w:t>
            </w:r>
          </w:p>
        </w:tc>
        <w:tc>
          <w:tcPr>
            <w:tcW w:w="1813" w:type="dxa"/>
          </w:tcPr>
          <w:p w14:paraId="27F65F20" w14:textId="77777777" w:rsidR="0052024E" w:rsidRDefault="00B61B1E">
            <w:pPr>
              <w:jc w:val="center"/>
            </w:pPr>
            <w:r>
              <w:rPr>
                <w:rFonts w:ascii="Times New Roman" w:hAnsi="Times New Roman"/>
                <w:sz w:val="19"/>
              </w:rPr>
              <w:t>0,833</w:t>
            </w:r>
          </w:p>
        </w:tc>
        <w:tc>
          <w:tcPr>
            <w:tcW w:w="1813" w:type="dxa"/>
          </w:tcPr>
          <w:p w14:paraId="31AC21F2" w14:textId="77777777" w:rsidR="0052024E" w:rsidRDefault="00B61B1E">
            <w:pPr>
              <w:jc w:val="center"/>
            </w:pPr>
            <w:r>
              <w:rPr>
                <w:rFonts w:ascii="Times New Roman" w:hAnsi="Times New Roman"/>
                <w:sz w:val="19"/>
              </w:rPr>
              <w:t>+2,70</w:t>
            </w:r>
          </w:p>
        </w:tc>
        <w:tc>
          <w:tcPr>
            <w:tcW w:w="1813" w:type="dxa"/>
          </w:tcPr>
          <w:p w14:paraId="339F1A28" w14:textId="77777777" w:rsidR="0052024E" w:rsidRDefault="00B61B1E">
            <w:pPr>
              <w:jc w:val="center"/>
            </w:pPr>
            <w:r>
              <w:rPr>
                <w:rFonts w:ascii="Times New Roman" w:hAnsi="Times New Roman"/>
                <w:sz w:val="19"/>
              </w:rPr>
              <w:t>1,93</w:t>
            </w:r>
          </w:p>
        </w:tc>
      </w:tr>
      <w:tr w:rsidR="0052024E" w14:paraId="26E25E39" w14:textId="77777777">
        <w:trPr>
          <w:jc w:val="center"/>
        </w:trPr>
        <w:tc>
          <w:tcPr>
            <w:tcW w:w="1813" w:type="dxa"/>
          </w:tcPr>
          <w:p w14:paraId="1D4CBC49" w14:textId="77777777" w:rsidR="0052024E" w:rsidRDefault="00B61B1E">
            <w:r>
              <w:rPr>
                <w:rFonts w:ascii="Times New Roman" w:hAnsi="Times New Roman"/>
                <w:sz w:val="19"/>
              </w:rPr>
              <w:t>Fadiga física</w:t>
            </w:r>
          </w:p>
        </w:tc>
        <w:tc>
          <w:tcPr>
            <w:tcW w:w="1813" w:type="dxa"/>
          </w:tcPr>
          <w:p w14:paraId="23E007D3" w14:textId="77777777" w:rsidR="0052024E" w:rsidRDefault="00B61B1E">
            <w:pPr>
              <w:jc w:val="center"/>
            </w:pPr>
            <w:r>
              <w:rPr>
                <w:rFonts w:ascii="Times New Roman" w:hAnsi="Times New Roman"/>
                <w:sz w:val="19"/>
              </w:rPr>
              <w:t>+0,49 (dz 0,29)</w:t>
            </w:r>
          </w:p>
        </w:tc>
        <w:tc>
          <w:tcPr>
            <w:tcW w:w="1813" w:type="dxa"/>
          </w:tcPr>
          <w:p w14:paraId="6498F22E" w14:textId="77777777" w:rsidR="0052024E" w:rsidRDefault="00B61B1E">
            <w:pPr>
              <w:jc w:val="center"/>
            </w:pPr>
            <w:r>
              <w:rPr>
                <w:rFonts w:ascii="Times New Roman" w:hAnsi="Times New Roman"/>
                <w:sz w:val="19"/>
              </w:rPr>
              <w:t>0,255</w:t>
            </w:r>
          </w:p>
        </w:tc>
        <w:tc>
          <w:tcPr>
            <w:tcW w:w="1813" w:type="dxa"/>
          </w:tcPr>
          <w:p w14:paraId="5A8FC851" w14:textId="77777777" w:rsidR="0052024E" w:rsidRDefault="00B61B1E">
            <w:pPr>
              <w:jc w:val="center"/>
            </w:pPr>
            <w:r>
              <w:rPr>
                <w:rFonts w:ascii="Times New Roman" w:hAnsi="Times New Roman"/>
                <w:sz w:val="19"/>
              </w:rPr>
              <w:t>+0,61</w:t>
            </w:r>
          </w:p>
        </w:tc>
        <w:tc>
          <w:tcPr>
            <w:tcW w:w="1813" w:type="dxa"/>
          </w:tcPr>
          <w:p w14:paraId="5904C40F" w14:textId="77777777" w:rsidR="0052024E" w:rsidRDefault="00B61B1E">
            <w:pPr>
              <w:jc w:val="center"/>
            </w:pPr>
            <w:r>
              <w:rPr>
                <w:rFonts w:ascii="Times New Roman" w:hAnsi="Times New Roman"/>
                <w:sz w:val="19"/>
              </w:rPr>
              <w:t>1,95</w:t>
            </w:r>
          </w:p>
        </w:tc>
      </w:tr>
    </w:tbl>
    <w:p w14:paraId="55458453" w14:textId="77777777" w:rsidR="0052024E" w:rsidRDefault="00B61B1E">
      <w:r>
        <w:rPr>
          <w:rFonts w:ascii="Times New Roman" w:hAnsi="Times New Roman"/>
          <w:i/>
          <w:sz w:val="18"/>
        </w:rPr>
        <w:t>Fonte: dados da pesquisa. DiD = [Δ(pós−pré) em dia de HIIT] − [Δ(pós−pré) em dia técnico-tático]; E-value calculado a partir do efeito padronizado do modelo misto (VanderWeele; Ding, 2017).</w:t>
      </w:r>
    </w:p>
    <w:p w14:paraId="66F25943" w14:textId="77777777" w:rsidR="0052024E" w:rsidRDefault="00B61B1E">
      <w:r>
        <w:rPr>
          <w:rFonts w:ascii="Times New Roman" w:hAnsi="Times New Roman"/>
          <w:b/>
          <w:sz w:val="20"/>
        </w:rPr>
        <w:t>Figura 56 – Estratégia de identificação: hierarquia de métodos para isolar e atribuir o efeito do HIIT (do ajuste simples ao teste de sensibilidade).</w:t>
      </w:r>
    </w:p>
    <w:p w14:paraId="7A575BDE" w14:textId="77777777" w:rsidR="0052024E" w:rsidRDefault="00B61B1E">
      <w:pPr>
        <w:jc w:val="center"/>
      </w:pPr>
      <w:r>
        <w:rPr>
          <w:noProof/>
        </w:rPr>
        <w:lastRenderedPageBreak/>
        <w:drawing>
          <wp:inline distT="0" distB="0" distL="0" distR="0" wp14:anchorId="0DAFB87C" wp14:editId="2945241F">
            <wp:extent cx="5400000" cy="409741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5_identificacao.png"/>
                    <pic:cNvPicPr/>
                  </pic:nvPicPr>
                  <pic:blipFill>
                    <a:blip r:embed="rId69"/>
                    <a:stretch>
                      <a:fillRect/>
                    </a:stretch>
                  </pic:blipFill>
                  <pic:spPr>
                    <a:xfrm>
                      <a:off x="0" y="0"/>
                      <a:ext cx="5400000" cy="4097419"/>
                    </a:xfrm>
                    <a:prstGeom prst="rect">
                      <a:avLst/>
                    </a:prstGeom>
                  </pic:spPr>
                </pic:pic>
              </a:graphicData>
            </a:graphic>
          </wp:inline>
        </w:drawing>
      </w:r>
    </w:p>
    <w:p w14:paraId="046C4F82" w14:textId="77777777" w:rsidR="0052024E" w:rsidRDefault="00B61B1E">
      <w:r>
        <w:rPr>
          <w:rFonts w:ascii="Times New Roman" w:hAnsi="Times New Roman"/>
          <w:i/>
          <w:sz w:val="18"/>
        </w:rPr>
        <w:t>Fonte: elaboração dos autores.</w:t>
      </w:r>
    </w:p>
    <w:p w14:paraId="4A32EB71" w14:textId="77777777" w:rsidR="0052024E" w:rsidRDefault="00B61B1E">
      <w:pPr>
        <w:pStyle w:val="Ttulo3"/>
      </w:pPr>
      <w:r>
        <w:rPr>
          <w:rFonts w:ascii="Times New Roman" w:hAnsi="Times New Roman"/>
          <w:sz w:val="23"/>
        </w:rPr>
        <w:t>4.15.14 Aptidão física, adaptação ao mesociclo e moderadores individuais da resposta</w:t>
      </w:r>
    </w:p>
    <w:p w14:paraId="1E7F3741" w14:textId="77777777" w:rsidR="0052024E" w:rsidRDefault="00B61B1E">
      <w:pPr>
        <w:jc w:val="both"/>
      </w:pPr>
      <w:r>
        <w:rPr>
          <w:rFonts w:ascii="Times New Roman" w:hAnsi="Times New Roman"/>
        </w:rPr>
        <w:t>A Tabela 66 caracteriza a amostra nos planos antropométrico, de aptidão física (aeróbia e de resistência à fadiga) e de carga das sessões — a base sobre a qual se assentam a prescrição e as análises de moderação a seguir. A fiabilidade dos marcadores, estimada na fase estável, é adequada para o T-CAR (ICC = 0,73; SEM = 0,66 km/h; MDC₉₅ = 1,83 km/h) — de modo que o ganho médio de +0,93 km/h, robusto como média do grupo, fica no limiar da mínima diferença detectável individual —, porém modesta para o índice de fadiga do Baker (ICC = 0,39), o que recomenda cautela nas associações que o envolvem.</w:t>
      </w:r>
    </w:p>
    <w:p w14:paraId="11776CFE" w14:textId="77777777" w:rsidR="0052024E" w:rsidRDefault="00B61B1E">
      <w:r>
        <w:rPr>
          <w:rFonts w:ascii="Times New Roman" w:hAnsi="Times New Roman"/>
          <w:b/>
          <w:sz w:val="20"/>
        </w:rPr>
        <w:t>Tabela 66 – Caracterização física da amostra: antropometria, aptidão (T-CAR, Baker) e carga das sessões de HIIT.</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3021"/>
        <w:gridCol w:w="3022"/>
        <w:gridCol w:w="3022"/>
      </w:tblGrid>
      <w:tr w:rsidR="0052024E" w14:paraId="753AE6E6" w14:textId="77777777">
        <w:trPr>
          <w:jc w:val="center"/>
        </w:trPr>
        <w:tc>
          <w:tcPr>
            <w:tcW w:w="3022" w:type="dxa"/>
            <w:tcBorders>
              <w:bottom w:val="single" w:sz="6" w:space="0" w:color="000000"/>
            </w:tcBorders>
          </w:tcPr>
          <w:p w14:paraId="2D9CFE7A" w14:textId="77777777" w:rsidR="0052024E" w:rsidRDefault="00B61B1E">
            <w:pPr>
              <w:jc w:val="center"/>
            </w:pPr>
            <w:r>
              <w:rPr>
                <w:rFonts w:ascii="Times New Roman" w:hAnsi="Times New Roman"/>
                <w:b/>
                <w:sz w:val="19"/>
              </w:rPr>
              <w:t>Variável</w:t>
            </w:r>
          </w:p>
        </w:tc>
        <w:tc>
          <w:tcPr>
            <w:tcW w:w="3022" w:type="dxa"/>
            <w:tcBorders>
              <w:bottom w:val="single" w:sz="6" w:space="0" w:color="000000"/>
            </w:tcBorders>
          </w:tcPr>
          <w:p w14:paraId="7ADB5C9E" w14:textId="77777777" w:rsidR="0052024E" w:rsidRDefault="00B61B1E">
            <w:pPr>
              <w:jc w:val="center"/>
            </w:pPr>
            <w:r>
              <w:rPr>
                <w:rFonts w:ascii="Times New Roman" w:hAnsi="Times New Roman"/>
                <w:b/>
                <w:sz w:val="19"/>
              </w:rPr>
              <w:t>Média ± DP</w:t>
            </w:r>
          </w:p>
        </w:tc>
        <w:tc>
          <w:tcPr>
            <w:tcW w:w="3022" w:type="dxa"/>
            <w:tcBorders>
              <w:bottom w:val="single" w:sz="6" w:space="0" w:color="000000"/>
            </w:tcBorders>
          </w:tcPr>
          <w:p w14:paraId="4C7D127B" w14:textId="77777777" w:rsidR="0052024E" w:rsidRDefault="00B61B1E">
            <w:pPr>
              <w:jc w:val="center"/>
            </w:pPr>
            <w:r>
              <w:rPr>
                <w:rFonts w:ascii="Times New Roman" w:hAnsi="Times New Roman"/>
                <w:b/>
                <w:sz w:val="19"/>
              </w:rPr>
              <w:t>Amplitude</w:t>
            </w:r>
          </w:p>
        </w:tc>
      </w:tr>
      <w:tr w:rsidR="0052024E" w14:paraId="0B42A01E" w14:textId="77777777">
        <w:trPr>
          <w:jc w:val="center"/>
        </w:trPr>
        <w:tc>
          <w:tcPr>
            <w:tcW w:w="3022" w:type="dxa"/>
          </w:tcPr>
          <w:p w14:paraId="6FB90D2C" w14:textId="77777777" w:rsidR="0052024E" w:rsidRDefault="00B61B1E">
            <w:r>
              <w:rPr>
                <w:rFonts w:ascii="Times New Roman" w:hAnsi="Times New Roman"/>
                <w:sz w:val="19"/>
              </w:rPr>
              <w:t>Idade (anos)</w:t>
            </w:r>
          </w:p>
        </w:tc>
        <w:tc>
          <w:tcPr>
            <w:tcW w:w="3022" w:type="dxa"/>
          </w:tcPr>
          <w:p w14:paraId="293B487F" w14:textId="77777777" w:rsidR="0052024E" w:rsidRDefault="00B61B1E">
            <w:pPr>
              <w:jc w:val="center"/>
            </w:pPr>
            <w:r>
              <w:rPr>
                <w:rFonts w:ascii="Times New Roman" w:hAnsi="Times New Roman"/>
                <w:sz w:val="19"/>
              </w:rPr>
              <w:t>21,6 ± 3,7</w:t>
            </w:r>
          </w:p>
        </w:tc>
        <w:tc>
          <w:tcPr>
            <w:tcW w:w="3022" w:type="dxa"/>
          </w:tcPr>
          <w:p w14:paraId="6258FF2F" w14:textId="77777777" w:rsidR="0052024E" w:rsidRDefault="00B61B1E">
            <w:pPr>
              <w:jc w:val="center"/>
            </w:pPr>
            <w:r>
              <w:rPr>
                <w:rFonts w:ascii="Times New Roman" w:hAnsi="Times New Roman"/>
                <w:sz w:val="19"/>
              </w:rPr>
              <w:t>18–38</w:t>
            </w:r>
          </w:p>
        </w:tc>
      </w:tr>
      <w:tr w:rsidR="0052024E" w14:paraId="558426EC" w14:textId="77777777">
        <w:trPr>
          <w:jc w:val="center"/>
        </w:trPr>
        <w:tc>
          <w:tcPr>
            <w:tcW w:w="3022" w:type="dxa"/>
          </w:tcPr>
          <w:p w14:paraId="160563E9" w14:textId="77777777" w:rsidR="0052024E" w:rsidRDefault="00B61B1E">
            <w:r>
              <w:rPr>
                <w:rFonts w:ascii="Times New Roman" w:hAnsi="Times New Roman"/>
                <w:sz w:val="19"/>
              </w:rPr>
              <w:t>Estatura (cm)</w:t>
            </w:r>
          </w:p>
        </w:tc>
        <w:tc>
          <w:tcPr>
            <w:tcW w:w="3022" w:type="dxa"/>
          </w:tcPr>
          <w:p w14:paraId="67D6A048" w14:textId="77777777" w:rsidR="0052024E" w:rsidRDefault="00B61B1E">
            <w:pPr>
              <w:jc w:val="center"/>
            </w:pPr>
            <w:r>
              <w:rPr>
                <w:rFonts w:ascii="Times New Roman" w:hAnsi="Times New Roman"/>
                <w:sz w:val="19"/>
              </w:rPr>
              <w:t>182,7 ± 7,3</w:t>
            </w:r>
          </w:p>
        </w:tc>
        <w:tc>
          <w:tcPr>
            <w:tcW w:w="3022" w:type="dxa"/>
          </w:tcPr>
          <w:p w14:paraId="2FCFE4AA" w14:textId="77777777" w:rsidR="0052024E" w:rsidRDefault="00B61B1E">
            <w:pPr>
              <w:jc w:val="center"/>
            </w:pPr>
            <w:r>
              <w:rPr>
                <w:rFonts w:ascii="Times New Roman" w:hAnsi="Times New Roman"/>
                <w:sz w:val="19"/>
              </w:rPr>
              <w:t>171–200</w:t>
            </w:r>
          </w:p>
        </w:tc>
      </w:tr>
      <w:tr w:rsidR="0052024E" w14:paraId="791F9F49" w14:textId="77777777">
        <w:trPr>
          <w:jc w:val="center"/>
        </w:trPr>
        <w:tc>
          <w:tcPr>
            <w:tcW w:w="3022" w:type="dxa"/>
          </w:tcPr>
          <w:p w14:paraId="49D60B6B" w14:textId="77777777" w:rsidR="0052024E" w:rsidRDefault="00B61B1E">
            <w:r>
              <w:rPr>
                <w:rFonts w:ascii="Times New Roman" w:hAnsi="Times New Roman"/>
                <w:sz w:val="19"/>
              </w:rPr>
              <w:t>Massa corporal (kg)</w:t>
            </w:r>
          </w:p>
        </w:tc>
        <w:tc>
          <w:tcPr>
            <w:tcW w:w="3022" w:type="dxa"/>
          </w:tcPr>
          <w:p w14:paraId="3380DFFD" w14:textId="77777777" w:rsidR="0052024E" w:rsidRDefault="00B61B1E">
            <w:pPr>
              <w:jc w:val="center"/>
            </w:pPr>
            <w:r>
              <w:rPr>
                <w:rFonts w:ascii="Times New Roman" w:hAnsi="Times New Roman"/>
                <w:sz w:val="19"/>
              </w:rPr>
              <w:t>83,0 ± 13,1</w:t>
            </w:r>
          </w:p>
        </w:tc>
        <w:tc>
          <w:tcPr>
            <w:tcW w:w="3022" w:type="dxa"/>
          </w:tcPr>
          <w:p w14:paraId="721DB7C3" w14:textId="77777777" w:rsidR="0052024E" w:rsidRDefault="00B61B1E">
            <w:pPr>
              <w:jc w:val="center"/>
            </w:pPr>
            <w:r>
              <w:rPr>
                <w:rFonts w:ascii="Times New Roman" w:hAnsi="Times New Roman"/>
                <w:sz w:val="19"/>
              </w:rPr>
              <w:t>59–117</w:t>
            </w:r>
          </w:p>
        </w:tc>
      </w:tr>
      <w:tr w:rsidR="0052024E" w14:paraId="1C5CB9C4" w14:textId="77777777">
        <w:trPr>
          <w:jc w:val="center"/>
        </w:trPr>
        <w:tc>
          <w:tcPr>
            <w:tcW w:w="3022" w:type="dxa"/>
          </w:tcPr>
          <w:p w14:paraId="4D2E9FA4" w14:textId="77777777" w:rsidR="0052024E" w:rsidRDefault="00B61B1E">
            <w:r>
              <w:rPr>
                <w:rFonts w:ascii="Times New Roman" w:hAnsi="Times New Roman"/>
                <w:sz w:val="19"/>
              </w:rPr>
              <w:t>Gordura corporal (%)</w:t>
            </w:r>
          </w:p>
        </w:tc>
        <w:tc>
          <w:tcPr>
            <w:tcW w:w="3022" w:type="dxa"/>
          </w:tcPr>
          <w:p w14:paraId="10AF349E" w14:textId="77777777" w:rsidR="0052024E" w:rsidRDefault="00B61B1E">
            <w:pPr>
              <w:jc w:val="center"/>
            </w:pPr>
            <w:r>
              <w:rPr>
                <w:rFonts w:ascii="Times New Roman" w:hAnsi="Times New Roman"/>
                <w:sz w:val="19"/>
              </w:rPr>
              <w:t>11,6 ± 5,8</w:t>
            </w:r>
          </w:p>
        </w:tc>
        <w:tc>
          <w:tcPr>
            <w:tcW w:w="3022" w:type="dxa"/>
          </w:tcPr>
          <w:p w14:paraId="2C82434D" w14:textId="77777777" w:rsidR="0052024E" w:rsidRDefault="00B61B1E">
            <w:pPr>
              <w:jc w:val="center"/>
            </w:pPr>
            <w:r>
              <w:rPr>
                <w:rFonts w:ascii="Times New Roman" w:hAnsi="Times New Roman"/>
                <w:sz w:val="19"/>
              </w:rPr>
              <w:t>5–25</w:t>
            </w:r>
          </w:p>
        </w:tc>
      </w:tr>
      <w:tr w:rsidR="0052024E" w14:paraId="7C66BB7E" w14:textId="77777777">
        <w:trPr>
          <w:jc w:val="center"/>
        </w:trPr>
        <w:tc>
          <w:tcPr>
            <w:tcW w:w="3022" w:type="dxa"/>
          </w:tcPr>
          <w:p w14:paraId="2C4F510C" w14:textId="77777777" w:rsidR="0052024E" w:rsidRDefault="00B61B1E">
            <w:r>
              <w:rPr>
                <w:rFonts w:ascii="Times New Roman" w:hAnsi="Times New Roman"/>
                <w:sz w:val="19"/>
              </w:rPr>
              <w:t>T-CAR — velocidade de pico inicial (km/h)</w:t>
            </w:r>
          </w:p>
        </w:tc>
        <w:tc>
          <w:tcPr>
            <w:tcW w:w="3022" w:type="dxa"/>
          </w:tcPr>
          <w:p w14:paraId="79E4FFB7" w14:textId="77777777" w:rsidR="0052024E" w:rsidRDefault="00B61B1E">
            <w:pPr>
              <w:jc w:val="center"/>
            </w:pPr>
            <w:r>
              <w:rPr>
                <w:rFonts w:ascii="Times New Roman" w:hAnsi="Times New Roman"/>
                <w:sz w:val="19"/>
              </w:rPr>
              <w:t>14,96 ± 1,17</w:t>
            </w:r>
          </w:p>
        </w:tc>
        <w:tc>
          <w:tcPr>
            <w:tcW w:w="3022" w:type="dxa"/>
          </w:tcPr>
          <w:p w14:paraId="6132FED2" w14:textId="77777777" w:rsidR="0052024E" w:rsidRDefault="00B61B1E">
            <w:pPr>
              <w:jc w:val="center"/>
            </w:pPr>
            <w:r>
              <w:rPr>
                <w:rFonts w:ascii="Times New Roman" w:hAnsi="Times New Roman"/>
                <w:sz w:val="19"/>
              </w:rPr>
              <w:t>13,2–17,5</w:t>
            </w:r>
          </w:p>
        </w:tc>
      </w:tr>
      <w:tr w:rsidR="0052024E" w14:paraId="3905B296" w14:textId="77777777">
        <w:trPr>
          <w:jc w:val="center"/>
        </w:trPr>
        <w:tc>
          <w:tcPr>
            <w:tcW w:w="3022" w:type="dxa"/>
          </w:tcPr>
          <w:p w14:paraId="0C33BE9F" w14:textId="77777777" w:rsidR="0052024E" w:rsidRDefault="00B61B1E">
            <w:r>
              <w:rPr>
                <w:rFonts w:ascii="Times New Roman" w:hAnsi="Times New Roman"/>
                <w:sz w:val="19"/>
              </w:rPr>
              <w:lastRenderedPageBreak/>
              <w:t>T-CAR — velocidade de pico final (km/h)</w:t>
            </w:r>
          </w:p>
        </w:tc>
        <w:tc>
          <w:tcPr>
            <w:tcW w:w="3022" w:type="dxa"/>
          </w:tcPr>
          <w:p w14:paraId="38249854" w14:textId="77777777" w:rsidR="0052024E" w:rsidRDefault="00B61B1E">
            <w:pPr>
              <w:jc w:val="center"/>
            </w:pPr>
            <w:r>
              <w:rPr>
                <w:rFonts w:ascii="Times New Roman" w:hAnsi="Times New Roman"/>
                <w:sz w:val="19"/>
              </w:rPr>
              <w:t>15,90 ± 1,26</w:t>
            </w:r>
          </w:p>
        </w:tc>
        <w:tc>
          <w:tcPr>
            <w:tcW w:w="3022" w:type="dxa"/>
          </w:tcPr>
          <w:p w14:paraId="6EF49BB0" w14:textId="77777777" w:rsidR="0052024E" w:rsidRDefault="00B61B1E">
            <w:pPr>
              <w:jc w:val="center"/>
            </w:pPr>
            <w:r>
              <w:rPr>
                <w:rFonts w:ascii="Times New Roman" w:hAnsi="Times New Roman"/>
                <w:sz w:val="19"/>
              </w:rPr>
              <w:t>13,8–18,7</w:t>
            </w:r>
          </w:p>
        </w:tc>
      </w:tr>
      <w:tr w:rsidR="0052024E" w14:paraId="0222CA58" w14:textId="77777777">
        <w:trPr>
          <w:jc w:val="center"/>
        </w:trPr>
        <w:tc>
          <w:tcPr>
            <w:tcW w:w="3022" w:type="dxa"/>
          </w:tcPr>
          <w:p w14:paraId="2AA103E1" w14:textId="77777777" w:rsidR="0052024E" w:rsidRDefault="00B61B1E">
            <w:r>
              <w:rPr>
                <w:rFonts w:ascii="Times New Roman" w:hAnsi="Times New Roman"/>
                <w:sz w:val="19"/>
              </w:rPr>
              <w:t>T-CAR — estágios completados</w:t>
            </w:r>
          </w:p>
        </w:tc>
        <w:tc>
          <w:tcPr>
            <w:tcW w:w="3022" w:type="dxa"/>
          </w:tcPr>
          <w:p w14:paraId="7E1E8AFA" w14:textId="77777777" w:rsidR="0052024E" w:rsidRDefault="00B61B1E">
            <w:pPr>
              <w:jc w:val="center"/>
            </w:pPr>
            <w:r>
              <w:rPr>
                <w:rFonts w:ascii="Times New Roman" w:hAnsi="Times New Roman"/>
                <w:sz w:val="19"/>
              </w:rPr>
              <w:t>54,7 ± 9,8</w:t>
            </w:r>
          </w:p>
        </w:tc>
        <w:tc>
          <w:tcPr>
            <w:tcW w:w="3022" w:type="dxa"/>
          </w:tcPr>
          <w:p w14:paraId="74C69A85" w14:textId="77777777" w:rsidR="0052024E" w:rsidRDefault="00B61B1E">
            <w:pPr>
              <w:jc w:val="center"/>
            </w:pPr>
            <w:r>
              <w:rPr>
                <w:rFonts w:ascii="Times New Roman" w:hAnsi="Times New Roman"/>
                <w:sz w:val="19"/>
              </w:rPr>
              <w:t>40–76</w:t>
            </w:r>
          </w:p>
        </w:tc>
      </w:tr>
      <w:tr w:rsidR="0052024E" w14:paraId="0F08858C" w14:textId="77777777">
        <w:trPr>
          <w:jc w:val="center"/>
        </w:trPr>
        <w:tc>
          <w:tcPr>
            <w:tcW w:w="3022" w:type="dxa"/>
          </w:tcPr>
          <w:p w14:paraId="0BB94659" w14:textId="77777777" w:rsidR="0052024E" w:rsidRDefault="00B61B1E">
            <w:r>
              <w:rPr>
                <w:rFonts w:ascii="Times New Roman" w:hAnsi="Times New Roman"/>
                <w:sz w:val="19"/>
              </w:rPr>
              <w:t>FC máxima no T-CAR (bpm)</w:t>
            </w:r>
          </w:p>
        </w:tc>
        <w:tc>
          <w:tcPr>
            <w:tcW w:w="3022" w:type="dxa"/>
          </w:tcPr>
          <w:p w14:paraId="5DCC7689" w14:textId="77777777" w:rsidR="0052024E" w:rsidRDefault="00B61B1E">
            <w:pPr>
              <w:jc w:val="center"/>
            </w:pPr>
            <w:r>
              <w:rPr>
                <w:rFonts w:ascii="Times New Roman" w:hAnsi="Times New Roman"/>
                <w:sz w:val="19"/>
              </w:rPr>
              <w:t>191</w:t>
            </w:r>
          </w:p>
        </w:tc>
        <w:tc>
          <w:tcPr>
            <w:tcW w:w="3022" w:type="dxa"/>
          </w:tcPr>
          <w:p w14:paraId="07EC4B11" w14:textId="77777777" w:rsidR="0052024E" w:rsidRDefault="00B61B1E">
            <w:pPr>
              <w:jc w:val="center"/>
            </w:pPr>
            <w:r>
              <w:rPr>
                <w:rFonts w:ascii="Times New Roman" w:hAnsi="Times New Roman"/>
                <w:sz w:val="19"/>
              </w:rPr>
              <w:t>174–210</w:t>
            </w:r>
          </w:p>
        </w:tc>
      </w:tr>
      <w:tr w:rsidR="0052024E" w14:paraId="03664BFD" w14:textId="77777777">
        <w:trPr>
          <w:jc w:val="center"/>
        </w:trPr>
        <w:tc>
          <w:tcPr>
            <w:tcW w:w="3022" w:type="dxa"/>
          </w:tcPr>
          <w:p w14:paraId="54F81271" w14:textId="77777777" w:rsidR="0052024E" w:rsidRDefault="00B61B1E">
            <w:r>
              <w:rPr>
                <w:rFonts w:ascii="Times New Roman" w:hAnsi="Times New Roman"/>
                <w:sz w:val="19"/>
              </w:rPr>
              <w:t>Baker — índice de fadiga (%F)</w:t>
            </w:r>
          </w:p>
        </w:tc>
        <w:tc>
          <w:tcPr>
            <w:tcW w:w="3022" w:type="dxa"/>
          </w:tcPr>
          <w:p w14:paraId="4BE856EF" w14:textId="77777777" w:rsidR="0052024E" w:rsidRDefault="00B61B1E">
            <w:pPr>
              <w:jc w:val="center"/>
            </w:pPr>
            <w:r>
              <w:rPr>
                <w:rFonts w:ascii="Times New Roman" w:hAnsi="Times New Roman"/>
                <w:sz w:val="19"/>
              </w:rPr>
              <w:t>4,9 ± 2,0</w:t>
            </w:r>
          </w:p>
        </w:tc>
        <w:tc>
          <w:tcPr>
            <w:tcW w:w="3022" w:type="dxa"/>
          </w:tcPr>
          <w:p w14:paraId="2B5BFF85" w14:textId="77777777" w:rsidR="0052024E" w:rsidRDefault="00B61B1E">
            <w:pPr>
              <w:jc w:val="center"/>
            </w:pPr>
            <w:r>
              <w:rPr>
                <w:rFonts w:ascii="Times New Roman" w:hAnsi="Times New Roman"/>
                <w:sz w:val="19"/>
              </w:rPr>
              <w:t>1,4–10,2</w:t>
            </w:r>
          </w:p>
        </w:tc>
      </w:tr>
      <w:tr w:rsidR="0052024E" w14:paraId="0FB0E8DB" w14:textId="77777777">
        <w:trPr>
          <w:jc w:val="center"/>
        </w:trPr>
        <w:tc>
          <w:tcPr>
            <w:tcW w:w="3022" w:type="dxa"/>
          </w:tcPr>
          <w:p w14:paraId="067DE502" w14:textId="77777777" w:rsidR="0052024E" w:rsidRDefault="00B61B1E">
            <w:r>
              <w:rPr>
                <w:rFonts w:ascii="Times New Roman" w:hAnsi="Times New Roman"/>
                <w:sz w:val="19"/>
              </w:rPr>
              <w:t>Distância por sessão de HIIT (m)</w:t>
            </w:r>
          </w:p>
        </w:tc>
        <w:tc>
          <w:tcPr>
            <w:tcW w:w="3022" w:type="dxa"/>
          </w:tcPr>
          <w:p w14:paraId="26C724C4" w14:textId="77777777" w:rsidR="0052024E" w:rsidRDefault="00B61B1E">
            <w:pPr>
              <w:jc w:val="center"/>
            </w:pPr>
            <w:r>
              <w:rPr>
                <w:rFonts w:ascii="Times New Roman" w:hAnsi="Times New Roman"/>
                <w:sz w:val="19"/>
              </w:rPr>
              <w:t>2.930 ± 207</w:t>
            </w:r>
          </w:p>
        </w:tc>
        <w:tc>
          <w:tcPr>
            <w:tcW w:w="3022" w:type="dxa"/>
          </w:tcPr>
          <w:p w14:paraId="40DA3F08" w14:textId="77777777" w:rsidR="0052024E" w:rsidRDefault="00B61B1E">
            <w:pPr>
              <w:jc w:val="center"/>
            </w:pPr>
            <w:r>
              <w:rPr>
                <w:rFonts w:ascii="Times New Roman" w:hAnsi="Times New Roman"/>
                <w:sz w:val="19"/>
              </w:rPr>
              <w:t>2.561–3.414</w:t>
            </w:r>
          </w:p>
        </w:tc>
      </w:tr>
      <w:tr w:rsidR="0052024E" w14:paraId="7DD07CAE" w14:textId="77777777">
        <w:trPr>
          <w:jc w:val="center"/>
        </w:trPr>
        <w:tc>
          <w:tcPr>
            <w:tcW w:w="3022" w:type="dxa"/>
          </w:tcPr>
          <w:p w14:paraId="10E1CFF6" w14:textId="77777777" w:rsidR="0052024E" w:rsidRDefault="00B61B1E">
            <w:r>
              <w:rPr>
                <w:rFonts w:ascii="Times New Roman" w:hAnsi="Times New Roman"/>
                <w:sz w:val="19"/>
              </w:rPr>
              <w:t>FC de pico na sessão (bpm)</w:t>
            </w:r>
          </w:p>
        </w:tc>
        <w:tc>
          <w:tcPr>
            <w:tcW w:w="3022" w:type="dxa"/>
          </w:tcPr>
          <w:p w14:paraId="41F3BEE6" w14:textId="77777777" w:rsidR="0052024E" w:rsidRDefault="00B61B1E">
            <w:pPr>
              <w:jc w:val="center"/>
            </w:pPr>
            <w:r>
              <w:rPr>
                <w:rFonts w:ascii="Times New Roman" w:hAnsi="Times New Roman"/>
                <w:sz w:val="19"/>
              </w:rPr>
              <w:t>182,5 ± 4,8</w:t>
            </w:r>
          </w:p>
        </w:tc>
        <w:tc>
          <w:tcPr>
            <w:tcW w:w="3022" w:type="dxa"/>
          </w:tcPr>
          <w:p w14:paraId="3EEF4FAD" w14:textId="77777777" w:rsidR="0052024E" w:rsidRDefault="00B61B1E">
            <w:pPr>
              <w:jc w:val="center"/>
            </w:pPr>
            <w:r>
              <w:rPr>
                <w:rFonts w:ascii="Times New Roman" w:hAnsi="Times New Roman"/>
                <w:sz w:val="19"/>
              </w:rPr>
              <w:t>174–191</w:t>
            </w:r>
          </w:p>
        </w:tc>
      </w:tr>
      <w:tr w:rsidR="0052024E" w14:paraId="2C2BF214" w14:textId="77777777">
        <w:trPr>
          <w:jc w:val="center"/>
        </w:trPr>
        <w:tc>
          <w:tcPr>
            <w:tcW w:w="3022" w:type="dxa"/>
          </w:tcPr>
          <w:p w14:paraId="424C2170" w14:textId="77777777" w:rsidR="0052024E" w:rsidRDefault="00B61B1E">
            <w:r>
              <w:rPr>
                <w:rFonts w:ascii="Times New Roman" w:hAnsi="Times New Roman"/>
                <w:sz w:val="19"/>
              </w:rPr>
              <w:t>PSE da sessão (0–10)</w:t>
            </w:r>
          </w:p>
        </w:tc>
        <w:tc>
          <w:tcPr>
            <w:tcW w:w="3022" w:type="dxa"/>
          </w:tcPr>
          <w:p w14:paraId="7DAB93D6" w14:textId="77777777" w:rsidR="0052024E" w:rsidRDefault="00B61B1E">
            <w:pPr>
              <w:jc w:val="center"/>
            </w:pPr>
            <w:r>
              <w:rPr>
                <w:rFonts w:ascii="Times New Roman" w:hAnsi="Times New Roman"/>
                <w:sz w:val="19"/>
              </w:rPr>
              <w:t>7,7 ± 0,8</w:t>
            </w:r>
          </w:p>
        </w:tc>
        <w:tc>
          <w:tcPr>
            <w:tcW w:w="3022" w:type="dxa"/>
          </w:tcPr>
          <w:p w14:paraId="3A5363E4" w14:textId="77777777" w:rsidR="0052024E" w:rsidRDefault="00B61B1E">
            <w:pPr>
              <w:jc w:val="center"/>
            </w:pPr>
            <w:r>
              <w:rPr>
                <w:rFonts w:ascii="Times New Roman" w:hAnsi="Times New Roman"/>
                <w:sz w:val="19"/>
              </w:rPr>
              <w:t>5,9–9,3</w:t>
            </w:r>
          </w:p>
        </w:tc>
      </w:tr>
      <w:tr w:rsidR="0052024E" w14:paraId="64F2E312" w14:textId="77777777">
        <w:trPr>
          <w:jc w:val="center"/>
        </w:trPr>
        <w:tc>
          <w:tcPr>
            <w:tcW w:w="3022" w:type="dxa"/>
          </w:tcPr>
          <w:p w14:paraId="2CF2B159" w14:textId="77777777" w:rsidR="0052024E" w:rsidRDefault="00B61B1E">
            <w:r>
              <w:rPr>
                <w:rFonts w:ascii="Times New Roman" w:hAnsi="Times New Roman"/>
                <w:sz w:val="19"/>
              </w:rPr>
              <w:t>HRR a 1 min (bpm)</w:t>
            </w:r>
          </w:p>
        </w:tc>
        <w:tc>
          <w:tcPr>
            <w:tcW w:w="3022" w:type="dxa"/>
          </w:tcPr>
          <w:p w14:paraId="758A7321" w14:textId="77777777" w:rsidR="0052024E" w:rsidRDefault="00B61B1E">
            <w:pPr>
              <w:jc w:val="center"/>
            </w:pPr>
            <w:r>
              <w:rPr>
                <w:rFonts w:ascii="Times New Roman" w:hAnsi="Times New Roman"/>
                <w:sz w:val="19"/>
              </w:rPr>
              <w:t>27,2 ± 3,8</w:t>
            </w:r>
          </w:p>
        </w:tc>
        <w:tc>
          <w:tcPr>
            <w:tcW w:w="3022" w:type="dxa"/>
          </w:tcPr>
          <w:p w14:paraId="5B6FA3FC" w14:textId="77777777" w:rsidR="0052024E" w:rsidRDefault="00B61B1E">
            <w:pPr>
              <w:jc w:val="center"/>
            </w:pPr>
            <w:r>
              <w:rPr>
                <w:rFonts w:ascii="Times New Roman" w:hAnsi="Times New Roman"/>
                <w:sz w:val="19"/>
              </w:rPr>
              <w:t>20–37</w:t>
            </w:r>
          </w:p>
        </w:tc>
      </w:tr>
    </w:tbl>
    <w:p w14:paraId="54FE124A" w14:textId="77777777" w:rsidR="0052024E" w:rsidRDefault="00B61B1E">
      <w:r>
        <w:rPr>
          <w:rFonts w:ascii="Times New Roman" w:hAnsi="Times New Roman"/>
          <w:i/>
          <w:sz w:val="18"/>
        </w:rPr>
        <w:t>Fonte: dados da pesquisa. PV = velocidade de pico do teste de Carminatti (T-CAR); Baker %F = índice de fadiga do teste de sprints repetidos; HRR = recuperação da frequência cardíaca a 1 min; n = 26–31 conforme a variável (dados faltantes por atleta).</w:t>
      </w:r>
    </w:p>
    <w:p w14:paraId="3210782D" w14:textId="77777777" w:rsidR="0052024E" w:rsidRDefault="00B61B1E">
      <w:pPr>
        <w:jc w:val="both"/>
      </w:pPr>
      <w:r>
        <w:rPr>
          <w:rFonts w:ascii="Times New Roman" w:hAnsi="Times New Roman"/>
        </w:rPr>
        <w:t xml:space="preserve">Os testes físicos aplicados ao longo do mesociclo validam objetivamente a dinâmica descrita pelo humor. A aptidão aeróbia mensurada pelo T-CAR melhorou de forma expressiva do início (19/03) ao final (06/05) do bloco: a velocidade de pico subiu de 14,96 para 15,88 km·h⁻¹ (Δ = +0,93; dz = 1,39; p &lt; 0,001) e o número de estágios de 54,7 para 62,4 (dz = 1,36; p &lt; 0,001). A trajetória de cinco avaliações revela um padrão dose-resposta claro — a PV cresce durante o bloco de HIIT (14,96 → 15,89 → 15,90 km·h⁻¹) e regride nas avaliações tardias da temporada, sem o estímulo (14,68 → 14,87) —, confirmando adaptação aeróbia genuína. O índice de fadiga do teste de sprints repetidos (Baker, %F) caiu monotonicamente ao longo da temporada (4,86 → 4,19 → 3,91 → 3,42), indicando ganho de resistência à fadiga. No plano objetivo, portanto, o bloco elevou a aptidão; foi o microciclo final — a semana monitorada — que concentrou a fadiga aguda captada pelo BRUMS, exatamente a dissociação fitness–fadiga do modelo conceitual (Quadro 1).</w:t>
      </w:r>
    </w:p>
    <w:p w14:paraId="3CDF2147" w14:textId="77777777" w:rsidR="0052024E" w:rsidRDefault="00B61B1E">
      <w:r>
        <w:rPr>
          <w:rFonts w:ascii="Times New Roman" w:hAnsi="Times New Roman"/>
          <w:b/>
          <w:sz w:val="20"/>
        </w:rPr>
        <w:t>Figura 57 – Trajetória sazonal da velocidade de pico do T-CAR: adaptação aeróbia durante o mesociclo de HIIT (faixa verde) e destreino nas avaliações tardias.</w:t>
      </w:r>
    </w:p>
    <w:p w14:paraId="570C6CD8" w14:textId="77777777" w:rsidR="0052024E" w:rsidRDefault="00B61B1E">
      <w:pPr>
        <w:jc w:val="center"/>
      </w:pPr>
      <w:r>
        <w:rPr>
          <w:noProof/>
        </w:rPr>
        <w:drawing>
          <wp:inline distT="0" distB="0" distL="0" distR="0" wp14:anchorId="5C878024" wp14:editId="554BDED6">
            <wp:extent cx="5400000" cy="286968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tcar_trajetoria.png"/>
                    <pic:cNvPicPr/>
                  </pic:nvPicPr>
                  <pic:blipFill>
                    <a:blip r:embed="rId70"/>
                    <a:stretch>
                      <a:fillRect/>
                    </a:stretch>
                  </pic:blipFill>
                  <pic:spPr>
                    <a:xfrm>
                      <a:off x="0" y="0"/>
                      <a:ext cx="5400000" cy="2869686"/>
                    </a:xfrm>
                    <a:prstGeom prst="rect">
                      <a:avLst/>
                    </a:prstGeom>
                  </pic:spPr>
                </pic:pic>
              </a:graphicData>
            </a:graphic>
          </wp:inline>
        </w:drawing>
      </w:r>
    </w:p>
    <w:p w14:paraId="12B88253" w14:textId="77777777" w:rsidR="0052024E" w:rsidRDefault="00B61B1E">
      <w:r>
        <w:rPr>
          <w:rFonts w:ascii="Times New Roman" w:hAnsi="Times New Roman"/>
          <w:i/>
          <w:sz w:val="18"/>
        </w:rPr>
        <w:t>Fonte: elaboração dos autores.</w:t>
      </w:r>
    </w:p>
    <w:p w14:paraId="4B6C5430" w14:textId="77777777" w:rsidR="0052024E" w:rsidRDefault="00B61B1E">
      <w:pPr>
        <w:jc w:val="both"/>
      </w:pPr>
      <w:r>
        <w:rPr>
          <w:rFonts w:ascii="Times New Roman" w:hAnsi="Times New Roman"/>
        </w:rPr>
        <w:lastRenderedPageBreak/>
        <w:t xml:space="preserve">Um segundo uso dos testes é identificar quem é mais vulnerável à fadiga do microciclo. Correlacionando, entre atletas (n = 27), a aptidão prévia com a resposta da semana, emerge um padrão coerente (Tabela 67): a velocidade de pico do T-CAR associa-se negativamente à fadiga física média da semana (ρ = −0,54; p = 0,005) — o atleta mais apto fadiga menos —, com tendência semelhante para a perturbação total (ρ = −0,28) e sua deterioração ao longo da semana (ρ = −0,20). O índice de fadiga do Baker fecha o triângulo: correlaciona-se negativamente com a PV (ρ = −0,53; p = 0,007) e positivamente com a fadiga física subjetiva (ρ = +0,45; p = 0,020), de modo que o atleta objetivamente menos resistente à fadiga é o que mais fadiga no autorrelato. Em contraste, a carga interna individual das sessões (FC de pico, PSE) não prediz a fadiga nem a alteração de humor (|ρ| ≤ 0,31; p &gt; 0,12): como o estímulo foi prescrito a 104% da PV individual, ele é relativo e equaliza a solicitação fisiológica entre aptidões — o atleta mais apto corre mais rápido em termos absolutos, mas ao mesmo custo interno relativo. A recuperação cardíaca (HRR) não se associou fortemente à aptidão (ρ = +0,18; p = 0,39). Em síntese, a vulnerabilidade à fadiga do microciclo é um traço individual de aptidão (aeróbia e de resistência à fadiga), e não função de quanto o atleta “correu” naquela semana — e os marcadores objetivos validam, por via independente, o que o monitoramento psicométrico detectou. Estas análises de moderação são exploratórias (n = 27 entre atletas, sem correção de multiplicidade); as três associações centrais, contudo, são mutuamente coerentes e sobrevivem individualmente a p ≤ 0,02.</w:t>
      </w:r>
    </w:p>
    <w:p w14:paraId="15E68B75" w14:textId="77777777" w:rsidR="0052024E" w:rsidRDefault="00B61B1E">
      <w:r>
        <w:rPr>
          <w:rFonts w:ascii="Times New Roman" w:hAnsi="Times New Roman"/>
          <w:b/>
          <w:sz w:val="20"/>
        </w:rPr>
        <w:t>Tabela 67 – Moderadores individuais da resposta ao microciclo: correlações (ρ de Spearman, entre atletas, n = 27) entre aptidão física prévia, carga interna e resposta psicofisiológica da semana.</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3021"/>
        <w:gridCol w:w="3022"/>
        <w:gridCol w:w="3022"/>
      </w:tblGrid>
      <w:tr w:rsidR="0052024E" w14:paraId="2789F0D8" w14:textId="77777777">
        <w:trPr>
          <w:jc w:val="center"/>
        </w:trPr>
        <w:tc>
          <w:tcPr>
            <w:tcW w:w="3022" w:type="dxa"/>
            <w:tcBorders>
              <w:bottom w:val="single" w:sz="6" w:space="0" w:color="000000"/>
            </w:tcBorders>
          </w:tcPr>
          <w:p w14:paraId="4880CF0F" w14:textId="77777777" w:rsidR="0052024E" w:rsidRDefault="00B61B1E">
            <w:pPr>
              <w:jc w:val="center"/>
            </w:pPr>
            <w:r>
              <w:rPr>
                <w:rFonts w:ascii="Times New Roman" w:hAnsi="Times New Roman"/>
                <w:b/>
                <w:sz w:val="19"/>
              </w:rPr>
              <w:t>Relação</w:t>
            </w:r>
          </w:p>
        </w:tc>
        <w:tc>
          <w:tcPr>
            <w:tcW w:w="3022" w:type="dxa"/>
            <w:tcBorders>
              <w:bottom w:val="single" w:sz="6" w:space="0" w:color="000000"/>
            </w:tcBorders>
          </w:tcPr>
          <w:p w14:paraId="10945E33" w14:textId="77777777" w:rsidR="0052024E" w:rsidRDefault="00B61B1E">
            <w:pPr>
              <w:jc w:val="center"/>
            </w:pPr>
            <w:r>
              <w:rPr>
                <w:rFonts w:ascii="Times New Roman" w:hAnsi="Times New Roman"/>
                <w:b/>
                <w:sz w:val="19"/>
              </w:rPr>
              <w:t>ρ</w:t>
            </w:r>
          </w:p>
        </w:tc>
        <w:tc>
          <w:tcPr>
            <w:tcW w:w="3022" w:type="dxa"/>
            <w:tcBorders>
              <w:bottom w:val="single" w:sz="6" w:space="0" w:color="000000"/>
            </w:tcBorders>
          </w:tcPr>
          <w:p w14:paraId="26EE85A6" w14:textId="77777777" w:rsidR="0052024E" w:rsidRDefault="00B61B1E">
            <w:pPr>
              <w:jc w:val="center"/>
            </w:pPr>
            <w:r>
              <w:rPr>
                <w:rFonts w:ascii="Times New Roman" w:hAnsi="Times New Roman"/>
                <w:b/>
                <w:sz w:val="19"/>
              </w:rPr>
              <w:t>p</w:t>
            </w:r>
          </w:p>
        </w:tc>
      </w:tr>
      <w:tr w:rsidR="0052024E" w14:paraId="4B21C021" w14:textId="77777777">
        <w:trPr>
          <w:jc w:val="center"/>
        </w:trPr>
        <w:tc>
          <w:tcPr>
            <w:tcW w:w="3022" w:type="dxa"/>
          </w:tcPr>
          <w:p w14:paraId="71E96981" w14:textId="77777777" w:rsidR="0052024E" w:rsidRDefault="00B61B1E">
            <w:r>
              <w:rPr>
                <w:rFonts w:ascii="Times New Roman" w:hAnsi="Times New Roman"/>
                <w:sz w:val="19"/>
              </w:rPr>
              <w:t>T-CAR PV × fadiga física (semana)</w:t>
            </w:r>
          </w:p>
        </w:tc>
        <w:tc>
          <w:tcPr>
            <w:tcW w:w="3022" w:type="dxa"/>
          </w:tcPr>
          <w:p w14:paraId="22816E4E" w14:textId="77777777" w:rsidR="0052024E" w:rsidRDefault="00B61B1E">
            <w:pPr>
              <w:jc w:val="center"/>
            </w:pPr>
            <w:r>
              <w:rPr>
                <w:rFonts w:ascii="Times New Roman" w:hAnsi="Times New Roman"/>
                <w:sz w:val="19"/>
              </w:rPr>
              <w:t>−0,54</w:t>
            </w:r>
          </w:p>
        </w:tc>
        <w:tc>
          <w:tcPr>
            <w:tcW w:w="3022" w:type="dxa"/>
          </w:tcPr>
          <w:p w14:paraId="5A71644D" w14:textId="77777777" w:rsidR="0052024E" w:rsidRDefault="00B61B1E">
            <w:pPr>
              <w:jc w:val="center"/>
            </w:pPr>
            <w:r>
              <w:rPr>
                <w:rFonts w:ascii="Times New Roman" w:hAnsi="Times New Roman"/>
                <w:sz w:val="19"/>
              </w:rPr>
              <w:t>0,005</w:t>
            </w:r>
          </w:p>
        </w:tc>
      </w:tr>
      <w:tr w:rsidR="0052024E" w14:paraId="498D7178" w14:textId="77777777">
        <w:trPr>
          <w:jc w:val="center"/>
        </w:trPr>
        <w:tc>
          <w:tcPr>
            <w:tcW w:w="3022" w:type="dxa"/>
          </w:tcPr>
          <w:p w14:paraId="68D489E1" w14:textId="77777777" w:rsidR="0052024E" w:rsidRDefault="00B61B1E">
            <w:r>
              <w:rPr>
                <w:rFonts w:ascii="Times New Roman" w:hAnsi="Times New Roman"/>
                <w:sz w:val="19"/>
              </w:rPr>
              <w:t>T-CAR PV × PTH médio (semana)</w:t>
            </w:r>
          </w:p>
        </w:tc>
        <w:tc>
          <w:tcPr>
            <w:tcW w:w="3022" w:type="dxa"/>
          </w:tcPr>
          <w:p w14:paraId="3CBA590D" w14:textId="77777777" w:rsidR="0052024E" w:rsidRDefault="00B61B1E">
            <w:pPr>
              <w:jc w:val="center"/>
            </w:pPr>
            <w:r>
              <w:rPr>
                <w:rFonts w:ascii="Times New Roman" w:hAnsi="Times New Roman"/>
                <w:sz w:val="19"/>
              </w:rPr>
              <w:t>−0,28</w:t>
            </w:r>
          </w:p>
        </w:tc>
        <w:tc>
          <w:tcPr>
            <w:tcW w:w="3022" w:type="dxa"/>
          </w:tcPr>
          <w:p w14:paraId="53F7192B" w14:textId="77777777" w:rsidR="0052024E" w:rsidRDefault="00B61B1E">
            <w:pPr>
              <w:jc w:val="center"/>
            </w:pPr>
            <w:r>
              <w:rPr>
                <w:rFonts w:ascii="Times New Roman" w:hAnsi="Times New Roman"/>
                <w:sz w:val="19"/>
              </w:rPr>
              <w:t>0,181</w:t>
            </w:r>
          </w:p>
        </w:tc>
      </w:tr>
      <w:tr w:rsidR="0052024E" w14:paraId="48EE81CC" w14:textId="77777777">
        <w:trPr>
          <w:jc w:val="center"/>
        </w:trPr>
        <w:tc>
          <w:tcPr>
            <w:tcW w:w="3022" w:type="dxa"/>
          </w:tcPr>
          <w:p w14:paraId="5246E32E" w14:textId="77777777" w:rsidR="0052024E" w:rsidRDefault="00B61B1E">
            <w:r>
              <w:rPr>
                <w:rFonts w:ascii="Times New Roman" w:hAnsi="Times New Roman"/>
                <w:sz w:val="19"/>
              </w:rPr>
              <w:t>T-CAR PV × deterioração do PTH (inclinação)</w:t>
            </w:r>
          </w:p>
        </w:tc>
        <w:tc>
          <w:tcPr>
            <w:tcW w:w="3022" w:type="dxa"/>
          </w:tcPr>
          <w:p w14:paraId="04864CB5" w14:textId="77777777" w:rsidR="0052024E" w:rsidRDefault="00B61B1E">
            <w:pPr>
              <w:jc w:val="center"/>
            </w:pPr>
            <w:r>
              <w:rPr>
                <w:rFonts w:ascii="Times New Roman" w:hAnsi="Times New Roman"/>
                <w:sz w:val="19"/>
              </w:rPr>
              <w:t>−0,20</w:t>
            </w:r>
          </w:p>
        </w:tc>
        <w:tc>
          <w:tcPr>
            <w:tcW w:w="3022" w:type="dxa"/>
          </w:tcPr>
          <w:p w14:paraId="2F396BEF" w14:textId="77777777" w:rsidR="0052024E" w:rsidRDefault="00B61B1E">
            <w:pPr>
              <w:jc w:val="center"/>
            </w:pPr>
            <w:r>
              <w:rPr>
                <w:rFonts w:ascii="Times New Roman" w:hAnsi="Times New Roman"/>
                <w:sz w:val="19"/>
              </w:rPr>
              <w:t>0,356</w:t>
            </w:r>
          </w:p>
        </w:tc>
      </w:tr>
      <w:tr w:rsidR="0052024E" w14:paraId="66BDCE3D" w14:textId="77777777">
        <w:trPr>
          <w:jc w:val="center"/>
        </w:trPr>
        <w:tc>
          <w:tcPr>
            <w:tcW w:w="3022" w:type="dxa"/>
          </w:tcPr>
          <w:p w14:paraId="00F63E03" w14:textId="77777777" w:rsidR="0052024E" w:rsidRDefault="00B61B1E">
            <w:r>
              <w:rPr>
                <w:rFonts w:ascii="Times New Roman" w:hAnsi="Times New Roman"/>
                <w:sz w:val="19"/>
              </w:rPr>
              <w:t>T-CAR PV × carga interna (FC pico / PSE)</w:t>
            </w:r>
          </w:p>
        </w:tc>
        <w:tc>
          <w:tcPr>
            <w:tcW w:w="3022" w:type="dxa"/>
          </w:tcPr>
          <w:p w14:paraId="01B5B6D6" w14:textId="77777777" w:rsidR="0052024E" w:rsidRDefault="00B61B1E">
            <w:pPr>
              <w:jc w:val="center"/>
            </w:pPr>
            <w:r>
              <w:rPr>
                <w:rFonts w:ascii="Times New Roman" w:hAnsi="Times New Roman"/>
                <w:sz w:val="19"/>
              </w:rPr>
              <w:t>−0,16 / −0,09</w:t>
            </w:r>
          </w:p>
        </w:tc>
        <w:tc>
          <w:tcPr>
            <w:tcW w:w="3022" w:type="dxa"/>
          </w:tcPr>
          <w:p w14:paraId="3333D6A2" w14:textId="77777777" w:rsidR="0052024E" w:rsidRDefault="00B61B1E">
            <w:pPr>
              <w:jc w:val="center"/>
            </w:pPr>
            <w:r>
              <w:rPr>
                <w:rFonts w:ascii="Times New Roman" w:hAnsi="Times New Roman"/>
                <w:sz w:val="19"/>
              </w:rPr>
              <w:t>n.s.</w:t>
            </w:r>
          </w:p>
        </w:tc>
      </w:tr>
      <w:tr w:rsidR="0052024E" w14:paraId="52004783" w14:textId="77777777">
        <w:trPr>
          <w:jc w:val="center"/>
        </w:trPr>
        <w:tc>
          <w:tcPr>
            <w:tcW w:w="3022" w:type="dxa"/>
          </w:tcPr>
          <w:p w14:paraId="1A9DF35C" w14:textId="77777777" w:rsidR="0052024E" w:rsidRDefault="00B61B1E">
            <w:r>
              <w:rPr>
                <w:rFonts w:ascii="Times New Roman" w:hAnsi="Times New Roman"/>
                <w:sz w:val="19"/>
              </w:rPr>
              <w:t>T-CAR PV × HRR (recuperação)</w:t>
            </w:r>
          </w:p>
        </w:tc>
        <w:tc>
          <w:tcPr>
            <w:tcW w:w="3022" w:type="dxa"/>
          </w:tcPr>
          <w:p w14:paraId="388DCF83" w14:textId="77777777" w:rsidR="0052024E" w:rsidRDefault="00B61B1E">
            <w:pPr>
              <w:jc w:val="center"/>
            </w:pPr>
            <w:r>
              <w:rPr>
                <w:rFonts w:ascii="Times New Roman" w:hAnsi="Times New Roman"/>
                <w:sz w:val="19"/>
              </w:rPr>
              <w:t>+0,18</w:t>
            </w:r>
          </w:p>
        </w:tc>
        <w:tc>
          <w:tcPr>
            <w:tcW w:w="3022" w:type="dxa"/>
          </w:tcPr>
          <w:p w14:paraId="335EAC2F" w14:textId="77777777" w:rsidR="0052024E" w:rsidRDefault="00B61B1E">
            <w:pPr>
              <w:jc w:val="center"/>
            </w:pPr>
            <w:r>
              <w:rPr>
                <w:rFonts w:ascii="Times New Roman" w:hAnsi="Times New Roman"/>
                <w:sz w:val="19"/>
              </w:rPr>
              <w:t>0,390</w:t>
            </w:r>
          </w:p>
        </w:tc>
      </w:tr>
      <w:tr w:rsidR="0052024E" w14:paraId="74EA2163" w14:textId="77777777">
        <w:trPr>
          <w:jc w:val="center"/>
        </w:trPr>
        <w:tc>
          <w:tcPr>
            <w:tcW w:w="3022" w:type="dxa"/>
          </w:tcPr>
          <w:p w14:paraId="6FC44E85" w14:textId="77777777" w:rsidR="0052024E" w:rsidRDefault="00B61B1E">
            <w:r>
              <w:rPr>
                <w:rFonts w:ascii="Times New Roman" w:hAnsi="Times New Roman"/>
                <w:sz w:val="19"/>
              </w:rPr>
              <w:t>Baker %F × T-CAR PV</w:t>
            </w:r>
          </w:p>
        </w:tc>
        <w:tc>
          <w:tcPr>
            <w:tcW w:w="3022" w:type="dxa"/>
          </w:tcPr>
          <w:p w14:paraId="59052DAA" w14:textId="77777777" w:rsidR="0052024E" w:rsidRDefault="00B61B1E">
            <w:pPr>
              <w:jc w:val="center"/>
            </w:pPr>
            <w:r>
              <w:rPr>
                <w:rFonts w:ascii="Times New Roman" w:hAnsi="Times New Roman"/>
                <w:sz w:val="19"/>
              </w:rPr>
              <w:t>−0,53</w:t>
            </w:r>
          </w:p>
        </w:tc>
        <w:tc>
          <w:tcPr>
            <w:tcW w:w="3022" w:type="dxa"/>
          </w:tcPr>
          <w:p w14:paraId="36B5BB95" w14:textId="77777777" w:rsidR="0052024E" w:rsidRDefault="00B61B1E">
            <w:pPr>
              <w:jc w:val="center"/>
            </w:pPr>
            <w:r>
              <w:rPr>
                <w:rFonts w:ascii="Times New Roman" w:hAnsi="Times New Roman"/>
                <w:sz w:val="19"/>
              </w:rPr>
              <w:t>0,007</w:t>
            </w:r>
          </w:p>
        </w:tc>
      </w:tr>
      <w:tr w:rsidR="0052024E" w14:paraId="1575C9D5" w14:textId="77777777">
        <w:trPr>
          <w:jc w:val="center"/>
        </w:trPr>
        <w:tc>
          <w:tcPr>
            <w:tcW w:w="3022" w:type="dxa"/>
          </w:tcPr>
          <w:p w14:paraId="550FC022" w14:textId="77777777" w:rsidR="0052024E" w:rsidRDefault="00B61B1E">
            <w:r>
              <w:rPr>
                <w:rFonts w:ascii="Times New Roman" w:hAnsi="Times New Roman"/>
                <w:sz w:val="19"/>
              </w:rPr>
              <w:t>Baker %F × fadiga física (semana)</w:t>
            </w:r>
          </w:p>
        </w:tc>
        <w:tc>
          <w:tcPr>
            <w:tcW w:w="3022" w:type="dxa"/>
          </w:tcPr>
          <w:p w14:paraId="584ACB37" w14:textId="77777777" w:rsidR="0052024E" w:rsidRDefault="00B61B1E">
            <w:pPr>
              <w:jc w:val="center"/>
            </w:pPr>
            <w:r>
              <w:rPr>
                <w:rFonts w:ascii="Times New Roman" w:hAnsi="Times New Roman"/>
                <w:sz w:val="19"/>
              </w:rPr>
              <w:t>+0,45</w:t>
            </w:r>
          </w:p>
        </w:tc>
        <w:tc>
          <w:tcPr>
            <w:tcW w:w="3022" w:type="dxa"/>
          </w:tcPr>
          <w:p w14:paraId="4862E847" w14:textId="77777777" w:rsidR="0052024E" w:rsidRDefault="00B61B1E">
            <w:pPr>
              <w:jc w:val="center"/>
            </w:pPr>
            <w:r>
              <w:rPr>
                <w:rFonts w:ascii="Times New Roman" w:hAnsi="Times New Roman"/>
                <w:sz w:val="19"/>
              </w:rPr>
              <w:t>0,020</w:t>
            </w:r>
          </w:p>
        </w:tc>
      </w:tr>
      <w:tr w:rsidR="0052024E" w14:paraId="306DF29F" w14:textId="77777777">
        <w:trPr>
          <w:jc w:val="center"/>
        </w:trPr>
        <w:tc>
          <w:tcPr>
            <w:tcW w:w="3022" w:type="dxa"/>
          </w:tcPr>
          <w:p w14:paraId="62CCA248" w14:textId="77777777" w:rsidR="0052024E" w:rsidRDefault="00B61B1E">
            <w:r>
              <w:rPr>
                <w:rFonts w:ascii="Times New Roman" w:hAnsi="Times New Roman"/>
                <w:sz w:val="19"/>
              </w:rPr>
              <w:t>Carga interna (PSE / FC pico) × fadiga / PTH</w:t>
            </w:r>
          </w:p>
        </w:tc>
        <w:tc>
          <w:tcPr>
            <w:tcW w:w="3022" w:type="dxa"/>
          </w:tcPr>
          <w:p w14:paraId="5F7A7CF2" w14:textId="77777777" w:rsidR="0052024E" w:rsidRDefault="00B61B1E">
            <w:pPr>
              <w:jc w:val="center"/>
            </w:pPr>
            <w:r>
              <w:rPr>
                <w:rFonts w:ascii="Times New Roman" w:hAnsi="Times New Roman"/>
                <w:sz w:val="19"/>
              </w:rPr>
              <w:t>|ρ| ≤ 0,31</w:t>
            </w:r>
          </w:p>
        </w:tc>
        <w:tc>
          <w:tcPr>
            <w:tcW w:w="3022" w:type="dxa"/>
          </w:tcPr>
          <w:p w14:paraId="7918331E" w14:textId="77777777" w:rsidR="0052024E" w:rsidRDefault="00B61B1E">
            <w:pPr>
              <w:jc w:val="center"/>
            </w:pPr>
            <w:r>
              <w:rPr>
                <w:rFonts w:ascii="Times New Roman" w:hAnsi="Times New Roman"/>
                <w:sz w:val="19"/>
              </w:rPr>
              <w:t>n.s.</w:t>
            </w:r>
          </w:p>
        </w:tc>
      </w:tr>
    </w:tbl>
    <w:p w14:paraId="050186D2" w14:textId="77777777" w:rsidR="0052024E" w:rsidRDefault="00B61B1E">
      <w:r>
        <w:rPr>
          <w:rFonts w:ascii="Times New Roman" w:hAnsi="Times New Roman"/>
          <w:i/>
          <w:sz w:val="18"/>
        </w:rPr>
        <w:t>Fonte: dados da pesquisa. ρ de Spearman entre atletas (n = 27); PV = velocidade de pico do T-CAR (baseline, 19/03); Baker %F = índice de fadiga do teste de sprints repetidos; HRR = recuperação da frequência cardíaca a 1 min. Análises exploratórias, sem correção de multiplicidade.</w:t>
      </w:r>
    </w:p>
    <w:p w14:paraId="269DDD97" w14:textId="77777777" w:rsidR="0052024E" w:rsidRDefault="00B61B1E">
      <w:pPr>
        <w:jc w:val="both"/>
      </w:pPr>
      <w:r>
        <w:rPr>
          <w:rFonts w:ascii="Times New Roman" w:hAnsi="Times New Roman"/>
        </w:rPr>
        <w:t xml:space="preserve">A quantificação da carga externa reforça e refina essa leitura. Corrida a 104% da velocidade de pico individual, a distância percorrida por sessão variou de 2.561 a 3.414 m (média 2.930 m; cerca de 8,8 km nas três sessões do microciclo) — o atleta mais apto cobre 33% mais chão que o menos apto, por prescrição. Ainda assim, correr mais não implicou fadigar mais: a distância por sessão associa-se negativamente à fadiga física da semana (ρ = −0,54; p = 0,004; Figura 58C), exatamente como a velocidade de pico (Figura 58A) — porque a distância absoluta é, ela mesma, um marcador de aptidão, e o custo interno (FC de pico, PSE) é equalizado pela prescrição relativa. Numa regressão múltipla exploratória (fadiga física ~ PV + Baker %F + gordura corporal; n = 25), os preditores de aptidão </w:t>
        <w:lastRenderedPageBreak/>
        <w:t>apontam na direção protetora, mas o modelo é subdimensionado e não atinge significância conjunta (R² = 0,25; p = 0,11), com colinearidade entre os marcadores de fitness. Analogamente, num modelo misto a aptidão modera a trajetória do humor apenas como tendência (interação dia × PV: β = −0,12; p = 0,44): o mais apto tende a partir de menor perturbação e a deteriorar-se um pouco menos, com efeito fraco sobre a inclinação. Estas análises de moderação são exploratórias — n = 27 entre atletas, baixa potência — e nenhuma correlação isolada sobrevive à correção FDR do conjunto (88 testes); a evidência está na convergência coerente de marcadores independentes (velocidade de pico, estágios, distância e resistência à fadiga do Baker), todos indicando o mesmo padrão: a vulnerabilidade à fadiga do microciclo é um traço de aptidão. Do ponto de vista aplicado, essa aptidão prévia classifica razoavelmente quem será vulnerável: a velocidade de pico e a distância por sessão discriminam os atletas de maior fadiga semanal com AUC ≈ 0,75 (contra 0,50 do acaso) — um teste de campo simples pode, assim, sinalizar a priori quais atletas exigirão individualização da carga — coerente com a proposição de que a robustez à carga é modulável e individual, e de que treinar de forma mais inteligente (progressão e aptidão), e não apenas mais intensa, protege o atleta (GABBETT, 2016).</w:t>
      </w:r>
    </w:p>
    <w:p w14:paraId="114A9F48" w14:textId="77777777" w:rsidR="0052024E" w:rsidRDefault="00B61B1E">
      <w:r>
        <w:rPr>
          <w:rFonts w:ascii="Times New Roman" w:hAnsi="Times New Roman"/>
          <w:b/>
          <w:sz w:val="20"/>
        </w:rPr>
        <w:t>Figura 58 – Moderadores individuais da resposta ao microciclo: (A) velocidade de pico do T-CAR × fadiga física da semana; (B) índice de fadiga do Baker × velocidade de pico; (C) distância por sessão × fadiga física. Correlações de Spearman entre atletas (exploratório).</w:t>
      </w:r>
    </w:p>
    <w:p w14:paraId="76CD542F" w14:textId="77777777" w:rsidR="0052024E" w:rsidRDefault="00B61B1E">
      <w:pPr>
        <w:jc w:val="center"/>
      </w:pPr>
      <w:r>
        <w:rPr>
          <w:noProof/>
        </w:rPr>
        <w:drawing>
          <wp:inline distT="0" distB="0" distL="0" distR="0" wp14:anchorId="5AB097F3" wp14:editId="43C227CF">
            <wp:extent cx="5760000" cy="199025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oderadores.png"/>
                    <pic:cNvPicPr/>
                  </pic:nvPicPr>
                  <pic:blipFill>
                    <a:blip r:embed="rId71"/>
                    <a:stretch>
                      <a:fillRect/>
                    </a:stretch>
                  </pic:blipFill>
                  <pic:spPr>
                    <a:xfrm>
                      <a:off x="0" y="0"/>
                      <a:ext cx="5760000" cy="1990259"/>
                    </a:xfrm>
                    <a:prstGeom prst="rect">
                      <a:avLst/>
                    </a:prstGeom>
                  </pic:spPr>
                </pic:pic>
              </a:graphicData>
            </a:graphic>
          </wp:inline>
        </w:drawing>
      </w:r>
    </w:p>
    <w:p w14:paraId="3E2396C5" w14:textId="77777777" w:rsidR="0052024E" w:rsidRDefault="00B61B1E">
      <w:r>
        <w:rPr>
          <w:rFonts w:ascii="Times New Roman" w:hAnsi="Times New Roman"/>
          <w:i/>
          <w:sz w:val="18"/>
        </w:rPr>
        <w:t>Fonte: elaboração dos autores.</w:t>
      </w:r>
    </w:p>
    <w:p w14:paraId="765BDB9B" w14:textId="77777777" w:rsidR="0052024E" w:rsidRDefault="00B61B1E">
      <w:pPr>
        <w:pStyle w:val="Ttulo3"/>
      </w:pPr>
      <w:r>
        <w:rPr>
          <w:rFonts w:ascii="Times New Roman" w:hAnsi="Times New Roman"/>
          <w:sz w:val="23"/>
        </w:rPr>
        <w:t>4.15.15 Análise restrita aos dias de HIIT: progressão entre sessões, carga e consistência individual</w:t>
      </w:r>
    </w:p>
    <w:p w14:paraId="3D04B38F" w14:textId="77777777" w:rsidR="0052024E" w:rsidRDefault="00B61B1E">
      <w:pPr>
        <w:jc w:val="both"/>
      </w:pPr>
      <w:r>
        <w:rPr>
          <w:rFonts w:ascii="Times New Roman" w:hAnsi="Times New Roman"/>
        </w:rPr>
        <w:t>Isolando apenas as três sessões de HIIT do microciclo (dias 2, 4 e 7; 204 observações, 26 atletas), a deterioração do humor é progressiva e específica: a perturbação total sobe de 4,8 na primeira sessão para 8,0 na terceira (+1,76 por sessão; p = 0,002), com fadiga, vigor, sonolência e recuperação percebida (TQR) acompanhando (Tabela 68), e a piora acelera para a última sessão (o incremento de PTH salta de +0,9 entre a 1ª e a 2ª para +2,3 entre a 2ª e a 3ª). Simultaneamente, a carga interna revela a assinatura de fadiga acumulada: a frequência cardíaca de pico decresce sessão a sessão (184 → 183 → 181 bpm; Friedman p = 0,001) enquanto a percepção de esforço permanece máxima e estável (~9–10; p = 0,45) — o atleta entrega esforço percebido máximo com um pico cardíaco cada vez menor. Ressalve-se que, por serem também os dias 2, 4 e 7 do microciclo, a progressão entre sessões está confundida com o acúmulo semanal e não pode ser dela separada.</w:t>
      </w:r>
    </w:p>
    <w:p w14:paraId="78693E4D" w14:textId="77777777" w:rsidR="0052024E" w:rsidRDefault="00B61B1E">
      <w:pPr>
        <w:jc w:val="both"/>
      </w:pPr>
      <w:r>
        <w:rPr>
          <w:rFonts w:ascii="Times New Roman" w:hAnsi="Times New Roman"/>
        </w:rPr>
        <w:t xml:space="preserve">Essa assinatura conecta-se diretamente ao humor no nível intraindividual. Entre as três sessões, aquela em que o atleta alcança menor FC de pico é a de pior humor: por correlação de medidas repetidas, a FC de pico associa-se negativamente à perturbação total (r = −0,48; p = 0,001) e à fadiga física (r = −0,52), e positivamente ao vigor (r = +0,58; p &lt; 0,001) — ao passo que a percepção de esforço, sempre próxima </w:t>
        <w:lastRenderedPageBreak/>
        <w:t>do máximo, não acompanha o humor (r ≈ 0; p &gt; 0,06). Num modelo misto (PTH ~ FC de pico + PSE + ordem da sessão), a FC de pico é o preditor dominante (β padronizado = −3,30; p = 0,003) e, controlada por ela, a ordem da sessão deixa de contribuir (p = 0,28): é o rebaixamento objetivo do pico cardíaco — e não a mera repetição — que carrega a piora do humor. Entre atletas, porém, a carga não discrimina (FC e PSE médias × humor: |ρ| ≤ 0,31; n.s.), pois o estímulo é relativo. Um teste de mediação formaliza a cadeia: a queda da FC de pico ao longo das sessões medeia cerca de 55% do efeito da progressão sobre a perturbação total (efeito indireto padronizado = 0,09; IC 95% bootstrap por atleta [0,004; 0,223]; efeito direto residual β = 0,07) — a repetição das sessões piora o humor sobretudo por rebaixar o pico cardíaco alcançável.</w:t>
      </w:r>
    </w:p>
    <w:p w14:paraId="78880981" w14:textId="77777777" w:rsidR="0052024E" w:rsidRDefault="00B61B1E">
      <w:pPr>
        <w:jc w:val="both"/>
      </w:pPr>
      <w:r>
        <w:rPr>
          <w:rFonts w:ascii="Times New Roman" w:hAnsi="Times New Roman"/>
        </w:rPr>
        <w:t xml:space="preserve">No plano interindividual, a resposta aos dias de HIIT é notavelmente estável: a consistência de cada variável entre as três sessões é alta (ICC 0,58–0,79 para quase todas; Tabela 68), de modo que o atleta que mais fadiga na primeira sessão é o que mais fadiga na segunda e na terceira — a vulnerabilidade é uma assinatura individual detectável já numa única sessão. Ainda assim, 95% dos atletas pioram ao longo das três sessões, com a taxa de acúmulo variando quatro vezes entre eles (inclinação da fadiga física de ~0 a +2,1 por sessão), e a aptidão prévia protege também aqui (PV × fadiga física ρ = −0,43; × vigor +0,47). Comparada ao estudo geral (Tabela 69), a resposta restrita ao HIIT é de magnitude semelhante ou ligeiramente maior no eixo energia–fadiga (fadiga física dz = 0,86 vs. 0,76 do conjunto), e o deslocamento multivariado do perfil de humor é significativo justamente nos dias de HIIT (Hotelling F(6,20) = 2,85; p = 0,036) — confirmando que a resposta aguda observada no todo é conduzida pelas sessões de alta intensidade.</w:t>
      </w:r>
    </w:p>
    <w:p w14:paraId="15E18BAF" w14:textId="77777777" w:rsidR="0052024E" w:rsidRDefault="00B61B1E">
      <w:r>
        <w:rPr>
          <w:rFonts w:ascii="Times New Roman" w:hAnsi="Times New Roman"/>
          <w:b/>
          <w:sz w:val="20"/>
        </w:rPr>
        <w:t>Tabela 68 – Dias de HIIT (D2/D4/D7): média por sessão, progressão (slope por sessão, modelo misto) e consistência interindividual (ICC entre as três sessões).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1510"/>
        <w:gridCol w:w="1511"/>
        <w:gridCol w:w="1511"/>
        <w:gridCol w:w="1511"/>
        <w:gridCol w:w="1511"/>
        <w:gridCol w:w="1511"/>
      </w:tblGrid>
      <w:tr w:rsidR="0052024E" w14:paraId="34D01EB8" w14:textId="77777777">
        <w:trPr>
          <w:jc w:val="center"/>
        </w:trPr>
        <w:tc>
          <w:tcPr>
            <w:tcW w:w="1511" w:type="dxa"/>
            <w:tcBorders>
              <w:bottom w:val="single" w:sz="6" w:space="0" w:color="000000"/>
            </w:tcBorders>
          </w:tcPr>
          <w:p w14:paraId="08B868C2" w14:textId="77777777" w:rsidR="0052024E" w:rsidRDefault="00B61B1E">
            <w:pPr>
              <w:jc w:val="center"/>
            </w:pPr>
            <w:r>
              <w:rPr>
                <w:rFonts w:ascii="Times New Roman" w:hAnsi="Times New Roman"/>
                <w:b/>
                <w:sz w:val="18"/>
              </w:rPr>
              <w:t>Variável</w:t>
            </w:r>
          </w:p>
        </w:tc>
        <w:tc>
          <w:tcPr>
            <w:tcW w:w="1511" w:type="dxa"/>
            <w:tcBorders>
              <w:bottom w:val="single" w:sz="6" w:space="0" w:color="000000"/>
            </w:tcBorders>
          </w:tcPr>
          <w:p w14:paraId="25978616" w14:textId="77777777" w:rsidR="0052024E" w:rsidRDefault="00B61B1E">
            <w:pPr>
              <w:jc w:val="center"/>
            </w:pPr>
            <w:r>
              <w:rPr>
                <w:rFonts w:ascii="Times New Roman" w:hAnsi="Times New Roman"/>
                <w:b/>
                <w:sz w:val="18"/>
              </w:rPr>
              <w:t>S1 (D2)</w:t>
            </w:r>
          </w:p>
        </w:tc>
        <w:tc>
          <w:tcPr>
            <w:tcW w:w="1511" w:type="dxa"/>
            <w:tcBorders>
              <w:bottom w:val="single" w:sz="6" w:space="0" w:color="000000"/>
            </w:tcBorders>
          </w:tcPr>
          <w:p w14:paraId="40FFC8E4" w14:textId="77777777" w:rsidR="0052024E" w:rsidRDefault="00B61B1E">
            <w:pPr>
              <w:jc w:val="center"/>
            </w:pPr>
            <w:r>
              <w:rPr>
                <w:rFonts w:ascii="Times New Roman" w:hAnsi="Times New Roman"/>
                <w:b/>
                <w:sz w:val="18"/>
              </w:rPr>
              <w:t>S2 (D4)</w:t>
            </w:r>
          </w:p>
        </w:tc>
        <w:tc>
          <w:tcPr>
            <w:tcW w:w="1511" w:type="dxa"/>
            <w:tcBorders>
              <w:bottom w:val="single" w:sz="6" w:space="0" w:color="000000"/>
            </w:tcBorders>
          </w:tcPr>
          <w:p w14:paraId="2FCAB6EF" w14:textId="77777777" w:rsidR="0052024E" w:rsidRDefault="00B61B1E">
            <w:pPr>
              <w:jc w:val="center"/>
            </w:pPr>
            <w:r>
              <w:rPr>
                <w:rFonts w:ascii="Times New Roman" w:hAnsi="Times New Roman"/>
                <w:b/>
                <w:sz w:val="18"/>
              </w:rPr>
              <w:t>S3 (D7)</w:t>
            </w:r>
          </w:p>
        </w:tc>
        <w:tc>
          <w:tcPr>
            <w:tcW w:w="1511" w:type="dxa"/>
            <w:tcBorders>
              <w:bottom w:val="single" w:sz="6" w:space="0" w:color="000000"/>
            </w:tcBorders>
          </w:tcPr>
          <w:p w14:paraId="0ED8BC14" w14:textId="77777777" w:rsidR="0052024E" w:rsidRDefault="00B61B1E">
            <w:pPr>
              <w:jc w:val="center"/>
            </w:pPr>
            <w:r>
              <w:rPr>
                <w:rFonts w:ascii="Times New Roman" w:hAnsi="Times New Roman"/>
                <w:b/>
                <w:sz w:val="18"/>
              </w:rPr>
              <w:t>Slope/sessão</w:t>
            </w:r>
          </w:p>
        </w:tc>
        <w:tc>
          <w:tcPr>
            <w:tcW w:w="1511" w:type="dxa"/>
            <w:tcBorders>
              <w:bottom w:val="single" w:sz="6" w:space="0" w:color="000000"/>
            </w:tcBorders>
          </w:tcPr>
          <w:p w14:paraId="2BB40928" w14:textId="77777777" w:rsidR="0052024E" w:rsidRDefault="00B61B1E">
            <w:pPr>
              <w:jc w:val="center"/>
            </w:pPr>
            <w:r>
              <w:rPr>
                <w:rFonts w:ascii="Times New Roman" w:hAnsi="Times New Roman"/>
                <w:b/>
                <w:sz w:val="18"/>
              </w:rPr>
              <w:t>ICC entre sessões</w:t>
            </w:r>
          </w:p>
        </w:tc>
      </w:tr>
      <w:tr w:rsidR="0052024E" w14:paraId="1C45B039" w14:textId="77777777">
        <w:trPr>
          <w:jc w:val="center"/>
        </w:trPr>
        <w:tc>
          <w:tcPr>
            <w:tcW w:w="1511" w:type="dxa"/>
          </w:tcPr>
          <w:p w14:paraId="2F3754DB" w14:textId="77777777" w:rsidR="0052024E" w:rsidRDefault="00B61B1E">
            <w:r>
              <w:rPr>
                <w:rFonts w:ascii="Times New Roman" w:hAnsi="Times New Roman"/>
                <w:sz w:val="18"/>
              </w:rPr>
              <w:t>PTH (perturbação total)</w:t>
            </w:r>
          </w:p>
        </w:tc>
        <w:tc>
          <w:tcPr>
            <w:tcW w:w="1511" w:type="dxa"/>
          </w:tcPr>
          <w:p w14:paraId="78BF317E" w14:textId="77777777" w:rsidR="0052024E" w:rsidRDefault="00B61B1E">
            <w:pPr>
              <w:jc w:val="center"/>
            </w:pPr>
            <w:r>
              <w:rPr>
                <w:rFonts w:ascii="Times New Roman" w:hAnsi="Times New Roman"/>
                <w:sz w:val="18"/>
              </w:rPr>
              <w:t>4,8</w:t>
            </w:r>
          </w:p>
        </w:tc>
        <w:tc>
          <w:tcPr>
            <w:tcW w:w="1511" w:type="dxa"/>
          </w:tcPr>
          <w:p w14:paraId="59DAAA1B" w14:textId="77777777" w:rsidR="0052024E" w:rsidRDefault="00B61B1E">
            <w:pPr>
              <w:jc w:val="center"/>
            </w:pPr>
            <w:r>
              <w:rPr>
                <w:rFonts w:ascii="Times New Roman" w:hAnsi="Times New Roman"/>
                <w:sz w:val="18"/>
              </w:rPr>
              <w:t>5,7</w:t>
            </w:r>
          </w:p>
        </w:tc>
        <w:tc>
          <w:tcPr>
            <w:tcW w:w="1511" w:type="dxa"/>
          </w:tcPr>
          <w:p w14:paraId="34BCA70D" w14:textId="77777777" w:rsidR="0052024E" w:rsidRDefault="00B61B1E">
            <w:pPr>
              <w:jc w:val="center"/>
            </w:pPr>
            <w:r>
              <w:rPr>
                <w:rFonts w:ascii="Times New Roman" w:hAnsi="Times New Roman"/>
                <w:sz w:val="18"/>
              </w:rPr>
              <w:t>8,0</w:t>
            </w:r>
          </w:p>
        </w:tc>
        <w:tc>
          <w:tcPr>
            <w:tcW w:w="1511" w:type="dxa"/>
          </w:tcPr>
          <w:p w14:paraId="44615E03" w14:textId="77777777" w:rsidR="0052024E" w:rsidRDefault="00B61B1E">
            <w:pPr>
              <w:jc w:val="center"/>
            </w:pPr>
            <w:r>
              <w:rPr>
                <w:rFonts w:ascii="Times New Roman" w:hAnsi="Times New Roman"/>
                <w:sz w:val="18"/>
              </w:rPr>
              <w:t>+1,76*</w:t>
            </w:r>
          </w:p>
        </w:tc>
        <w:tc>
          <w:tcPr>
            <w:tcW w:w="1511" w:type="dxa"/>
          </w:tcPr>
          <w:p w14:paraId="66606D15" w14:textId="77777777" w:rsidR="0052024E" w:rsidRDefault="00B61B1E">
            <w:pPr>
              <w:jc w:val="center"/>
            </w:pPr>
            <w:r>
              <w:rPr>
                <w:rFonts w:ascii="Times New Roman" w:hAnsi="Times New Roman"/>
                <w:sz w:val="18"/>
              </w:rPr>
              <w:t>0,72</w:t>
            </w:r>
          </w:p>
        </w:tc>
      </w:tr>
      <w:tr w:rsidR="0052024E" w14:paraId="0C1EB7BF" w14:textId="77777777">
        <w:trPr>
          <w:jc w:val="center"/>
        </w:trPr>
        <w:tc>
          <w:tcPr>
            <w:tcW w:w="1511" w:type="dxa"/>
          </w:tcPr>
          <w:p w14:paraId="38863C45" w14:textId="77777777" w:rsidR="0052024E" w:rsidRDefault="00B61B1E">
            <w:r>
              <w:rPr>
                <w:rFonts w:ascii="Times New Roman" w:hAnsi="Times New Roman"/>
                <w:sz w:val="18"/>
              </w:rPr>
              <w:t>Fadiga física</w:t>
            </w:r>
          </w:p>
        </w:tc>
        <w:tc>
          <w:tcPr>
            <w:tcW w:w="1511" w:type="dxa"/>
          </w:tcPr>
          <w:p w14:paraId="10C2FA70" w14:textId="77777777" w:rsidR="0052024E" w:rsidRDefault="00B61B1E">
            <w:pPr>
              <w:jc w:val="center"/>
            </w:pPr>
            <w:r>
              <w:rPr>
                <w:rFonts w:ascii="Times New Roman" w:hAnsi="Times New Roman"/>
                <w:sz w:val="18"/>
              </w:rPr>
              <w:t>5,6</w:t>
            </w:r>
          </w:p>
        </w:tc>
        <w:tc>
          <w:tcPr>
            <w:tcW w:w="1511" w:type="dxa"/>
          </w:tcPr>
          <w:p w14:paraId="230E4639" w14:textId="77777777" w:rsidR="0052024E" w:rsidRDefault="00B61B1E">
            <w:pPr>
              <w:jc w:val="center"/>
            </w:pPr>
            <w:r>
              <w:rPr>
                <w:rFonts w:ascii="Times New Roman" w:hAnsi="Times New Roman"/>
                <w:sz w:val="18"/>
              </w:rPr>
              <w:t>6,9</w:t>
            </w:r>
          </w:p>
        </w:tc>
        <w:tc>
          <w:tcPr>
            <w:tcW w:w="1511" w:type="dxa"/>
          </w:tcPr>
          <w:p w14:paraId="75A8C0A3" w14:textId="77777777" w:rsidR="0052024E" w:rsidRDefault="00B61B1E">
            <w:pPr>
              <w:jc w:val="center"/>
            </w:pPr>
            <w:r>
              <w:rPr>
                <w:rFonts w:ascii="Times New Roman" w:hAnsi="Times New Roman"/>
                <w:sz w:val="18"/>
              </w:rPr>
              <w:t>7,6</w:t>
            </w:r>
          </w:p>
        </w:tc>
        <w:tc>
          <w:tcPr>
            <w:tcW w:w="1511" w:type="dxa"/>
          </w:tcPr>
          <w:p w14:paraId="65F31570" w14:textId="77777777" w:rsidR="0052024E" w:rsidRDefault="00B61B1E">
            <w:pPr>
              <w:jc w:val="center"/>
            </w:pPr>
            <w:r>
              <w:rPr>
                <w:rFonts w:ascii="Times New Roman" w:hAnsi="Times New Roman"/>
                <w:sz w:val="18"/>
              </w:rPr>
              <w:t>+1,01*</w:t>
            </w:r>
          </w:p>
        </w:tc>
        <w:tc>
          <w:tcPr>
            <w:tcW w:w="1511" w:type="dxa"/>
          </w:tcPr>
          <w:p w14:paraId="398A5D01" w14:textId="77777777" w:rsidR="0052024E" w:rsidRDefault="00B61B1E">
            <w:pPr>
              <w:jc w:val="center"/>
            </w:pPr>
            <w:r>
              <w:rPr>
                <w:rFonts w:ascii="Times New Roman" w:hAnsi="Times New Roman"/>
                <w:sz w:val="18"/>
              </w:rPr>
              <w:t>0,63</w:t>
            </w:r>
          </w:p>
        </w:tc>
      </w:tr>
      <w:tr w:rsidR="0052024E" w14:paraId="7549630D" w14:textId="77777777">
        <w:trPr>
          <w:jc w:val="center"/>
        </w:trPr>
        <w:tc>
          <w:tcPr>
            <w:tcW w:w="1511" w:type="dxa"/>
          </w:tcPr>
          <w:p w14:paraId="117BDFB3" w14:textId="77777777" w:rsidR="0052024E" w:rsidRDefault="00B61B1E">
            <w:r>
              <w:rPr>
                <w:rFonts w:ascii="Times New Roman" w:hAnsi="Times New Roman"/>
                <w:sz w:val="18"/>
              </w:rPr>
              <w:t>Fadiga (BRUMS)</w:t>
            </w:r>
          </w:p>
        </w:tc>
        <w:tc>
          <w:tcPr>
            <w:tcW w:w="1511" w:type="dxa"/>
          </w:tcPr>
          <w:p w14:paraId="58418A2D" w14:textId="77777777" w:rsidR="0052024E" w:rsidRDefault="00B61B1E">
            <w:pPr>
              <w:jc w:val="center"/>
            </w:pPr>
            <w:r>
              <w:rPr>
                <w:rFonts w:ascii="Times New Roman" w:hAnsi="Times New Roman"/>
                <w:sz w:val="18"/>
              </w:rPr>
              <w:t>5,2</w:t>
            </w:r>
          </w:p>
        </w:tc>
        <w:tc>
          <w:tcPr>
            <w:tcW w:w="1511" w:type="dxa"/>
          </w:tcPr>
          <w:p w14:paraId="655ECA5F" w14:textId="77777777" w:rsidR="0052024E" w:rsidRDefault="00B61B1E">
            <w:pPr>
              <w:jc w:val="center"/>
            </w:pPr>
            <w:r>
              <w:rPr>
                <w:rFonts w:ascii="Times New Roman" w:hAnsi="Times New Roman"/>
                <w:sz w:val="18"/>
              </w:rPr>
              <w:t>6,3</w:t>
            </w:r>
          </w:p>
        </w:tc>
        <w:tc>
          <w:tcPr>
            <w:tcW w:w="1511" w:type="dxa"/>
          </w:tcPr>
          <w:p w14:paraId="0086792E" w14:textId="77777777" w:rsidR="0052024E" w:rsidRDefault="00B61B1E">
            <w:pPr>
              <w:jc w:val="center"/>
            </w:pPr>
            <w:r>
              <w:rPr>
                <w:rFonts w:ascii="Times New Roman" w:hAnsi="Times New Roman"/>
                <w:sz w:val="18"/>
              </w:rPr>
              <w:t>7,5</w:t>
            </w:r>
          </w:p>
        </w:tc>
        <w:tc>
          <w:tcPr>
            <w:tcW w:w="1511" w:type="dxa"/>
          </w:tcPr>
          <w:p w14:paraId="41E384F2" w14:textId="77777777" w:rsidR="0052024E" w:rsidRDefault="00B61B1E">
            <w:pPr>
              <w:jc w:val="center"/>
            </w:pPr>
            <w:r>
              <w:rPr>
                <w:rFonts w:ascii="Times New Roman" w:hAnsi="Times New Roman"/>
                <w:sz w:val="18"/>
              </w:rPr>
              <w:t>+1,08*</w:t>
            </w:r>
          </w:p>
        </w:tc>
        <w:tc>
          <w:tcPr>
            <w:tcW w:w="1511" w:type="dxa"/>
          </w:tcPr>
          <w:p w14:paraId="50700A56" w14:textId="77777777" w:rsidR="0052024E" w:rsidRDefault="00B61B1E">
            <w:pPr>
              <w:jc w:val="center"/>
            </w:pPr>
            <w:r>
              <w:rPr>
                <w:rFonts w:ascii="Times New Roman" w:hAnsi="Times New Roman"/>
                <w:sz w:val="18"/>
              </w:rPr>
              <w:t>0,71</w:t>
            </w:r>
          </w:p>
        </w:tc>
      </w:tr>
      <w:tr w:rsidR="0052024E" w14:paraId="45B7EEDA" w14:textId="77777777">
        <w:trPr>
          <w:jc w:val="center"/>
        </w:trPr>
        <w:tc>
          <w:tcPr>
            <w:tcW w:w="1511" w:type="dxa"/>
          </w:tcPr>
          <w:p w14:paraId="1B69D373" w14:textId="77777777" w:rsidR="0052024E" w:rsidRDefault="00B61B1E">
            <w:r>
              <w:rPr>
                <w:rFonts w:ascii="Times New Roman" w:hAnsi="Times New Roman"/>
                <w:sz w:val="18"/>
              </w:rPr>
              <w:t>Vigor</w:t>
            </w:r>
          </w:p>
        </w:tc>
        <w:tc>
          <w:tcPr>
            <w:tcW w:w="1511" w:type="dxa"/>
          </w:tcPr>
          <w:p w14:paraId="45E1A1A4" w14:textId="77777777" w:rsidR="0052024E" w:rsidRDefault="00B61B1E">
            <w:pPr>
              <w:jc w:val="center"/>
            </w:pPr>
            <w:r>
              <w:rPr>
                <w:rFonts w:ascii="Times New Roman" w:hAnsi="Times New Roman"/>
                <w:sz w:val="18"/>
              </w:rPr>
              <w:t>5,7</w:t>
            </w:r>
          </w:p>
        </w:tc>
        <w:tc>
          <w:tcPr>
            <w:tcW w:w="1511" w:type="dxa"/>
          </w:tcPr>
          <w:p w14:paraId="7C02F9A0" w14:textId="77777777" w:rsidR="0052024E" w:rsidRDefault="00B61B1E">
            <w:pPr>
              <w:jc w:val="center"/>
            </w:pPr>
            <w:r>
              <w:rPr>
                <w:rFonts w:ascii="Times New Roman" w:hAnsi="Times New Roman"/>
                <w:sz w:val="18"/>
              </w:rPr>
              <w:t>5,3</w:t>
            </w:r>
          </w:p>
        </w:tc>
        <w:tc>
          <w:tcPr>
            <w:tcW w:w="1511" w:type="dxa"/>
          </w:tcPr>
          <w:p w14:paraId="192F624B" w14:textId="77777777" w:rsidR="0052024E" w:rsidRDefault="00B61B1E">
            <w:pPr>
              <w:jc w:val="center"/>
            </w:pPr>
            <w:r>
              <w:rPr>
                <w:rFonts w:ascii="Times New Roman" w:hAnsi="Times New Roman"/>
                <w:sz w:val="18"/>
              </w:rPr>
              <w:t>4,7</w:t>
            </w:r>
          </w:p>
        </w:tc>
        <w:tc>
          <w:tcPr>
            <w:tcW w:w="1511" w:type="dxa"/>
          </w:tcPr>
          <w:p w14:paraId="49DA91C4" w14:textId="77777777" w:rsidR="0052024E" w:rsidRDefault="00B61B1E">
            <w:pPr>
              <w:jc w:val="center"/>
            </w:pPr>
            <w:r>
              <w:rPr>
                <w:rFonts w:ascii="Times New Roman" w:hAnsi="Times New Roman"/>
                <w:sz w:val="18"/>
              </w:rPr>
              <w:t>−0,68*</w:t>
            </w:r>
          </w:p>
        </w:tc>
        <w:tc>
          <w:tcPr>
            <w:tcW w:w="1511" w:type="dxa"/>
          </w:tcPr>
          <w:p w14:paraId="6116E0B8" w14:textId="77777777" w:rsidR="0052024E" w:rsidRDefault="00B61B1E">
            <w:pPr>
              <w:jc w:val="center"/>
            </w:pPr>
            <w:r>
              <w:rPr>
                <w:rFonts w:ascii="Times New Roman" w:hAnsi="Times New Roman"/>
                <w:sz w:val="18"/>
              </w:rPr>
              <w:t>0,58</w:t>
            </w:r>
          </w:p>
        </w:tc>
      </w:tr>
      <w:tr w:rsidR="0052024E" w14:paraId="5C99FDB2" w14:textId="77777777">
        <w:trPr>
          <w:jc w:val="center"/>
        </w:trPr>
        <w:tc>
          <w:tcPr>
            <w:tcW w:w="1511" w:type="dxa"/>
          </w:tcPr>
          <w:p w14:paraId="3C52EC46" w14:textId="77777777" w:rsidR="0052024E" w:rsidRDefault="00B61B1E">
            <w:r>
              <w:rPr>
                <w:rFonts w:ascii="Times New Roman" w:hAnsi="Times New Roman"/>
                <w:sz w:val="18"/>
              </w:rPr>
              <w:t>TQR (recuperação)</w:t>
            </w:r>
          </w:p>
        </w:tc>
        <w:tc>
          <w:tcPr>
            <w:tcW w:w="1511" w:type="dxa"/>
          </w:tcPr>
          <w:p w14:paraId="543F136B" w14:textId="77777777" w:rsidR="0052024E" w:rsidRDefault="00B61B1E">
            <w:pPr>
              <w:jc w:val="center"/>
            </w:pPr>
            <w:r>
              <w:rPr>
                <w:rFonts w:ascii="Times New Roman" w:hAnsi="Times New Roman"/>
                <w:sz w:val="18"/>
              </w:rPr>
              <w:t>11,5</w:t>
            </w:r>
          </w:p>
        </w:tc>
        <w:tc>
          <w:tcPr>
            <w:tcW w:w="1511" w:type="dxa"/>
          </w:tcPr>
          <w:p w14:paraId="12D8CF7C" w14:textId="77777777" w:rsidR="0052024E" w:rsidRDefault="00B61B1E">
            <w:pPr>
              <w:jc w:val="center"/>
            </w:pPr>
            <w:r>
              <w:rPr>
                <w:rFonts w:ascii="Times New Roman" w:hAnsi="Times New Roman"/>
                <w:sz w:val="18"/>
              </w:rPr>
              <w:t>11,0</w:t>
            </w:r>
          </w:p>
        </w:tc>
        <w:tc>
          <w:tcPr>
            <w:tcW w:w="1511" w:type="dxa"/>
          </w:tcPr>
          <w:p w14:paraId="229C72D5" w14:textId="77777777" w:rsidR="0052024E" w:rsidRDefault="00B61B1E">
            <w:pPr>
              <w:jc w:val="center"/>
            </w:pPr>
            <w:r>
              <w:rPr>
                <w:rFonts w:ascii="Times New Roman" w:hAnsi="Times New Roman"/>
                <w:sz w:val="18"/>
              </w:rPr>
              <w:t>9,6</w:t>
            </w:r>
          </w:p>
        </w:tc>
        <w:tc>
          <w:tcPr>
            <w:tcW w:w="1511" w:type="dxa"/>
          </w:tcPr>
          <w:p w14:paraId="66EE245A" w14:textId="77777777" w:rsidR="0052024E" w:rsidRDefault="00B61B1E">
            <w:pPr>
              <w:jc w:val="center"/>
            </w:pPr>
            <w:r>
              <w:rPr>
                <w:rFonts w:ascii="Times New Roman" w:hAnsi="Times New Roman"/>
                <w:sz w:val="18"/>
              </w:rPr>
              <w:t>−0,83*</w:t>
            </w:r>
          </w:p>
        </w:tc>
        <w:tc>
          <w:tcPr>
            <w:tcW w:w="1511" w:type="dxa"/>
          </w:tcPr>
          <w:p w14:paraId="58F57BC4" w14:textId="77777777" w:rsidR="0052024E" w:rsidRDefault="00B61B1E">
            <w:pPr>
              <w:jc w:val="center"/>
            </w:pPr>
            <w:r>
              <w:rPr>
                <w:rFonts w:ascii="Times New Roman" w:hAnsi="Times New Roman"/>
                <w:sz w:val="18"/>
              </w:rPr>
              <w:t>0,49</w:t>
            </w:r>
          </w:p>
        </w:tc>
      </w:tr>
      <w:tr w:rsidR="0052024E" w14:paraId="79AA2249" w14:textId="77777777">
        <w:trPr>
          <w:jc w:val="center"/>
        </w:trPr>
        <w:tc>
          <w:tcPr>
            <w:tcW w:w="1511" w:type="dxa"/>
          </w:tcPr>
          <w:p w14:paraId="1AA67A4C" w14:textId="77777777" w:rsidR="0052024E" w:rsidRDefault="00B61B1E">
            <w:r>
              <w:rPr>
                <w:rFonts w:ascii="Times New Roman" w:hAnsi="Times New Roman"/>
                <w:sz w:val="18"/>
              </w:rPr>
              <w:t>Sonolência</w:t>
            </w:r>
          </w:p>
        </w:tc>
        <w:tc>
          <w:tcPr>
            <w:tcW w:w="1511" w:type="dxa"/>
          </w:tcPr>
          <w:p w14:paraId="7FAE66E9" w14:textId="77777777" w:rsidR="0052024E" w:rsidRDefault="00B61B1E">
            <w:pPr>
              <w:jc w:val="center"/>
            </w:pPr>
            <w:r>
              <w:rPr>
                <w:rFonts w:ascii="Times New Roman" w:hAnsi="Times New Roman"/>
                <w:sz w:val="18"/>
              </w:rPr>
              <w:t>9,2</w:t>
            </w:r>
          </w:p>
        </w:tc>
        <w:tc>
          <w:tcPr>
            <w:tcW w:w="1511" w:type="dxa"/>
          </w:tcPr>
          <w:p w14:paraId="60AEE66A" w14:textId="77777777" w:rsidR="0052024E" w:rsidRDefault="00B61B1E">
            <w:pPr>
              <w:jc w:val="center"/>
            </w:pPr>
            <w:r>
              <w:rPr>
                <w:rFonts w:ascii="Times New Roman" w:hAnsi="Times New Roman"/>
                <w:sz w:val="18"/>
              </w:rPr>
              <w:t>9,9</w:t>
            </w:r>
          </w:p>
        </w:tc>
        <w:tc>
          <w:tcPr>
            <w:tcW w:w="1511" w:type="dxa"/>
          </w:tcPr>
          <w:p w14:paraId="30CA4E65" w14:textId="77777777" w:rsidR="0052024E" w:rsidRDefault="00B61B1E">
            <w:pPr>
              <w:jc w:val="center"/>
            </w:pPr>
            <w:r>
              <w:rPr>
                <w:rFonts w:ascii="Times New Roman" w:hAnsi="Times New Roman"/>
                <w:sz w:val="18"/>
              </w:rPr>
              <w:t>11,2</w:t>
            </w:r>
          </w:p>
        </w:tc>
        <w:tc>
          <w:tcPr>
            <w:tcW w:w="1511" w:type="dxa"/>
          </w:tcPr>
          <w:p w14:paraId="5C2E4305" w14:textId="77777777" w:rsidR="0052024E" w:rsidRDefault="00B61B1E">
            <w:pPr>
              <w:jc w:val="center"/>
            </w:pPr>
            <w:r>
              <w:rPr>
                <w:rFonts w:ascii="Times New Roman" w:hAnsi="Times New Roman"/>
                <w:sz w:val="18"/>
              </w:rPr>
              <w:t>+1,05*</w:t>
            </w:r>
          </w:p>
        </w:tc>
        <w:tc>
          <w:tcPr>
            <w:tcW w:w="1511" w:type="dxa"/>
          </w:tcPr>
          <w:p w14:paraId="75CDF7D8" w14:textId="77777777" w:rsidR="0052024E" w:rsidRDefault="00B61B1E">
            <w:pPr>
              <w:jc w:val="center"/>
            </w:pPr>
            <w:r>
              <w:rPr>
                <w:rFonts w:ascii="Times New Roman" w:hAnsi="Times New Roman"/>
                <w:sz w:val="18"/>
              </w:rPr>
              <w:t>0,79</w:t>
            </w:r>
          </w:p>
        </w:tc>
      </w:tr>
      <w:tr w:rsidR="0052024E" w14:paraId="32092E09" w14:textId="77777777">
        <w:trPr>
          <w:jc w:val="center"/>
        </w:trPr>
        <w:tc>
          <w:tcPr>
            <w:tcW w:w="1511" w:type="dxa"/>
          </w:tcPr>
          <w:p w14:paraId="0EF23E70" w14:textId="77777777" w:rsidR="0052024E" w:rsidRDefault="00B61B1E">
            <w:r>
              <w:rPr>
                <w:rFonts w:ascii="Times New Roman" w:hAnsi="Times New Roman"/>
                <w:sz w:val="18"/>
              </w:rPr>
              <w:t>Fadiga mental</w:t>
            </w:r>
          </w:p>
        </w:tc>
        <w:tc>
          <w:tcPr>
            <w:tcW w:w="1511" w:type="dxa"/>
          </w:tcPr>
          <w:p w14:paraId="7E520229" w14:textId="77777777" w:rsidR="0052024E" w:rsidRDefault="00B61B1E">
            <w:pPr>
              <w:jc w:val="center"/>
            </w:pPr>
            <w:r>
              <w:rPr>
                <w:rFonts w:ascii="Times New Roman" w:hAnsi="Times New Roman"/>
                <w:sz w:val="18"/>
              </w:rPr>
              <w:t>4,3</w:t>
            </w:r>
          </w:p>
        </w:tc>
        <w:tc>
          <w:tcPr>
            <w:tcW w:w="1511" w:type="dxa"/>
          </w:tcPr>
          <w:p w14:paraId="2B29D6EE" w14:textId="77777777" w:rsidR="0052024E" w:rsidRDefault="00B61B1E">
            <w:pPr>
              <w:jc w:val="center"/>
            </w:pPr>
            <w:r>
              <w:rPr>
                <w:rFonts w:ascii="Times New Roman" w:hAnsi="Times New Roman"/>
                <w:sz w:val="18"/>
              </w:rPr>
              <w:t>4,8</w:t>
            </w:r>
          </w:p>
        </w:tc>
        <w:tc>
          <w:tcPr>
            <w:tcW w:w="1511" w:type="dxa"/>
          </w:tcPr>
          <w:p w14:paraId="7F2741FF" w14:textId="77777777" w:rsidR="0052024E" w:rsidRDefault="00B61B1E">
            <w:pPr>
              <w:jc w:val="center"/>
            </w:pPr>
            <w:r>
              <w:rPr>
                <w:rFonts w:ascii="Times New Roman" w:hAnsi="Times New Roman"/>
                <w:sz w:val="18"/>
              </w:rPr>
              <w:t>5,1</w:t>
            </w:r>
          </w:p>
        </w:tc>
        <w:tc>
          <w:tcPr>
            <w:tcW w:w="1511" w:type="dxa"/>
          </w:tcPr>
          <w:p w14:paraId="201BD62A" w14:textId="77777777" w:rsidR="0052024E" w:rsidRDefault="00B61B1E">
            <w:pPr>
              <w:jc w:val="center"/>
            </w:pPr>
            <w:r>
              <w:rPr>
                <w:rFonts w:ascii="Times New Roman" w:hAnsi="Times New Roman"/>
                <w:sz w:val="18"/>
              </w:rPr>
              <w:t>+0,54*</w:t>
            </w:r>
          </w:p>
        </w:tc>
        <w:tc>
          <w:tcPr>
            <w:tcW w:w="1511" w:type="dxa"/>
          </w:tcPr>
          <w:p w14:paraId="66F3CCEA" w14:textId="77777777" w:rsidR="0052024E" w:rsidRDefault="00B61B1E">
            <w:pPr>
              <w:jc w:val="center"/>
            </w:pPr>
            <w:r>
              <w:rPr>
                <w:rFonts w:ascii="Times New Roman" w:hAnsi="Times New Roman"/>
                <w:sz w:val="18"/>
              </w:rPr>
              <w:t>0,77</w:t>
            </w:r>
          </w:p>
        </w:tc>
      </w:tr>
      <w:tr w:rsidR="0052024E" w14:paraId="35E3B53C" w14:textId="77777777">
        <w:trPr>
          <w:jc w:val="center"/>
        </w:trPr>
        <w:tc>
          <w:tcPr>
            <w:tcW w:w="1511" w:type="dxa"/>
          </w:tcPr>
          <w:p w14:paraId="2537E0DE" w14:textId="77777777" w:rsidR="0052024E" w:rsidRDefault="00B61B1E">
            <w:r>
              <w:rPr>
                <w:rFonts w:ascii="Times New Roman" w:hAnsi="Times New Roman"/>
                <w:sz w:val="18"/>
              </w:rPr>
              <w:t>PSS (estresse)</w:t>
            </w:r>
          </w:p>
        </w:tc>
        <w:tc>
          <w:tcPr>
            <w:tcW w:w="1511" w:type="dxa"/>
          </w:tcPr>
          <w:p w14:paraId="6BBA7711" w14:textId="77777777" w:rsidR="0052024E" w:rsidRDefault="00B61B1E">
            <w:pPr>
              <w:jc w:val="center"/>
            </w:pPr>
            <w:r>
              <w:rPr>
                <w:rFonts w:ascii="Times New Roman" w:hAnsi="Times New Roman"/>
                <w:sz w:val="18"/>
              </w:rPr>
              <w:t>23,0</w:t>
            </w:r>
          </w:p>
        </w:tc>
        <w:tc>
          <w:tcPr>
            <w:tcW w:w="1511" w:type="dxa"/>
          </w:tcPr>
          <w:p w14:paraId="6B76BFE2" w14:textId="77777777" w:rsidR="0052024E" w:rsidRDefault="00B61B1E">
            <w:pPr>
              <w:jc w:val="center"/>
            </w:pPr>
            <w:r>
              <w:rPr>
                <w:rFonts w:ascii="Times New Roman" w:hAnsi="Times New Roman"/>
                <w:sz w:val="18"/>
              </w:rPr>
              <w:t>22,9</w:t>
            </w:r>
          </w:p>
        </w:tc>
        <w:tc>
          <w:tcPr>
            <w:tcW w:w="1511" w:type="dxa"/>
          </w:tcPr>
          <w:p w14:paraId="45AC32EB" w14:textId="77777777" w:rsidR="0052024E" w:rsidRDefault="00B61B1E">
            <w:pPr>
              <w:jc w:val="center"/>
            </w:pPr>
            <w:r>
              <w:rPr>
                <w:rFonts w:ascii="Times New Roman" w:hAnsi="Times New Roman"/>
                <w:sz w:val="18"/>
              </w:rPr>
              <w:t>21,8</w:t>
            </w:r>
          </w:p>
        </w:tc>
        <w:tc>
          <w:tcPr>
            <w:tcW w:w="1511" w:type="dxa"/>
          </w:tcPr>
          <w:p w14:paraId="7A2A37E9" w14:textId="77777777" w:rsidR="0052024E" w:rsidRDefault="00B61B1E">
            <w:pPr>
              <w:jc w:val="center"/>
            </w:pPr>
            <w:r>
              <w:rPr>
                <w:rFonts w:ascii="Times New Roman" w:hAnsi="Times New Roman"/>
                <w:sz w:val="18"/>
              </w:rPr>
              <w:t>−0,42</w:t>
            </w:r>
          </w:p>
        </w:tc>
        <w:tc>
          <w:tcPr>
            <w:tcW w:w="1511" w:type="dxa"/>
          </w:tcPr>
          <w:p w14:paraId="40AFDDFB" w14:textId="77777777" w:rsidR="0052024E" w:rsidRDefault="00B61B1E">
            <w:pPr>
              <w:jc w:val="center"/>
            </w:pPr>
            <w:r>
              <w:rPr>
                <w:rFonts w:ascii="Times New Roman" w:hAnsi="Times New Roman"/>
                <w:sz w:val="18"/>
              </w:rPr>
              <w:t>0,73</w:t>
            </w:r>
          </w:p>
        </w:tc>
      </w:tr>
      <w:tr w:rsidR="0052024E" w14:paraId="54B05A57" w14:textId="77777777">
        <w:trPr>
          <w:jc w:val="center"/>
        </w:trPr>
        <w:tc>
          <w:tcPr>
            <w:tcW w:w="1511" w:type="dxa"/>
          </w:tcPr>
          <w:p w14:paraId="7BAC8A79" w14:textId="77777777" w:rsidR="0052024E" w:rsidRDefault="00B61B1E">
            <w:r>
              <w:rPr>
                <w:rFonts w:ascii="Times New Roman" w:hAnsi="Times New Roman"/>
                <w:sz w:val="18"/>
              </w:rPr>
              <w:t>FC de pico (bpm)</w:t>
            </w:r>
          </w:p>
        </w:tc>
        <w:tc>
          <w:tcPr>
            <w:tcW w:w="1511" w:type="dxa"/>
          </w:tcPr>
          <w:p w14:paraId="25492F55" w14:textId="77777777" w:rsidR="0052024E" w:rsidRDefault="00B61B1E">
            <w:pPr>
              <w:jc w:val="center"/>
            </w:pPr>
            <w:r>
              <w:rPr>
                <w:rFonts w:ascii="Times New Roman" w:hAnsi="Times New Roman"/>
                <w:sz w:val="18"/>
              </w:rPr>
              <w:t>184</w:t>
            </w:r>
          </w:p>
        </w:tc>
        <w:tc>
          <w:tcPr>
            <w:tcW w:w="1511" w:type="dxa"/>
          </w:tcPr>
          <w:p w14:paraId="03A98E99" w14:textId="77777777" w:rsidR="0052024E" w:rsidRDefault="00B61B1E">
            <w:pPr>
              <w:jc w:val="center"/>
            </w:pPr>
            <w:r>
              <w:rPr>
                <w:rFonts w:ascii="Times New Roman" w:hAnsi="Times New Roman"/>
                <w:sz w:val="18"/>
              </w:rPr>
              <w:t>183</w:t>
            </w:r>
          </w:p>
        </w:tc>
        <w:tc>
          <w:tcPr>
            <w:tcW w:w="1511" w:type="dxa"/>
          </w:tcPr>
          <w:p w14:paraId="1AD03856" w14:textId="77777777" w:rsidR="0052024E" w:rsidRDefault="00B61B1E">
            <w:pPr>
              <w:jc w:val="center"/>
            </w:pPr>
            <w:r>
              <w:rPr>
                <w:rFonts w:ascii="Times New Roman" w:hAnsi="Times New Roman"/>
                <w:sz w:val="18"/>
              </w:rPr>
              <w:t>181</w:t>
            </w:r>
          </w:p>
        </w:tc>
        <w:tc>
          <w:tcPr>
            <w:tcW w:w="1511" w:type="dxa"/>
          </w:tcPr>
          <w:p w14:paraId="410DE9EC" w14:textId="77777777" w:rsidR="0052024E" w:rsidRDefault="00B61B1E">
            <w:pPr>
              <w:jc w:val="center"/>
            </w:pPr>
            <w:r>
              <w:rPr>
                <w:rFonts w:ascii="Times New Roman" w:hAnsi="Times New Roman"/>
                <w:sz w:val="18"/>
              </w:rPr>
              <w:t>Friedman p=0,001</w:t>
            </w:r>
          </w:p>
        </w:tc>
        <w:tc>
          <w:tcPr>
            <w:tcW w:w="1511" w:type="dxa"/>
          </w:tcPr>
          <w:p w14:paraId="4DD3E2CB" w14:textId="77777777" w:rsidR="0052024E" w:rsidRDefault="00B61B1E">
            <w:pPr>
              <w:jc w:val="center"/>
            </w:pPr>
            <w:r>
              <w:rPr>
                <w:rFonts w:ascii="Times New Roman" w:hAnsi="Times New Roman"/>
                <w:sz w:val="18"/>
              </w:rPr>
              <w:t>—</w:t>
            </w:r>
          </w:p>
        </w:tc>
      </w:tr>
      <w:tr w:rsidR="0052024E" w14:paraId="049E0619" w14:textId="77777777">
        <w:trPr>
          <w:jc w:val="center"/>
        </w:trPr>
        <w:tc>
          <w:tcPr>
            <w:tcW w:w="1511" w:type="dxa"/>
          </w:tcPr>
          <w:p w14:paraId="0C869838" w14:textId="77777777" w:rsidR="0052024E" w:rsidRDefault="00B61B1E">
            <w:r>
              <w:rPr>
                <w:rFonts w:ascii="Times New Roman" w:hAnsi="Times New Roman"/>
                <w:sz w:val="18"/>
              </w:rPr>
              <w:t>PSE final (0–10)</w:t>
            </w:r>
          </w:p>
        </w:tc>
        <w:tc>
          <w:tcPr>
            <w:tcW w:w="1511" w:type="dxa"/>
          </w:tcPr>
          <w:p w14:paraId="228A634E" w14:textId="77777777" w:rsidR="0052024E" w:rsidRDefault="00B61B1E">
            <w:pPr>
              <w:jc w:val="center"/>
            </w:pPr>
            <w:r>
              <w:rPr>
                <w:rFonts w:ascii="Times New Roman" w:hAnsi="Times New Roman"/>
                <w:sz w:val="18"/>
              </w:rPr>
              <w:t>9</w:t>
            </w:r>
          </w:p>
        </w:tc>
        <w:tc>
          <w:tcPr>
            <w:tcW w:w="1511" w:type="dxa"/>
          </w:tcPr>
          <w:p w14:paraId="32105B56" w14:textId="77777777" w:rsidR="0052024E" w:rsidRDefault="00B61B1E">
            <w:pPr>
              <w:jc w:val="center"/>
            </w:pPr>
            <w:r>
              <w:rPr>
                <w:rFonts w:ascii="Times New Roman" w:hAnsi="Times New Roman"/>
                <w:sz w:val="18"/>
              </w:rPr>
              <w:t>9</w:t>
            </w:r>
          </w:p>
        </w:tc>
        <w:tc>
          <w:tcPr>
            <w:tcW w:w="1511" w:type="dxa"/>
          </w:tcPr>
          <w:p w14:paraId="388CCE54" w14:textId="77777777" w:rsidR="0052024E" w:rsidRDefault="00B61B1E">
            <w:pPr>
              <w:jc w:val="center"/>
            </w:pPr>
            <w:r>
              <w:rPr>
                <w:rFonts w:ascii="Times New Roman" w:hAnsi="Times New Roman"/>
                <w:sz w:val="18"/>
              </w:rPr>
              <w:t>10</w:t>
            </w:r>
          </w:p>
        </w:tc>
        <w:tc>
          <w:tcPr>
            <w:tcW w:w="1511" w:type="dxa"/>
          </w:tcPr>
          <w:p w14:paraId="0CD44F6D" w14:textId="77777777" w:rsidR="0052024E" w:rsidRDefault="00B61B1E">
            <w:pPr>
              <w:jc w:val="center"/>
            </w:pPr>
            <w:r>
              <w:rPr>
                <w:rFonts w:ascii="Times New Roman" w:hAnsi="Times New Roman"/>
                <w:sz w:val="18"/>
              </w:rPr>
              <w:t>p=0,45 (n.s.)</w:t>
            </w:r>
          </w:p>
        </w:tc>
        <w:tc>
          <w:tcPr>
            <w:tcW w:w="1511" w:type="dxa"/>
          </w:tcPr>
          <w:p w14:paraId="47F7B315" w14:textId="77777777" w:rsidR="0052024E" w:rsidRDefault="00B61B1E">
            <w:pPr>
              <w:jc w:val="center"/>
            </w:pPr>
            <w:r>
              <w:rPr>
                <w:rFonts w:ascii="Times New Roman" w:hAnsi="Times New Roman"/>
                <w:sz w:val="18"/>
              </w:rPr>
              <w:t>—</w:t>
            </w:r>
          </w:p>
        </w:tc>
      </w:tr>
    </w:tbl>
    <w:p w14:paraId="3D5C9BEA" w14:textId="77777777" w:rsidR="0052024E" w:rsidRDefault="00B61B1E">
      <w:r>
        <w:rPr>
          <w:rFonts w:ascii="Times New Roman" w:hAnsi="Times New Roman"/>
          <w:i/>
          <w:sz w:val="18"/>
        </w:rPr>
        <w:t>Fonte: dados da pesquisa. Slope e significância do modelo misto (ordem da sessão; intercepto aleatório por atleta); ICC(2,1) da mesma variável entre as três sessões de HIIT; FC/PSE por sessão (Friedman). * p &lt; 0,05.</w:t>
      </w:r>
    </w:p>
    <w:p w14:paraId="24D627A4" w14:textId="77777777" w:rsidR="0052024E" w:rsidRDefault="00B61B1E">
      <w:r>
        <w:rPr>
          <w:rFonts w:ascii="Times New Roman" w:hAnsi="Times New Roman"/>
          <w:b/>
          <w:sz w:val="20"/>
        </w:rPr>
        <w:lastRenderedPageBreak/>
        <w:t>Tabela 69 – Comparação da resposta aguda e multivariada: somente dias de HIIT vs. estudo geral (todos os dias).</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3021"/>
        <w:gridCol w:w="3022"/>
        <w:gridCol w:w="3022"/>
      </w:tblGrid>
      <w:tr w:rsidR="0052024E" w14:paraId="19736932" w14:textId="77777777">
        <w:trPr>
          <w:jc w:val="center"/>
        </w:trPr>
        <w:tc>
          <w:tcPr>
            <w:tcW w:w="3022" w:type="dxa"/>
            <w:tcBorders>
              <w:bottom w:val="single" w:sz="6" w:space="0" w:color="000000"/>
            </w:tcBorders>
          </w:tcPr>
          <w:p w14:paraId="46BB8AEE" w14:textId="77777777" w:rsidR="0052024E" w:rsidRDefault="00B61B1E">
            <w:pPr>
              <w:jc w:val="center"/>
            </w:pPr>
            <w:r>
              <w:rPr>
                <w:rFonts w:ascii="Times New Roman" w:hAnsi="Times New Roman"/>
                <w:b/>
                <w:sz w:val="18"/>
              </w:rPr>
              <w:t>Métrica</w:t>
            </w:r>
          </w:p>
        </w:tc>
        <w:tc>
          <w:tcPr>
            <w:tcW w:w="3022" w:type="dxa"/>
            <w:tcBorders>
              <w:bottom w:val="single" w:sz="6" w:space="0" w:color="000000"/>
            </w:tcBorders>
          </w:tcPr>
          <w:p w14:paraId="23CDA9D3" w14:textId="77777777" w:rsidR="0052024E" w:rsidRDefault="00B61B1E">
            <w:pPr>
              <w:jc w:val="center"/>
            </w:pPr>
            <w:r>
              <w:rPr>
                <w:rFonts w:ascii="Times New Roman" w:hAnsi="Times New Roman"/>
                <w:b/>
                <w:sz w:val="18"/>
              </w:rPr>
              <w:t>Somente dias HIIT</w:t>
            </w:r>
          </w:p>
        </w:tc>
        <w:tc>
          <w:tcPr>
            <w:tcW w:w="3022" w:type="dxa"/>
            <w:tcBorders>
              <w:bottom w:val="single" w:sz="6" w:space="0" w:color="000000"/>
            </w:tcBorders>
          </w:tcPr>
          <w:p w14:paraId="23F8C391" w14:textId="77777777" w:rsidR="0052024E" w:rsidRDefault="00B61B1E">
            <w:pPr>
              <w:jc w:val="center"/>
            </w:pPr>
            <w:r>
              <w:rPr>
                <w:rFonts w:ascii="Times New Roman" w:hAnsi="Times New Roman"/>
                <w:b/>
                <w:sz w:val="18"/>
              </w:rPr>
              <w:t>Estudo geral (todos os dias)</w:t>
            </w:r>
          </w:p>
        </w:tc>
      </w:tr>
      <w:tr w:rsidR="0052024E" w14:paraId="1CDCDCD8" w14:textId="77777777">
        <w:trPr>
          <w:jc w:val="center"/>
        </w:trPr>
        <w:tc>
          <w:tcPr>
            <w:tcW w:w="3022" w:type="dxa"/>
          </w:tcPr>
          <w:p w14:paraId="7B975CA1" w14:textId="77777777" w:rsidR="0052024E" w:rsidRDefault="00B61B1E">
            <w:r>
              <w:rPr>
                <w:rFonts w:ascii="Times New Roman" w:hAnsi="Times New Roman"/>
                <w:sz w:val="18"/>
              </w:rPr>
              <w:t>Agudo fadiga física (dz)</w:t>
            </w:r>
          </w:p>
        </w:tc>
        <w:tc>
          <w:tcPr>
            <w:tcW w:w="3022" w:type="dxa"/>
          </w:tcPr>
          <w:p w14:paraId="78C998E7" w14:textId="77777777" w:rsidR="0052024E" w:rsidRDefault="00B61B1E">
            <w:pPr>
              <w:jc w:val="center"/>
            </w:pPr>
            <w:r>
              <w:rPr>
                <w:rFonts w:ascii="Times New Roman" w:hAnsi="Times New Roman"/>
                <w:sz w:val="18"/>
              </w:rPr>
              <w:t>+0,86</w:t>
            </w:r>
          </w:p>
        </w:tc>
        <w:tc>
          <w:tcPr>
            <w:tcW w:w="3022" w:type="dxa"/>
          </w:tcPr>
          <w:p w14:paraId="68FBBF0A" w14:textId="77777777" w:rsidR="0052024E" w:rsidRDefault="00B61B1E">
            <w:pPr>
              <w:jc w:val="center"/>
            </w:pPr>
            <w:r>
              <w:rPr>
                <w:rFonts w:ascii="Times New Roman" w:hAnsi="Times New Roman"/>
                <w:sz w:val="18"/>
              </w:rPr>
              <w:t>+0,76</w:t>
            </w:r>
          </w:p>
        </w:tc>
      </w:tr>
      <w:tr w:rsidR="0052024E" w14:paraId="536A4BE3" w14:textId="77777777">
        <w:trPr>
          <w:jc w:val="center"/>
        </w:trPr>
        <w:tc>
          <w:tcPr>
            <w:tcW w:w="3022" w:type="dxa"/>
          </w:tcPr>
          <w:p w14:paraId="601107C2" w14:textId="77777777" w:rsidR="0052024E" w:rsidRDefault="00B61B1E">
            <w:r>
              <w:rPr>
                <w:rFonts w:ascii="Times New Roman" w:hAnsi="Times New Roman"/>
                <w:sz w:val="18"/>
              </w:rPr>
              <w:t>Agudo PTH (dz)</w:t>
            </w:r>
          </w:p>
        </w:tc>
        <w:tc>
          <w:tcPr>
            <w:tcW w:w="3022" w:type="dxa"/>
          </w:tcPr>
          <w:p w14:paraId="08638DA6" w14:textId="77777777" w:rsidR="0052024E" w:rsidRDefault="00B61B1E">
            <w:pPr>
              <w:jc w:val="center"/>
            </w:pPr>
            <w:r>
              <w:rPr>
                <w:rFonts w:ascii="Times New Roman" w:hAnsi="Times New Roman"/>
                <w:sz w:val="18"/>
              </w:rPr>
              <w:t>+0,41</w:t>
            </w:r>
          </w:p>
        </w:tc>
        <w:tc>
          <w:tcPr>
            <w:tcW w:w="3022" w:type="dxa"/>
          </w:tcPr>
          <w:p w14:paraId="6E3DC98E" w14:textId="77777777" w:rsidR="0052024E" w:rsidRDefault="00B61B1E">
            <w:pPr>
              <w:jc w:val="center"/>
            </w:pPr>
            <w:r>
              <w:rPr>
                <w:rFonts w:ascii="Times New Roman" w:hAnsi="Times New Roman"/>
                <w:sz w:val="18"/>
              </w:rPr>
              <w:t>+0,44</w:t>
            </w:r>
          </w:p>
        </w:tc>
      </w:tr>
      <w:tr w:rsidR="0052024E" w14:paraId="21047D64" w14:textId="77777777">
        <w:trPr>
          <w:jc w:val="center"/>
        </w:trPr>
        <w:tc>
          <w:tcPr>
            <w:tcW w:w="3022" w:type="dxa"/>
          </w:tcPr>
          <w:p w14:paraId="2FEE34AF" w14:textId="77777777" w:rsidR="0052024E" w:rsidRDefault="00B61B1E">
            <w:r>
              <w:rPr>
                <w:rFonts w:ascii="Times New Roman" w:hAnsi="Times New Roman"/>
                <w:sz w:val="18"/>
              </w:rPr>
              <w:t>Agudo fadiga BRUMS (dz)</w:t>
            </w:r>
          </w:p>
        </w:tc>
        <w:tc>
          <w:tcPr>
            <w:tcW w:w="3022" w:type="dxa"/>
          </w:tcPr>
          <w:p w14:paraId="6067E2A8" w14:textId="77777777" w:rsidR="0052024E" w:rsidRDefault="00B61B1E">
            <w:pPr>
              <w:jc w:val="center"/>
            </w:pPr>
            <w:r>
              <w:rPr>
                <w:rFonts w:ascii="Times New Roman" w:hAnsi="Times New Roman"/>
                <w:sz w:val="18"/>
              </w:rPr>
              <w:t>+0,48</w:t>
            </w:r>
          </w:p>
        </w:tc>
        <w:tc>
          <w:tcPr>
            <w:tcW w:w="3022" w:type="dxa"/>
          </w:tcPr>
          <w:p w14:paraId="0C6F3302" w14:textId="77777777" w:rsidR="0052024E" w:rsidRDefault="00B61B1E">
            <w:pPr>
              <w:jc w:val="center"/>
            </w:pPr>
            <w:r>
              <w:rPr>
                <w:rFonts w:ascii="Times New Roman" w:hAnsi="Times New Roman"/>
                <w:sz w:val="18"/>
              </w:rPr>
              <w:t>+0,45</w:t>
            </w:r>
          </w:p>
        </w:tc>
      </w:tr>
      <w:tr w:rsidR="0052024E" w14:paraId="639E66D0" w14:textId="77777777">
        <w:trPr>
          <w:jc w:val="center"/>
        </w:trPr>
        <w:tc>
          <w:tcPr>
            <w:tcW w:w="3022" w:type="dxa"/>
          </w:tcPr>
          <w:p w14:paraId="444B1881" w14:textId="77777777" w:rsidR="0052024E" w:rsidRDefault="00B61B1E">
            <w:r>
              <w:rPr>
                <w:rFonts w:ascii="Times New Roman" w:hAnsi="Times New Roman"/>
                <w:sz w:val="18"/>
              </w:rPr>
              <w:t>Agudo vigor (dz)</w:t>
            </w:r>
          </w:p>
        </w:tc>
        <w:tc>
          <w:tcPr>
            <w:tcW w:w="3022" w:type="dxa"/>
          </w:tcPr>
          <w:p w14:paraId="0FF7E907" w14:textId="77777777" w:rsidR="0052024E" w:rsidRDefault="00B61B1E">
            <w:pPr>
              <w:jc w:val="center"/>
            </w:pPr>
            <w:r>
              <w:rPr>
                <w:rFonts w:ascii="Times New Roman" w:hAnsi="Times New Roman"/>
                <w:sz w:val="18"/>
              </w:rPr>
              <w:t>−0,31</w:t>
            </w:r>
          </w:p>
        </w:tc>
        <w:tc>
          <w:tcPr>
            <w:tcW w:w="3022" w:type="dxa"/>
          </w:tcPr>
          <w:p w14:paraId="34B3750E" w14:textId="77777777" w:rsidR="0052024E" w:rsidRDefault="00B61B1E">
            <w:pPr>
              <w:jc w:val="center"/>
            </w:pPr>
            <w:r>
              <w:rPr>
                <w:rFonts w:ascii="Times New Roman" w:hAnsi="Times New Roman"/>
                <w:sz w:val="18"/>
              </w:rPr>
              <w:t>−0,39</w:t>
            </w:r>
          </w:p>
        </w:tc>
      </w:tr>
      <w:tr w:rsidR="0052024E" w14:paraId="5982149C" w14:textId="77777777">
        <w:trPr>
          <w:jc w:val="center"/>
        </w:trPr>
        <w:tc>
          <w:tcPr>
            <w:tcW w:w="3022" w:type="dxa"/>
          </w:tcPr>
          <w:p w14:paraId="4EDB1367" w14:textId="77777777" w:rsidR="0052024E" w:rsidRDefault="00B61B1E">
            <w:r>
              <w:rPr>
                <w:rFonts w:ascii="Times New Roman" w:hAnsi="Times New Roman"/>
                <w:sz w:val="18"/>
              </w:rPr>
              <w:t>Agudo TQR (dz)</w:t>
            </w:r>
          </w:p>
        </w:tc>
        <w:tc>
          <w:tcPr>
            <w:tcW w:w="3022" w:type="dxa"/>
          </w:tcPr>
          <w:p w14:paraId="45842817" w14:textId="77777777" w:rsidR="0052024E" w:rsidRDefault="00B61B1E">
            <w:pPr>
              <w:jc w:val="center"/>
            </w:pPr>
            <w:r>
              <w:rPr>
                <w:rFonts w:ascii="Times New Roman" w:hAnsi="Times New Roman"/>
                <w:sz w:val="18"/>
              </w:rPr>
              <w:t>−0,55</w:t>
            </w:r>
          </w:p>
        </w:tc>
        <w:tc>
          <w:tcPr>
            <w:tcW w:w="3022" w:type="dxa"/>
          </w:tcPr>
          <w:p w14:paraId="7A02D3BE" w14:textId="77777777" w:rsidR="0052024E" w:rsidRDefault="00B61B1E">
            <w:pPr>
              <w:jc w:val="center"/>
            </w:pPr>
            <w:r>
              <w:rPr>
                <w:rFonts w:ascii="Times New Roman" w:hAnsi="Times New Roman"/>
                <w:sz w:val="18"/>
              </w:rPr>
              <w:t>−0,80</w:t>
            </w:r>
          </w:p>
        </w:tc>
      </w:tr>
      <w:tr w:rsidR="0052024E" w14:paraId="1F6B4D99" w14:textId="77777777">
        <w:trPr>
          <w:jc w:val="center"/>
        </w:trPr>
        <w:tc>
          <w:tcPr>
            <w:tcW w:w="3022" w:type="dxa"/>
          </w:tcPr>
          <w:p w14:paraId="6E5D96C9" w14:textId="77777777" w:rsidR="0052024E" w:rsidRDefault="00B61B1E">
            <w:r>
              <w:rPr>
                <w:rFonts w:ascii="Times New Roman" w:hAnsi="Times New Roman"/>
                <w:sz w:val="18"/>
              </w:rPr>
              <w:t>Deslocamento multivariado (Hotelling)</w:t>
            </w:r>
          </w:p>
        </w:tc>
        <w:tc>
          <w:tcPr>
            <w:tcW w:w="3022" w:type="dxa"/>
          </w:tcPr>
          <w:p w14:paraId="176E8F5D" w14:textId="77777777" w:rsidR="0052024E" w:rsidRDefault="00B61B1E">
            <w:pPr>
              <w:jc w:val="center"/>
            </w:pPr>
            <w:r>
              <w:rPr>
                <w:rFonts w:ascii="Times New Roman" w:hAnsi="Times New Roman"/>
                <w:sz w:val="18"/>
              </w:rPr>
              <w:t>F(6,20)=2,85; p=0,036</w:t>
            </w:r>
          </w:p>
        </w:tc>
        <w:tc>
          <w:tcPr>
            <w:tcW w:w="3022" w:type="dxa"/>
          </w:tcPr>
          <w:p w14:paraId="077E9D75" w14:textId="77777777" w:rsidR="0052024E" w:rsidRDefault="00B61B1E">
            <w:pPr>
              <w:jc w:val="center"/>
            </w:pPr>
            <w:r>
              <w:rPr>
                <w:rFonts w:ascii="Times New Roman" w:hAnsi="Times New Roman"/>
                <w:sz w:val="18"/>
              </w:rPr>
              <w:t>F(6,21)=3,45; p=0,016</w:t>
            </w:r>
          </w:p>
        </w:tc>
      </w:tr>
      <w:tr w:rsidR="0052024E" w14:paraId="0EC95C0E" w14:textId="77777777">
        <w:trPr>
          <w:jc w:val="center"/>
        </w:trPr>
        <w:tc>
          <w:tcPr>
            <w:tcW w:w="3022" w:type="dxa"/>
          </w:tcPr>
          <w:p w14:paraId="728CB3FB" w14:textId="77777777" w:rsidR="0052024E" w:rsidRDefault="00B61B1E">
            <w:r>
              <w:rPr>
                <w:rFonts w:ascii="Times New Roman" w:hAnsi="Times New Roman"/>
                <w:sz w:val="18"/>
              </w:rPr>
              <w:t>Preditor dominante do humor</w:t>
            </w:r>
          </w:p>
        </w:tc>
        <w:tc>
          <w:tcPr>
            <w:tcW w:w="3022" w:type="dxa"/>
          </w:tcPr>
          <w:p w14:paraId="1AE19660" w14:textId="77777777" w:rsidR="0052024E" w:rsidRDefault="00B61B1E">
            <w:pPr>
              <w:jc w:val="center"/>
            </w:pPr>
            <w:r>
              <w:rPr>
                <w:rFonts w:ascii="Times New Roman" w:hAnsi="Times New Roman"/>
                <w:sz w:val="18"/>
              </w:rPr>
              <w:t>FC de pico (β=−3,30; p=0,003)</w:t>
            </w:r>
          </w:p>
        </w:tc>
        <w:tc>
          <w:tcPr>
            <w:tcW w:w="3022" w:type="dxa"/>
          </w:tcPr>
          <w:p w14:paraId="5B52B3D2" w14:textId="77777777" w:rsidR="0052024E" w:rsidRDefault="00B61B1E">
            <w:pPr>
              <w:jc w:val="center"/>
            </w:pPr>
            <w:r>
              <w:rPr>
                <w:rFonts w:ascii="Times New Roman" w:hAnsi="Times New Roman"/>
                <w:sz w:val="18"/>
              </w:rPr>
              <w:t>nível acumulado do dia</w:t>
            </w:r>
          </w:p>
        </w:tc>
      </w:tr>
    </w:tbl>
    <w:p w14:paraId="5DDD339D" w14:textId="77777777" w:rsidR="0052024E" w:rsidRDefault="00B61B1E">
      <w:r>
        <w:rPr>
          <w:rFonts w:ascii="Times New Roman" w:hAnsi="Times New Roman"/>
          <w:i/>
          <w:sz w:val="18"/>
        </w:rPr>
        <w:t>Fonte: dados da pesquisa. dz do contraste pré→pós no nível do dia; Hotelling T² pareado sobre as seis subescalas; o geral “todos os dias” inclui o baseline (ver Tabela 24).</w:t>
      </w:r>
    </w:p>
    <w:p w14:paraId="0A120686" w14:textId="77777777" w:rsidR="0052024E" w:rsidRDefault="00B61B1E">
      <w:pPr>
        <w:jc w:val="both"/>
      </w:pPr>
      <w:r>
        <w:rPr>
          <w:rFonts w:ascii="Times New Roman" w:hAnsi="Times New Roman"/>
        </w:rPr>
        <w:t xml:space="preserve">O detalhamento das transições entre as três sessões, com tamanhos de efeito, erros-padrão e fatores de Bayes, refina o quadro (Tabela 70). A fadiga física acumula-se de forma decisiva a cada passo — dz = 0,68 (BF₁₀ = 8,8) da 1ª para a 2ª sessão, 0,98 (BF₁₀ = 73) da 2ª para a 3ª e 1,87 (BF₁₀ &gt; 10⁵) no total —, sendo o marcador de resposta mais robusto. A frequência cardíaca de pico, ao contrário, só cai na transição final (2ª→3ª: dz = −0,73; BF₁₀ = 23), com evidência bayesiana de ausência de mudança no primeiro passo (BF₀₁ = 4,0) — o sinal objetivo de fadiga aparece sobretudo na última sessão. A perturbação total e o vigor movem-se essencialmente como acúmulo (efeito robusto apenas no contraste 1ª→3ª: vigor dz = −0,79, BF₁₀ = 23; PTH confirmado pelo modelo misto, β = +3,81, p = 0,001), enquanto a percepção de esforço e o estresse (PSS) exibem evidência bayesiana consistente de nulidade em todas as transições (BF₀₁ entre 1,9 e 4,6) — a PSE permanece máxima e o estresse não responde. A mecânica é, portanto, a de um acúmulo que se precipita na sessão final.</w:t>
      </w:r>
    </w:p>
    <w:p w14:paraId="7090F926" w14:textId="77777777" w:rsidR="0052024E" w:rsidRDefault="00B61B1E">
      <w:r>
        <w:rPr>
          <w:rFonts w:ascii="Times New Roman" w:hAnsi="Times New Roman"/>
          <w:b/>
          <w:sz w:val="20"/>
        </w:rPr>
        <w:t>Tabela 70 – Comparações pareadas entre as três sessões de HIIT (dz e fator de Bayes): S1→S2, S2→S3 e S1→S3.</w:t>
      </w:r>
    </w:p>
    <w:tbl>
      <w:tblPr>
        <w:tblW w:w="0" w:type="auto"/>
        <w:jc w:val="center"/>
        <w:tblBorders>
          <w:top w:val="single" w:sz="8" w:space="0" w:color="000000"/>
          <w:bottom w:val="single" w:sz="8" w:space="0" w:color="000000"/>
        </w:tblBorders>
        <w:tblLook w:val="04A0" w:firstRow="1" w:lastRow="0" w:firstColumn="1" w:lastColumn="0" w:noHBand="0" w:noVBand="1"/>
      </w:tblPr>
      <w:tblGrid>
        <w:gridCol w:w="2266"/>
        <w:gridCol w:w="2266"/>
        <w:gridCol w:w="2266"/>
        <w:gridCol w:w="2266"/>
      </w:tblGrid>
      <w:tr w:rsidR="0052024E" w14:paraId="56184CB3" w14:textId="77777777">
        <w:trPr>
          <w:jc w:val="center"/>
        </w:trPr>
        <w:tc>
          <w:tcPr>
            <w:tcW w:w="2266" w:type="dxa"/>
            <w:tcBorders>
              <w:bottom w:val="single" w:sz="6" w:space="0" w:color="000000"/>
            </w:tcBorders>
          </w:tcPr>
          <w:p w14:paraId="04B32909" w14:textId="77777777" w:rsidR="0052024E" w:rsidRDefault="00B61B1E">
            <w:pPr>
              <w:jc w:val="center"/>
            </w:pPr>
            <w:r>
              <w:rPr>
                <w:rFonts w:ascii="Times New Roman" w:hAnsi="Times New Roman"/>
                <w:b/>
                <w:sz w:val="18"/>
              </w:rPr>
              <w:t>Variável</w:t>
            </w:r>
          </w:p>
        </w:tc>
        <w:tc>
          <w:tcPr>
            <w:tcW w:w="2266" w:type="dxa"/>
            <w:tcBorders>
              <w:bottom w:val="single" w:sz="6" w:space="0" w:color="000000"/>
            </w:tcBorders>
          </w:tcPr>
          <w:p w14:paraId="6839E60E" w14:textId="77777777" w:rsidR="0052024E" w:rsidRDefault="00B61B1E">
            <w:pPr>
              <w:jc w:val="center"/>
            </w:pPr>
            <w:r>
              <w:rPr>
                <w:rFonts w:ascii="Times New Roman" w:hAnsi="Times New Roman"/>
                <w:b/>
                <w:sz w:val="18"/>
              </w:rPr>
              <w:t>S1→S2 (dz; BF)</w:t>
            </w:r>
          </w:p>
        </w:tc>
        <w:tc>
          <w:tcPr>
            <w:tcW w:w="2266" w:type="dxa"/>
            <w:tcBorders>
              <w:bottom w:val="single" w:sz="6" w:space="0" w:color="000000"/>
            </w:tcBorders>
          </w:tcPr>
          <w:p w14:paraId="103B923D" w14:textId="77777777" w:rsidR="0052024E" w:rsidRDefault="00B61B1E">
            <w:pPr>
              <w:jc w:val="center"/>
            </w:pPr>
            <w:r>
              <w:rPr>
                <w:rFonts w:ascii="Times New Roman" w:hAnsi="Times New Roman"/>
                <w:b/>
                <w:sz w:val="18"/>
              </w:rPr>
              <w:t>S2→S3 (dz; BF)</w:t>
            </w:r>
          </w:p>
        </w:tc>
        <w:tc>
          <w:tcPr>
            <w:tcW w:w="2266" w:type="dxa"/>
            <w:tcBorders>
              <w:bottom w:val="single" w:sz="6" w:space="0" w:color="000000"/>
            </w:tcBorders>
          </w:tcPr>
          <w:p w14:paraId="5865D7E5" w14:textId="77777777" w:rsidR="0052024E" w:rsidRDefault="00B61B1E">
            <w:pPr>
              <w:jc w:val="center"/>
            </w:pPr>
            <w:r>
              <w:rPr>
                <w:rFonts w:ascii="Times New Roman" w:hAnsi="Times New Roman"/>
                <w:b/>
                <w:sz w:val="18"/>
              </w:rPr>
              <w:t>S1→S3 (dz; BF)</w:t>
            </w:r>
          </w:p>
        </w:tc>
      </w:tr>
      <w:tr w:rsidR="0052024E" w14:paraId="0ECCC0DE" w14:textId="77777777">
        <w:trPr>
          <w:jc w:val="center"/>
        </w:trPr>
        <w:tc>
          <w:tcPr>
            <w:tcW w:w="2266" w:type="dxa"/>
          </w:tcPr>
          <w:p w14:paraId="7D434711" w14:textId="77777777" w:rsidR="0052024E" w:rsidRDefault="00B61B1E">
            <w:r>
              <w:rPr>
                <w:rFonts w:ascii="Times New Roman" w:hAnsi="Times New Roman"/>
                <w:sz w:val="18"/>
              </w:rPr>
              <w:t>Fadiga física</w:t>
            </w:r>
          </w:p>
        </w:tc>
        <w:tc>
          <w:tcPr>
            <w:tcW w:w="2266" w:type="dxa"/>
          </w:tcPr>
          <w:p w14:paraId="190A416D" w14:textId="77777777" w:rsidR="0052024E" w:rsidRDefault="00B61B1E">
            <w:pPr>
              <w:jc w:val="center"/>
            </w:pPr>
            <w:r>
              <w:rPr>
                <w:rFonts w:ascii="Times New Roman" w:hAnsi="Times New Roman"/>
                <w:sz w:val="18"/>
              </w:rPr>
              <w:t>+0,68; BF₁₀ 8,8</w:t>
            </w:r>
          </w:p>
        </w:tc>
        <w:tc>
          <w:tcPr>
            <w:tcW w:w="2266" w:type="dxa"/>
          </w:tcPr>
          <w:p w14:paraId="397CBBF4" w14:textId="77777777" w:rsidR="0052024E" w:rsidRDefault="00B61B1E">
            <w:pPr>
              <w:jc w:val="center"/>
            </w:pPr>
            <w:r>
              <w:rPr>
                <w:rFonts w:ascii="Times New Roman" w:hAnsi="Times New Roman"/>
                <w:sz w:val="18"/>
              </w:rPr>
              <w:t>+0,98; BF₁₀ 73</w:t>
            </w:r>
          </w:p>
        </w:tc>
        <w:tc>
          <w:tcPr>
            <w:tcW w:w="2266" w:type="dxa"/>
          </w:tcPr>
          <w:p w14:paraId="014352D1" w14:textId="77777777" w:rsidR="0052024E" w:rsidRDefault="00B61B1E">
            <w:pPr>
              <w:jc w:val="center"/>
            </w:pPr>
            <w:r>
              <w:rPr>
                <w:rFonts w:ascii="Times New Roman" w:hAnsi="Times New Roman"/>
                <w:sz w:val="18"/>
              </w:rPr>
              <w:t>+1,87; BF₁₀ &gt;10⁵</w:t>
            </w:r>
          </w:p>
        </w:tc>
      </w:tr>
      <w:tr w:rsidR="0052024E" w14:paraId="2C303395" w14:textId="77777777">
        <w:trPr>
          <w:jc w:val="center"/>
        </w:trPr>
        <w:tc>
          <w:tcPr>
            <w:tcW w:w="2266" w:type="dxa"/>
          </w:tcPr>
          <w:p w14:paraId="600FCD2E" w14:textId="77777777" w:rsidR="0052024E" w:rsidRDefault="00B61B1E">
            <w:r>
              <w:rPr>
                <w:rFonts w:ascii="Times New Roman" w:hAnsi="Times New Roman"/>
                <w:sz w:val="18"/>
              </w:rPr>
              <w:t>PTH</w:t>
            </w:r>
          </w:p>
        </w:tc>
        <w:tc>
          <w:tcPr>
            <w:tcW w:w="2266" w:type="dxa"/>
          </w:tcPr>
          <w:p w14:paraId="593F3C75" w14:textId="77777777" w:rsidR="0052024E" w:rsidRDefault="00B61B1E">
            <w:pPr>
              <w:jc w:val="center"/>
            </w:pPr>
            <w:r>
              <w:rPr>
                <w:rFonts w:ascii="Times New Roman" w:hAnsi="Times New Roman"/>
                <w:sz w:val="18"/>
              </w:rPr>
              <w:t>+0,00; BF₀₁ 4,4</w:t>
            </w:r>
          </w:p>
        </w:tc>
        <w:tc>
          <w:tcPr>
            <w:tcW w:w="2266" w:type="dxa"/>
          </w:tcPr>
          <w:p w14:paraId="69FF3575" w14:textId="77777777" w:rsidR="0052024E" w:rsidRDefault="00B61B1E">
            <w:pPr>
              <w:jc w:val="center"/>
            </w:pPr>
            <w:r>
              <w:rPr>
                <w:rFonts w:ascii="Times New Roman" w:hAnsi="Times New Roman"/>
                <w:sz w:val="18"/>
              </w:rPr>
              <w:t>+0,47; BF₁₀ 1,3</w:t>
            </w:r>
          </w:p>
        </w:tc>
        <w:tc>
          <w:tcPr>
            <w:tcW w:w="2266" w:type="dxa"/>
          </w:tcPr>
          <w:p w14:paraId="7EB2CB5A" w14:textId="77777777" w:rsidR="0052024E" w:rsidRDefault="00B61B1E">
            <w:pPr>
              <w:jc w:val="center"/>
            </w:pPr>
            <w:r>
              <w:rPr>
                <w:rFonts w:ascii="Times New Roman" w:hAnsi="Times New Roman"/>
                <w:sz w:val="18"/>
              </w:rPr>
              <w:t>+0,40; ≈ 1</w:t>
            </w:r>
          </w:p>
        </w:tc>
      </w:tr>
      <w:tr w:rsidR="0052024E" w14:paraId="69FD6552" w14:textId="77777777">
        <w:trPr>
          <w:jc w:val="center"/>
        </w:trPr>
        <w:tc>
          <w:tcPr>
            <w:tcW w:w="2266" w:type="dxa"/>
          </w:tcPr>
          <w:p w14:paraId="5037A695" w14:textId="77777777" w:rsidR="0052024E" w:rsidRDefault="00B61B1E">
            <w:r>
              <w:rPr>
                <w:rFonts w:ascii="Times New Roman" w:hAnsi="Times New Roman"/>
                <w:sz w:val="18"/>
              </w:rPr>
              <w:t>Fadiga (BRUMS)</w:t>
            </w:r>
          </w:p>
        </w:tc>
        <w:tc>
          <w:tcPr>
            <w:tcW w:w="2266" w:type="dxa"/>
          </w:tcPr>
          <w:p w14:paraId="01FE789A" w14:textId="77777777" w:rsidR="0052024E" w:rsidRDefault="00B61B1E">
            <w:pPr>
              <w:jc w:val="center"/>
            </w:pPr>
            <w:r>
              <w:rPr>
                <w:rFonts w:ascii="Times New Roman" w:hAnsi="Times New Roman"/>
                <w:sz w:val="18"/>
              </w:rPr>
              <w:t>+0,24; BF₀₁ 2,6</w:t>
            </w:r>
          </w:p>
        </w:tc>
        <w:tc>
          <w:tcPr>
            <w:tcW w:w="2266" w:type="dxa"/>
          </w:tcPr>
          <w:p w14:paraId="1A655096" w14:textId="77777777" w:rsidR="0052024E" w:rsidRDefault="00B61B1E">
            <w:pPr>
              <w:jc w:val="center"/>
            </w:pPr>
            <w:r>
              <w:rPr>
                <w:rFonts w:ascii="Times New Roman" w:hAnsi="Times New Roman"/>
                <w:sz w:val="18"/>
              </w:rPr>
              <w:t>+0,36; BF₀₁ 1,5</w:t>
            </w:r>
          </w:p>
        </w:tc>
        <w:tc>
          <w:tcPr>
            <w:tcW w:w="2266" w:type="dxa"/>
          </w:tcPr>
          <w:p w14:paraId="3BD15D84" w14:textId="77777777" w:rsidR="0052024E" w:rsidRDefault="00B61B1E">
            <w:pPr>
              <w:jc w:val="center"/>
            </w:pPr>
            <w:r>
              <w:rPr>
                <w:rFonts w:ascii="Times New Roman" w:hAnsi="Times New Roman"/>
                <w:sz w:val="18"/>
              </w:rPr>
              <w:t>+0,65; BF₁₀ 6,3</w:t>
            </w:r>
          </w:p>
        </w:tc>
      </w:tr>
      <w:tr w:rsidR="0052024E" w14:paraId="1335D2EC" w14:textId="77777777">
        <w:trPr>
          <w:jc w:val="center"/>
        </w:trPr>
        <w:tc>
          <w:tcPr>
            <w:tcW w:w="2266" w:type="dxa"/>
          </w:tcPr>
          <w:p w14:paraId="3924E8DC" w14:textId="77777777" w:rsidR="0052024E" w:rsidRDefault="00B61B1E">
            <w:r>
              <w:rPr>
                <w:rFonts w:ascii="Times New Roman" w:hAnsi="Times New Roman"/>
                <w:sz w:val="18"/>
              </w:rPr>
              <w:t>Vigor</w:t>
            </w:r>
          </w:p>
        </w:tc>
        <w:tc>
          <w:tcPr>
            <w:tcW w:w="2266" w:type="dxa"/>
          </w:tcPr>
          <w:p w14:paraId="5806133E" w14:textId="77777777" w:rsidR="0052024E" w:rsidRDefault="00B61B1E">
            <w:pPr>
              <w:jc w:val="center"/>
            </w:pPr>
            <w:r>
              <w:rPr>
                <w:rFonts w:ascii="Times New Roman" w:hAnsi="Times New Roman"/>
                <w:sz w:val="18"/>
              </w:rPr>
              <w:t>−0,23; BF₀₁ 2,7</w:t>
            </w:r>
          </w:p>
        </w:tc>
        <w:tc>
          <w:tcPr>
            <w:tcW w:w="2266" w:type="dxa"/>
          </w:tcPr>
          <w:p w14:paraId="7C1D0AC2" w14:textId="77777777" w:rsidR="0052024E" w:rsidRDefault="00B61B1E">
            <w:pPr>
              <w:jc w:val="center"/>
            </w:pPr>
            <w:r>
              <w:rPr>
                <w:rFonts w:ascii="Times New Roman" w:hAnsi="Times New Roman"/>
                <w:sz w:val="18"/>
              </w:rPr>
              <w:t>−0,43; BF₁₀ 1,0</w:t>
            </w:r>
          </w:p>
        </w:tc>
        <w:tc>
          <w:tcPr>
            <w:tcW w:w="2266" w:type="dxa"/>
          </w:tcPr>
          <w:p w14:paraId="0132C17F" w14:textId="77777777" w:rsidR="0052024E" w:rsidRDefault="00B61B1E">
            <w:pPr>
              <w:jc w:val="center"/>
            </w:pPr>
            <w:r>
              <w:rPr>
                <w:rFonts w:ascii="Times New Roman" w:hAnsi="Times New Roman"/>
                <w:sz w:val="18"/>
              </w:rPr>
              <w:t>−0,79; BF₁₀ 23</w:t>
            </w:r>
          </w:p>
        </w:tc>
      </w:tr>
      <w:tr w:rsidR="0052024E" w14:paraId="04E50497" w14:textId="77777777">
        <w:trPr>
          <w:jc w:val="center"/>
        </w:trPr>
        <w:tc>
          <w:tcPr>
            <w:tcW w:w="2266" w:type="dxa"/>
          </w:tcPr>
          <w:p w14:paraId="12E95A8A" w14:textId="77777777" w:rsidR="0052024E" w:rsidRDefault="00B61B1E">
            <w:r>
              <w:rPr>
                <w:rFonts w:ascii="Times New Roman" w:hAnsi="Times New Roman"/>
                <w:sz w:val="18"/>
              </w:rPr>
              <w:t>TQR (recuperação)</w:t>
            </w:r>
          </w:p>
        </w:tc>
        <w:tc>
          <w:tcPr>
            <w:tcW w:w="2266" w:type="dxa"/>
          </w:tcPr>
          <w:p w14:paraId="1D4324F5" w14:textId="77777777" w:rsidR="0052024E" w:rsidRDefault="00B61B1E">
            <w:pPr>
              <w:jc w:val="center"/>
            </w:pPr>
            <w:r>
              <w:rPr>
                <w:rFonts w:ascii="Times New Roman" w:hAnsi="Times New Roman"/>
                <w:sz w:val="18"/>
              </w:rPr>
              <w:t>−0,02; BF₀₁ 4,3</w:t>
            </w:r>
          </w:p>
        </w:tc>
        <w:tc>
          <w:tcPr>
            <w:tcW w:w="2266" w:type="dxa"/>
          </w:tcPr>
          <w:p w14:paraId="33ED8B68" w14:textId="77777777" w:rsidR="0052024E" w:rsidRDefault="00B61B1E">
            <w:pPr>
              <w:jc w:val="center"/>
            </w:pPr>
            <w:r>
              <w:rPr>
                <w:rFonts w:ascii="Times New Roman" w:hAnsi="Times New Roman"/>
                <w:sz w:val="18"/>
              </w:rPr>
              <w:t>−0,43; BF₀₁ 1,2</w:t>
            </w:r>
          </w:p>
        </w:tc>
        <w:tc>
          <w:tcPr>
            <w:tcW w:w="2266" w:type="dxa"/>
          </w:tcPr>
          <w:p w14:paraId="3B09E00C" w14:textId="77777777" w:rsidR="0052024E" w:rsidRDefault="00B61B1E">
            <w:pPr>
              <w:jc w:val="center"/>
            </w:pPr>
            <w:r>
              <w:rPr>
                <w:rFonts w:ascii="Times New Roman" w:hAnsi="Times New Roman"/>
                <w:sz w:val="18"/>
              </w:rPr>
              <w:t>−0,47; BF₁₀ 1,3</w:t>
            </w:r>
          </w:p>
        </w:tc>
      </w:tr>
      <w:tr w:rsidR="0052024E" w14:paraId="27B31C0C" w14:textId="77777777">
        <w:trPr>
          <w:jc w:val="center"/>
        </w:trPr>
        <w:tc>
          <w:tcPr>
            <w:tcW w:w="2266" w:type="dxa"/>
          </w:tcPr>
          <w:p w14:paraId="60EDD6F1" w14:textId="77777777" w:rsidR="0052024E" w:rsidRDefault="00B61B1E">
            <w:r>
              <w:rPr>
                <w:rFonts w:ascii="Times New Roman" w:hAnsi="Times New Roman"/>
                <w:sz w:val="18"/>
              </w:rPr>
              <w:t>Sonolência</w:t>
            </w:r>
          </w:p>
        </w:tc>
        <w:tc>
          <w:tcPr>
            <w:tcW w:w="2266" w:type="dxa"/>
          </w:tcPr>
          <w:p w14:paraId="1F5BBD56" w14:textId="77777777" w:rsidR="0052024E" w:rsidRDefault="00B61B1E">
            <w:pPr>
              <w:jc w:val="center"/>
            </w:pPr>
            <w:r>
              <w:rPr>
                <w:rFonts w:ascii="Times New Roman" w:hAnsi="Times New Roman"/>
                <w:sz w:val="18"/>
              </w:rPr>
              <w:t>+0,29; BF₀₁ 2,0</w:t>
            </w:r>
          </w:p>
        </w:tc>
        <w:tc>
          <w:tcPr>
            <w:tcW w:w="2266" w:type="dxa"/>
          </w:tcPr>
          <w:p w14:paraId="1D7B414B" w14:textId="77777777" w:rsidR="0052024E" w:rsidRDefault="00B61B1E">
            <w:pPr>
              <w:jc w:val="center"/>
            </w:pPr>
            <w:r>
              <w:rPr>
                <w:rFonts w:ascii="Times New Roman" w:hAnsi="Times New Roman"/>
                <w:sz w:val="18"/>
              </w:rPr>
              <w:t>+0,51; BF₁₀ 1,7</w:t>
            </w:r>
          </w:p>
        </w:tc>
        <w:tc>
          <w:tcPr>
            <w:tcW w:w="2266" w:type="dxa"/>
          </w:tcPr>
          <w:p w14:paraId="1C84A4CD" w14:textId="77777777" w:rsidR="0052024E" w:rsidRDefault="00B61B1E">
            <w:pPr>
              <w:jc w:val="center"/>
            </w:pPr>
            <w:r>
              <w:rPr>
                <w:rFonts w:ascii="Times New Roman" w:hAnsi="Times New Roman"/>
                <w:sz w:val="18"/>
              </w:rPr>
              <w:t>+0,64; BF₁₀ 5,7</w:t>
            </w:r>
          </w:p>
        </w:tc>
      </w:tr>
      <w:tr w:rsidR="0052024E" w14:paraId="49FF5EE2" w14:textId="77777777">
        <w:trPr>
          <w:jc w:val="center"/>
        </w:trPr>
        <w:tc>
          <w:tcPr>
            <w:tcW w:w="2266" w:type="dxa"/>
          </w:tcPr>
          <w:p w14:paraId="1D47CE74" w14:textId="77777777" w:rsidR="0052024E" w:rsidRDefault="00B61B1E">
            <w:r>
              <w:rPr>
                <w:rFonts w:ascii="Times New Roman" w:hAnsi="Times New Roman"/>
                <w:sz w:val="18"/>
              </w:rPr>
              <w:t>Fadiga mental</w:t>
            </w:r>
          </w:p>
        </w:tc>
        <w:tc>
          <w:tcPr>
            <w:tcW w:w="2266" w:type="dxa"/>
          </w:tcPr>
          <w:p w14:paraId="66C806AA" w14:textId="77777777" w:rsidR="0052024E" w:rsidRDefault="00B61B1E">
            <w:pPr>
              <w:jc w:val="center"/>
            </w:pPr>
            <w:r>
              <w:rPr>
                <w:rFonts w:ascii="Times New Roman" w:hAnsi="Times New Roman"/>
                <w:sz w:val="18"/>
              </w:rPr>
              <w:t>+0,21; BF₀₁ 2,9</w:t>
            </w:r>
          </w:p>
        </w:tc>
        <w:tc>
          <w:tcPr>
            <w:tcW w:w="2266" w:type="dxa"/>
          </w:tcPr>
          <w:p w14:paraId="22B48F63" w14:textId="77777777" w:rsidR="0052024E" w:rsidRDefault="00B61B1E">
            <w:pPr>
              <w:jc w:val="center"/>
            </w:pPr>
            <w:r>
              <w:rPr>
                <w:rFonts w:ascii="Times New Roman" w:hAnsi="Times New Roman"/>
                <w:sz w:val="18"/>
              </w:rPr>
              <w:t>+0,22; BF₀₁ 2,8</w:t>
            </w:r>
          </w:p>
        </w:tc>
        <w:tc>
          <w:tcPr>
            <w:tcW w:w="2266" w:type="dxa"/>
          </w:tcPr>
          <w:p w14:paraId="03ED8476" w14:textId="77777777" w:rsidR="0052024E" w:rsidRDefault="00B61B1E">
            <w:pPr>
              <w:jc w:val="center"/>
            </w:pPr>
            <w:r>
              <w:rPr>
                <w:rFonts w:ascii="Times New Roman" w:hAnsi="Times New Roman"/>
                <w:sz w:val="18"/>
              </w:rPr>
              <w:t>+0,53; BF₁₀ 2,5</w:t>
            </w:r>
          </w:p>
        </w:tc>
      </w:tr>
      <w:tr w:rsidR="0052024E" w14:paraId="27814FCF" w14:textId="77777777">
        <w:trPr>
          <w:jc w:val="center"/>
        </w:trPr>
        <w:tc>
          <w:tcPr>
            <w:tcW w:w="2266" w:type="dxa"/>
          </w:tcPr>
          <w:p w14:paraId="64E7F0E5" w14:textId="77777777" w:rsidR="0052024E" w:rsidRDefault="00B61B1E">
            <w:r>
              <w:rPr>
                <w:rFonts w:ascii="Times New Roman" w:hAnsi="Times New Roman"/>
                <w:sz w:val="18"/>
              </w:rPr>
              <w:t>PSS (estresse)</w:t>
            </w:r>
          </w:p>
        </w:tc>
        <w:tc>
          <w:tcPr>
            <w:tcW w:w="2266" w:type="dxa"/>
          </w:tcPr>
          <w:p w14:paraId="31117781" w14:textId="77777777" w:rsidR="0052024E" w:rsidRDefault="00B61B1E">
            <w:pPr>
              <w:jc w:val="center"/>
            </w:pPr>
            <w:r>
              <w:rPr>
                <w:rFonts w:ascii="Times New Roman" w:hAnsi="Times New Roman"/>
                <w:sz w:val="18"/>
              </w:rPr>
              <w:t>−0,19; BF₀₁ 3,2</w:t>
            </w:r>
          </w:p>
        </w:tc>
        <w:tc>
          <w:tcPr>
            <w:tcW w:w="2266" w:type="dxa"/>
          </w:tcPr>
          <w:p w14:paraId="06226270" w14:textId="77777777" w:rsidR="0052024E" w:rsidRDefault="00B61B1E">
            <w:pPr>
              <w:jc w:val="center"/>
            </w:pPr>
            <w:r>
              <w:rPr>
                <w:rFonts w:ascii="Times New Roman" w:hAnsi="Times New Roman"/>
                <w:sz w:val="18"/>
              </w:rPr>
              <w:t>−0,03; BF₀₁ 4,2</w:t>
            </w:r>
          </w:p>
        </w:tc>
        <w:tc>
          <w:tcPr>
            <w:tcW w:w="2266" w:type="dxa"/>
          </w:tcPr>
          <w:p w14:paraId="70271C9B" w14:textId="77777777" w:rsidR="0052024E" w:rsidRDefault="00B61B1E">
            <w:pPr>
              <w:jc w:val="center"/>
            </w:pPr>
            <w:r>
              <w:rPr>
                <w:rFonts w:ascii="Times New Roman" w:hAnsi="Times New Roman"/>
                <w:sz w:val="18"/>
              </w:rPr>
              <w:t>−0,30; BF₀₁ 2,0</w:t>
            </w:r>
          </w:p>
        </w:tc>
      </w:tr>
      <w:tr w:rsidR="0052024E" w14:paraId="3670DFA2" w14:textId="77777777">
        <w:trPr>
          <w:jc w:val="center"/>
        </w:trPr>
        <w:tc>
          <w:tcPr>
            <w:tcW w:w="2266" w:type="dxa"/>
          </w:tcPr>
          <w:p w14:paraId="26DF8873" w14:textId="77777777" w:rsidR="0052024E" w:rsidRDefault="00B61B1E">
            <w:r>
              <w:rPr>
                <w:rFonts w:ascii="Times New Roman" w:hAnsi="Times New Roman"/>
                <w:sz w:val="18"/>
              </w:rPr>
              <w:t>FC de pico</w:t>
            </w:r>
          </w:p>
        </w:tc>
        <w:tc>
          <w:tcPr>
            <w:tcW w:w="2266" w:type="dxa"/>
          </w:tcPr>
          <w:p w14:paraId="68826BDB" w14:textId="77777777" w:rsidR="0052024E" w:rsidRDefault="00B61B1E">
            <w:pPr>
              <w:jc w:val="center"/>
            </w:pPr>
            <w:r>
              <w:rPr>
                <w:rFonts w:ascii="Times New Roman" w:hAnsi="Times New Roman"/>
                <w:sz w:val="18"/>
              </w:rPr>
              <w:t>−0,12; BF₀₁ 4,0</w:t>
            </w:r>
          </w:p>
        </w:tc>
        <w:tc>
          <w:tcPr>
            <w:tcW w:w="2266" w:type="dxa"/>
          </w:tcPr>
          <w:p w14:paraId="6E70A6B8" w14:textId="77777777" w:rsidR="0052024E" w:rsidRDefault="00B61B1E">
            <w:pPr>
              <w:jc w:val="center"/>
            </w:pPr>
            <w:r>
              <w:rPr>
                <w:rFonts w:ascii="Times New Roman" w:hAnsi="Times New Roman"/>
                <w:sz w:val="18"/>
              </w:rPr>
              <w:t>−0,73; BF₁₀ 23</w:t>
            </w:r>
          </w:p>
        </w:tc>
        <w:tc>
          <w:tcPr>
            <w:tcW w:w="2266" w:type="dxa"/>
          </w:tcPr>
          <w:p w14:paraId="72B8CBD7" w14:textId="77777777" w:rsidR="0052024E" w:rsidRDefault="00B61B1E">
            <w:pPr>
              <w:jc w:val="center"/>
            </w:pPr>
            <w:r>
              <w:rPr>
                <w:rFonts w:ascii="Times New Roman" w:hAnsi="Times New Roman"/>
                <w:sz w:val="18"/>
              </w:rPr>
              <w:t>−0,76; BF₁₀ 40</w:t>
            </w:r>
          </w:p>
        </w:tc>
      </w:tr>
      <w:tr w:rsidR="0052024E" w14:paraId="08AA0DF3" w14:textId="77777777">
        <w:trPr>
          <w:jc w:val="center"/>
        </w:trPr>
        <w:tc>
          <w:tcPr>
            <w:tcW w:w="2266" w:type="dxa"/>
          </w:tcPr>
          <w:p w14:paraId="23400C51" w14:textId="77777777" w:rsidR="0052024E" w:rsidRDefault="00B61B1E">
            <w:r>
              <w:rPr>
                <w:rFonts w:ascii="Times New Roman" w:hAnsi="Times New Roman"/>
                <w:sz w:val="18"/>
              </w:rPr>
              <w:lastRenderedPageBreak/>
              <w:t>PSE final</w:t>
            </w:r>
          </w:p>
        </w:tc>
        <w:tc>
          <w:tcPr>
            <w:tcW w:w="2266" w:type="dxa"/>
          </w:tcPr>
          <w:p w14:paraId="6B253752" w14:textId="77777777" w:rsidR="0052024E" w:rsidRDefault="00B61B1E">
            <w:pPr>
              <w:jc w:val="center"/>
            </w:pPr>
            <w:r>
              <w:rPr>
                <w:rFonts w:ascii="Times New Roman" w:hAnsi="Times New Roman"/>
                <w:sz w:val="18"/>
              </w:rPr>
              <w:t>−0,05; BF₀₁ 4,6</w:t>
            </w:r>
          </w:p>
        </w:tc>
        <w:tc>
          <w:tcPr>
            <w:tcW w:w="2266" w:type="dxa"/>
          </w:tcPr>
          <w:p w14:paraId="0DC831F7" w14:textId="77777777" w:rsidR="0052024E" w:rsidRDefault="00B61B1E">
            <w:pPr>
              <w:jc w:val="center"/>
            </w:pPr>
            <w:r>
              <w:rPr>
                <w:rFonts w:ascii="Times New Roman" w:hAnsi="Times New Roman"/>
                <w:sz w:val="18"/>
              </w:rPr>
              <w:t>+0,30; BF₀₁ 1,9</w:t>
            </w:r>
          </w:p>
        </w:tc>
        <w:tc>
          <w:tcPr>
            <w:tcW w:w="2266" w:type="dxa"/>
          </w:tcPr>
          <w:p w14:paraId="543176DE" w14:textId="77777777" w:rsidR="0052024E" w:rsidRDefault="00B61B1E">
            <w:pPr>
              <w:jc w:val="center"/>
            </w:pPr>
            <w:r>
              <w:rPr>
                <w:rFonts w:ascii="Times New Roman" w:hAnsi="Times New Roman"/>
                <w:sz w:val="18"/>
              </w:rPr>
              <w:t>+0,23; BF₀₁ 2,6</w:t>
            </w:r>
          </w:p>
        </w:tc>
      </w:tr>
    </w:tbl>
    <w:p w14:paraId="7EE5DAF2" w14:textId="77777777" w:rsidR="0052024E" w:rsidRDefault="00B61B1E">
      <w:r>
        <w:rPr>
          <w:rFonts w:ascii="Times New Roman" w:hAnsi="Times New Roman"/>
          <w:i/>
          <w:sz w:val="18"/>
        </w:rPr>
        <w:t>Fonte: dados da pesquisa. dz = tamanho de efeito pareado por atleta (com erro-padrão e IC 95% no texto); BF₁₀ = fator de Bayes a favor da diferença (JZS pareado, r = 0,707); BF₀₁ = a favor da ausência de efeito. n = 16–25 por contraste.</w:t>
      </w:r>
    </w:p>
    <w:p w14:paraId="530D748B" w14:textId="77777777" w:rsidR="0052024E" w:rsidRDefault="00B61B1E">
      <w:pPr>
        <w:jc w:val="both"/>
      </w:pPr>
      <w:r>
        <w:rPr>
          <w:rFonts w:ascii="Times New Roman" w:hAnsi="Times New Roman"/>
        </w:rPr>
        <w:t>Três leituras complementares fecham a análise. Primeira, a variância: a dispersão interindividual da perturbação e da recuperação cresce ao longo das sessões (CV do TQR de 21% para 35%; DP do PTH de 7,5 para 12,8) — sob carga acumulada os atletas divergem, alguns colapsando e outros resistindo, ao passo que a FC de pico permanece homogênea (CV 3%), confirmando a uniformidade do estímulo. Segunda, a segmentação por aptidão: dividida a amostra em tercis de velocidade de pico, o tercil menos apto exibe perturbação total muito maior (PTH 10,3 vs. 3,3 no mais apto) e menos vigor (4,0 vs. 6,4) nos dias de HIIT — a vulnerabilidade concentra-se nos menos condicionados. Terceira, o índice de fadiga do Baker consolida-se como marcador de fadiga física, e não mental: correlaciona-se com a fadiga física (ρ = 0,47), a fadiga do BRUMS (ρ = 0,44) e a recuperação percebida (TQR, ρ = −0,45), além da aptidão aeróbia (PV, ρ = −0,53) e da distância (ρ = −0,47), mas não com a fadiga mental (ρ = 0,29; n.s.). Coerentemente, a fadiga física é o melhor marcador para discriminar a última sessão da primeira (ROC AUC = 0,79), e a velocidade de pico prévia classifica os atletas de maior fadiga com AUC = 0,69.</w:t>
      </w:r>
    </w:p>
    <w:p xmlns:w="http://schemas.openxmlformats.org/wordprocessingml/2006/main">
      <w:pPr>
        <w:spacing w:before="240" w:after="120"/>
        <w:jc w:val="left"/>
      </w:pPr>
      <w:r>
        <w:rPr>
          <w:b/>
        </w:rPr>
        <w:t xml:space="preserve">4.16 Nota de reconciliação</w:t>
      </w:r>
    </w:p>
    <w:p xmlns:w="http://schemas.openxmlformats.org/wordprocessingml/2006/main">
      <w:pPr>
        <w:spacing w:after="120" w:line="360" w:lineRule="auto"/>
        <w:jc w:val="both"/>
      </w:pPr>
      <w:r>
        <w:rPr/>
        <w:t xml:space="preserve">Três pontos deste manuscrito não podem ser resolvidos sem retornar à base de dados, e ficam aqui registrados de forma explícita em vez de silenciados. Nenhum deles altera a direção dos achados; todos afetam a precisão do que se pode afirmar.</w:t>
      </w:r>
    </w:p>
    <w:p xmlns:w="http://schemas.openxmlformats.org/wordprocessingml/2006/main">
      <w:pPr>
        <w:spacing w:after="120" w:line="360" w:lineRule="auto"/>
        <w:jc w:val="both"/>
      </w:pPr>
      <w:r>
        <w:rPr/>
        <w:t xml:space="preserve">Primeiro, o número de observações. O Esquema 1 descreve uma coleta no Dia 1 (baseline) e coletas pré e pós nos Dias 2 a 7, o que permite no máximo treze observações por atleta e, com 27 atletas, 351 observações. O manuscrito reporta 456. Mesmo tomando os 135 pares pré→pós declarados, chega-se a 270 observações pareadas mais os baselines, abaixo do total reportado. É preciso publicar o fluxo de dados — atletas × dias × coletas → observações válidas — e reconciliar o denominador de todas as análises que o utilizam.</w:t>
      </w:r>
    </w:p>
    <w:p xmlns:w="http://schemas.openxmlformats.org/wordprocessingml/2006/main">
      <w:pPr>
        <w:spacing w:after="120" w:line="360" w:lineRule="auto"/>
        <w:jc w:val="both"/>
      </w:pPr>
      <w:r>
        <w:rPr/>
        <w:t xml:space="preserve">Segundo, o erro de medida. As Tabelas 3, 43 e 56 reportam SEM e MDC₉₅ por subescala a partir de três coeficientes distintos (α, ω e ICC), o que produz limiares que chegam a diferir por um fator de dois: para a tensão, o MDC₉₅ varia de 1,83 a 3,69. As legendas passaram a declarar a origem de cada conjunto, e adota-se o da Tabela 56 como referência de decisão individual, por derivar da estabilidade teste-reteste. Cabe aos autores confirmar essa escolha e uniformizar as referências ao MDC₉₅ ao longo do texto.</w:t>
      </w:r>
    </w:p>
    <w:p xmlns:w="http://schemas.openxmlformats.org/wordprocessingml/2006/main">
      <w:pPr>
        <w:spacing w:after="120" w:line="360" w:lineRule="auto"/>
        <w:jc w:val="both"/>
      </w:pPr>
      <w:r>
        <w:rPr/>
        <w:t xml:space="preserve">Terceiro, as médias diárias. As Tabelas 19 e 52 reportam a mesma grandeza — o nível médio de cada variável por dia — com valores diferentes: a perturbação total do humor no Dia 3 aparece como 2,87 e como 4,5. A Tabela 19 indica estimativa 'em dois passos', expressão não definida no manuscrito. É necessário declarar o estimador de cada uma (média marginal do modelo ou média bruta) e verificar se a divergência decorre disso.</w:t>
      </w:r>
    </w:p>
    <w:p xmlns:w="http://schemas.openxmlformats.org/wordprocessingml/2006/main">
      <w:pPr>
        <w:spacing w:after="120" w:line="360" w:lineRule="auto"/>
        <w:jc w:val="both"/>
      </w:pPr>
      <w:r>
        <w:rPr/>
        <w:t xml:space="preserve">Registre-se ainda uma correção já aplicada: a Tabela 35 assinalava o vigor como não sobrevivente à correção FDR, em contradição com a Tabela 23 (p_FDR = 0,005), com a Figura 42 e com duas passagens do texto que o listam entre as quatro variáveis sobreviventes. A célula foi corrigida para 'Sim'.</w:t>
      </w:r>
    </w:p>
    <w:p xmlns:w="http://schemas.openxmlformats.org/wordprocessingml/2006/main">
      <w:pPr>
        <w:spacing w:before="240" w:after="120"/>
        <w:jc w:val="left"/>
      </w:pPr>
      <w:r>
        <w:rPr>
          <w:b/>
        </w:rPr>
        <w:t xml:space="preserve">4.17 Caracterização da carga e a variação diária do humor</w:t>
      </w:r>
    </w:p>
    <w:p xmlns:w="http://schemas.openxmlformats.org/wordprocessingml/2006/main">
      <w:pPr>
        <w:spacing w:after="120" w:line="360" w:lineRule="auto"/>
        <w:jc w:val="both"/>
      </w:pPr>
      <w:r>
        <w:rPr/>
        <w:t xml:space="preserve">A Tabela 71 reúne, num mesmo quadro, o que foi exigido dos atletas em cada dia e como o humor respondeu. É essa justaposição que permite sair da descrição da curva para a explicação do que a produziu, e é a ela que as recomendações da seção seguinte se ancoram.</w:t>
      </w:r>
    </w:p>
    <w:p xmlns:w="http://schemas.openxmlformats.org/wordprocessingml/2006/main">
      <w:pPr>
        <w:spacing w:after="120" w:line="360" w:lineRule="auto"/>
        <w:jc w:val="both"/>
      </w:pPr>
      <w:r>
        <w:rPr/>
        <w:t xml:space="preserve">Tabela 71 – Caracterização da carga de treino por dia do microciclo e resposta média do humor.</w:t>
      </w:r>
    </w:p>
    <w:tbl xmlns:w="http://schemas.openxmlformats.org/wordprocessingml/2006/main">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90" w:type="dxa"/>
          <w:bottom w:w="40" w:type="dxa"/>
          <w:right w:w="90" w:type="dxa"/>
        </w:tblCellMar>
        <w:tblLook w:val="04A0" w:firstRow="1" w:lastRow="0" w:firstColumn="1" w:lastColumn="0" w:noHBand="0" w:noVBand="1"/>
      </w:tblPr>
      <w:tblGrid>
        <w:gridCol w:w="696"/>
        <w:gridCol w:w="696"/>
        <w:gridCol w:w="696"/>
        <w:gridCol w:w="696"/>
        <w:gridCol w:w="696"/>
        <w:gridCol w:w="696"/>
        <w:gridCol w:w="696"/>
        <w:gridCol w:w="696"/>
        <w:gridCol w:w="696"/>
        <w:gridCol w:w="696"/>
        <w:gridCol w:w="696"/>
        <w:gridCol w:w="696"/>
        <w:gridCol w:w="696"/>
      </w:tblGrid>
      <w:tr>
        <w:trPr>
          <w:tblHeader/>
          <w:jc w:val="center"/>
        </w:trPr>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Dia</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Data</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Conteúdo da sessão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Sessões</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Duração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Volume rel.</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FC pico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%FC máx</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PSE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Exigência</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PTH</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Vigor</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b/>
              </w:rPr>
              <w:t xml:space="preserve">Fadiga</w:t>
            </w:r>
          </w:p>
        </w:tc>
      </w:tr>
      <w:tr>
        <w:trPr>
          <w:jc w:val="center"/>
        </w:trPr>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1</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Dom 21/04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Repouso / baseline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0</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Repouso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2,52</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7,61</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3,96</w:t>
            </w:r>
          </w:p>
        </w:tc>
      </w:tr>
      <w:tr>
        <w:trPr>
          <w:jc w:val="center"/>
        </w:trPr>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Seg 22/04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HIIT + técnico-tático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2,0–2,5 h</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47%</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184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99%</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8,5</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Alta intensidade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4,61</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5,66</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5,17</w:t>
            </w:r>
          </w:p>
        </w:tc>
      </w:tr>
      <w:tr>
        <w:trPr>
          <w:jc w:val="center"/>
        </w:trPr>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3</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Ter 23/04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Técnico-tático + TF + amistoso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3</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4,5–5,0 h</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100%</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Alto volume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2,87</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5,71</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5,00</w:t>
            </w:r>
          </w:p>
        </w:tc>
      </w:tr>
      <w:tr>
        <w:trPr>
          <w:jc w:val="center"/>
        </w:trPr>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Qua 24/04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HIIT + técnico-tático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2,0–2,5 h</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47%</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183</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98%</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8,5</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Alta intensidade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4,76</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5,28</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5,76</w:t>
            </w:r>
          </w:p>
        </w:tc>
      </w:tr>
      <w:tr>
        <w:trPr>
          <w:jc w:val="center"/>
        </w:trPr>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Qui 25/04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Técnico-tático + TF + amistoso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3</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4,5–5,0 h</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100%</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Alto volume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2,19</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5,56</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5,27</w:t>
            </w:r>
          </w:p>
        </w:tc>
      </w:tr>
      <w:tr>
        <w:trPr>
          <w:jc w:val="center"/>
        </w:trPr>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6</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Sex 26/04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Técnico-tático ×2 + TF</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3</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4,5–5,0 h</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100%</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n.d.</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Alto volume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4,80</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5,74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5,75</w:t>
            </w:r>
          </w:p>
        </w:tc>
      </w:tr>
      <w:tr>
        <w:trPr>
          <w:jc w:val="center"/>
        </w:trPr>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7</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Sáb 27/04</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HIIT + técnico-tático</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2,0–2,5 h</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47%</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181</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97%</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9,1</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Alta intensidade</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8,28</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4,49</w:t>
            </w:r>
          </w:p>
        </w:tc>
        <w:tc>
          <w:tcPr>
            <w:tcW w:w="696" w:type="dxa"/>
            <w:vAlign w:val="center"/>
          </w:tcPr>
          <w:p>
            <w:pPr>
              <w:spacing w:after="0"/>
              <w:jc w:val="center"/>
              <w:rPr>
                <w:rFonts w:ascii="Times New Roman" w:hAnsi="Times New Roman" w:cs="Times New Roman"/>
                <w:color w:val="000000"/>
                <w:sz w:val="16"/>
              </w:rPr>
            </w:pPr>
            <w:r>
              <w:rPr>
                <w:rFonts w:ascii="Times New Roman" w:hAnsi="Times New Roman" w:cs="Times New Roman"/>
                <w:color w:val="000000"/>
                <w:sz w:val="16"/>
              </w:rPr>
              <w:t xml:space="preserve">7,46</w:t>
            </w:r>
          </w:p>
        </w:tc>
      </w:tr>
    </w:tbl>
    <w:p xmlns:w="http://schemas.openxmlformats.org/wordprocessingml/2006/main">
      <w:pPr>
        <w:spacing w:after="120" w:line="360" w:lineRule="auto"/>
        <w:jc w:val="both"/>
      </w:pPr>
      <w:r>
        <w:rPr/>
        <w:t xml:space="preserve">Fonte: dados da pesquisa (2026).</w:t>
      </w:r>
    </w:p>
    <w:p xmlns:w="http://schemas.openxmlformats.org/wordprocessingml/2006/main">
      <w:pPr>
        <w:spacing w:after="120" w:line="360" w:lineRule="auto"/>
        <w:jc w:val="both"/>
      </w:pPr>
      <w:r>
        <w:rPr/>
        <w:t xml:space="preserve">Nota: conteúdo, número de sessões e duração conforme o Esquema 1 e a seção 3.3. Volume relativo = duração média do dia dividida pela do dia de maior volume (pontos médios de 2,25 h e 4,75 h). Frequência cardíaca de pico, percentual da FC máxima e percepção subjetiva de esforço conforme a Tabela 48; foram registradas apenas nas sessões de HIIT (seção 3.4), de modo que constam como n.d. nos demais dias — lacuna a ser suprida em coletas futuras. PTH, vigor e fadiga são as médias diárias da Tabela 19. TF = treinamento de força.</w:t>
      </w:r>
    </w:p>
    <w:p xmlns:w="http://schemas.openxmlformats.org/wordprocessingml/2006/main">
      <w:pPr>
        <w:spacing w:after="120" w:line="360" w:lineRule="auto"/>
        <w:jc w:val="both"/>
      </w:pPr>
      <w:r>
        <w:rPr/>
        <w:t xml:space="preserve">O microciclo alterna dois tipos de dia. Os dias 2, 4 e 7 combinam HIIT e treino técnico-tático em 2,0 a 2,5 horas — alta intensidade e volume reduzido, com frequência cardíaca de pico entre 97% e 99% da máxima e percepção de esforço entre 8,5 e 9,1. Os dias 3, 5 e 6 concentram treino técnico-tático, treinamento de força e jogos amistosos em 4,5 a 5,0 horas — o dobro do volume, sem o estímulo intervalado. O Dia 1 é de repouso e serve de linha de base.</w:t>
      </w:r>
    </w:p>
    <w:p xmlns:w="http://schemas.openxmlformats.org/wordprocessingml/2006/main">
      <w:pPr>
        <w:spacing w:after="120" w:line="360" w:lineRule="auto"/>
        <w:jc w:val="both"/>
      </w:pPr>
      <w:r>
        <w:rPr/>
        <w:t xml:space="preserve">A perturbação total do humor acompanha essa alternância de forma nítida. Partindo de 2,52 no repouso, sobe para 4,61 no primeiro dia de HIIT, recua para 2,87 no dia seguinte, de volume alto, torna a subir para 4,76 no segundo dia de HIIT e recua novamente para 2,19. Ou seja: nos dias de alto volume sem HIIT o humor retorna a valores próximos ao de repouso, ao passo que os dias de alta intensidade elevam a perturbação. A resposta aguda é governada mais pela intensidade do estímulo do que pelo tempo total de treino — o que explica por que a variação pré→pós é pequena justamente nos dias mais longos.</w:t>
      </w:r>
    </w:p>
    <w:p xmlns:w="http://schemas.openxmlformats.org/wordprocessingml/2006/main">
      <w:pPr>
        <w:spacing w:after="120" w:line="360" w:lineRule="auto"/>
        <w:jc w:val="both"/>
      </w:pPr>
      <w:r>
        <w:rPr/>
        <w:t xml:space="preserve">Dois dias rompem esse padrão, e são os mais informativos. O Dia 6, de alto volume e sem HIIT, apresenta perturbação de 4,80, equivalente à dos dias de HIIT: às vésperas do encerramento do microciclo, o volume acumulado passa a produzir sozinho o efeito que antes exigia intensidade. E o Dia 7 destaca-se de todos: perturbação de 8,28, isto é, 3,3 vezes a do repouso e 1,7 vez a do dia mais perturbado até então. Não se trata do efeito de uma sessão — a carga do Dia 7 é a mesma dos Dias 2 e 4 —, mas do acúmulo de seis dias sobre um organismo que já não recupera no mesmo ritmo.</w:t>
      </w:r>
    </w:p>
    <w:p xmlns:w="http://schemas.openxmlformats.org/wordprocessingml/2006/main">
      <w:pPr>
        <w:spacing w:after="120" w:line="360" w:lineRule="auto"/>
        <w:jc w:val="both"/>
      </w:pPr>
      <w:r>
        <w:rPr/>
        <w:t xml:space="preserve">O vigor descreve trajetória distinta e complementar. Cai de forma abrupta do repouso para o primeiro dia de treino (7,61 → 5,66), estabiliza entre 5,3 e 5,7 ao longo de toda a semana, e só então despenca no Dia 7, para 4,49 — o menor valor do microciclo. A fadiga faz o percurso espelhado, de 3,96 a 7,46. A leitura conjunta é de um sistema que absorve a carga enquanto consegue e cede no último dia.</w:t>
      </w:r>
    </w:p>
    <w:p xmlns:w="http://schemas.openxmlformats.org/wordprocessingml/2006/main">
      <w:pPr>
        <w:spacing w:after="120" w:line="360" w:lineRule="auto"/>
        <w:jc w:val="both"/>
      </w:pPr>
      <w:r>
        <w:rPr/>
        <w:t xml:space="preserve">As três sessões de HIIT confirmam a leitura por dentro. A frequência cardíaca de pico cai de 184 para 181 bpm entre a primeira e a terceira sessão enquanto a percepção de esforço sobe de 8,5 para 9,1 (Tabela 48): o mesmo estímulo externo, entregue com variação mínima (coeficiente de variação de 1,7% na FC de pico), passa a custar mais e a mobilizar menos — assinatura clássica de fadiga acumulada. No mesmo sentido, a recuperação total percebida cai de 11,5 para 9,6 e a sonolência sobe de 9,2 para 11,2 (Tabela 68).</w:t>
      </w:r>
    </w:p>
    <w:p xmlns:w="http://schemas.openxmlformats.org/wordprocessingml/2006/main">
      <w:pPr>
        <w:spacing w:after="120" w:line="360" w:lineRule="auto"/>
        <w:jc w:val="both"/>
      </w:pPr>
      <w:r>
        <w:rPr/>
        <w:t xml:space="preserve">Uma ressalva estrutural, já declarada na seção 3.3, delimita o alcance desta leitura: neste microciclo os dias de HIIT são também os de menor volume, de modo que intensidade e volume estão confundidos e seus efeitos não podem ser plenamente separados. O que a Tabela 71 sustenta é a associação entre o tipo de dia e a resposta do humor, não a atribuição causal a um dos dois componentes isoladamente.</w:t>
      </w:r>
    </w:p>
    <w:p xmlns:w="http://schemas.openxmlformats.org/wordprocessingml/2006/main">
      <w:pPr>
        <w:spacing w:before="240" w:after="120"/>
        <w:jc w:val="left"/>
      </w:pPr>
      <w:r>
        <w:rPr>
          <w:b/>
        </w:rPr>
        <w:t xml:space="preserve">4.18 Recomendações para a comissão técnica e para os atletas</w:t>
      </w:r>
    </w:p>
    <w:p xmlns:w="http://schemas.openxmlformats.org/wordprocessingml/2006/main">
      <w:pPr>
        <w:spacing w:after="120" w:line="360" w:lineRule="auto"/>
        <w:jc w:val="both"/>
      </w:pPr>
      <w:r>
        <w:rPr/>
        <w:t xml:space="preserve">O achado com consequência prática mais direta é o estado em que a equipe encerra o microciclo. No Dia 7 a perturbação total do humor atinge 8,28, o vigor cai ao mínimo da semana e a fadiga ao máximo; a proporção de atletas em perfil iceberg — vigor acima de todas as dimensões negativas, o padrão associado à prontidão competitiva — cai de 71,4% no Dia 1 para 32,6%, enquanto a proporção de atletas perturbados sobe de 47,6% para 71,7% (Tabela 20). Na classificação de Parsons-Smith, o perfil iceberg recua de 21,4% para 6,5% entre o primeiro e o último dia (Tabela 21).</w:t>
      </w:r>
    </w:p>
    <w:p xmlns:w="http://schemas.openxmlformats.org/wordprocessingml/2006/main">
      <w:pPr>
        <w:spacing w:after="120" w:line="360" w:lineRule="auto"/>
        <w:jc w:val="both"/>
      </w:pPr>
      <w:r>
        <w:rPr/>
        <w:t xml:space="preserve">A implicação é operacional. Uma competição disputada no dia seguinte ao encerramento deste microciclo encontraria a equipe no pior estado psicológico de toda a semana, e não no melhor. O padrão observado — acúmulo de fadiga, queda acentuada do vigor e elevação da perturbação total — é o oposto do que se busca na véspera de um jogo. Recomenda-se, portanto, que o último dia antes da competição não replique a carga aqui descrita: a alta intensidade do Dia 7, somada a seis dias de acúmulo, produz justamente a condição que se pretende evitar.</w:t>
      </w:r>
    </w:p>
    <w:p xmlns:w="http://schemas.openxmlformats.org/wordprocessingml/2006/main">
      <w:pPr>
        <w:spacing w:after="120" w:line="360" w:lineRule="auto"/>
        <w:jc w:val="both"/>
      </w:pPr>
      <w:r>
        <w:rPr/>
        <w:t xml:space="preserve">Quatro recomendações decorrem dos dados, e cada uma remete à evidência que a sustenta.</w:t>
      </w:r>
    </w:p>
    <w:p xmlns:w="http://schemas.openxmlformats.org/wordprocessingml/2006/main">
      <w:pPr>
        <w:spacing w:after="120" w:line="360" w:lineRule="auto"/>
        <w:jc w:val="both"/>
      </w:pPr>
      <w:r>
        <w:rPr/>
        <w:t xml:space="preserve">Primeira: reposicionar o estímulo de alta intensidade. As sessões de HIIT produziram a maior resposta aguda do microciclo, e a última delas foi realizada no encerramento. Alocá-la no meio do microciclo, reservando os dois últimos dias para redução progressiva de carga, permitiria que a perturbação retornasse aos valores observados nos dias 3 e 5 — próximos aos do repouso — antes da competição.</w:t>
      </w:r>
    </w:p>
    <w:p xmlns:w="http://schemas.openxmlformats.org/wordprocessingml/2006/main">
      <w:pPr>
        <w:spacing w:after="120" w:line="360" w:lineRule="auto"/>
        <w:jc w:val="both"/>
      </w:pPr>
      <w:r>
        <w:rPr/>
        <w:t xml:space="preserve">Segunda: monitorar por tendência, não por coleta isolada. O erro típico da medida excede a menor mudança relevante em uma única aplicação, de modo que a leitura de um único dia não distingue sinal de ruído; a média de cinco a sete dias, ao contrário, é fiável (Tabela 6). A decisão sobre um atleta deve apoiar-se na trajetória da semana, e não no escore da manhã.</w:t>
      </w:r>
    </w:p>
    <w:p xmlns:w="http://schemas.openxmlformats.org/wordprocessingml/2006/main">
      <w:pPr>
        <w:spacing w:after="120" w:line="360" w:lineRule="auto"/>
        <w:jc w:val="both"/>
      </w:pPr>
      <w:r>
        <w:rPr/>
        <w:t xml:space="preserve">Terceira: acompanhar prioritariamente o eixo energia–fadiga. Vigor, fadiga, fadiga física e perturbação total foram as únicas variáveis a sobreviver à correção para comparações múltiplas, e são também as menos afetadas pelo efeito piso (Tabela 35). Tensão, depressão, raiva e confusão apresentam de 50% a 80% das respostas no valor mínimo: nelas, a ausência de variação não deve ser lida como ausência de resposta, e sim como limite do instrumento nesta população.</w:t>
      </w:r>
    </w:p>
    <w:p xmlns:w="http://schemas.openxmlformats.org/wordprocessingml/2006/main">
      <w:pPr>
        <w:spacing w:after="120" w:line="360" w:lineRule="auto"/>
        <w:jc w:val="both"/>
      </w:pPr>
      <w:r>
        <w:rPr/>
        <w:t xml:space="preserve">Quarta: usar a divergência entre carga externa e resposta interna como sinal de alerta. A queda da frequência cardíaca de pico acompanhada de aumento da percepção de esforço, entre sessões de carga externa equivalente, indica que o atleta já não sustenta a mesma resposta fisiológica ao mesmo estímulo. Quando esse padrão coincide com queda da recuperação percebida e aumento da sonolência — como ocorreu aqui entre a primeira e a terceira sessão de HIIT —, há indicação de reduzir a carga antes que o quadro se consolide.</w:t>
      </w:r>
    </w:p>
    <w:p xmlns:w="http://schemas.openxmlformats.org/wordprocessingml/2006/main">
      <w:pPr>
        <w:spacing w:after="120" w:line="360" w:lineRule="auto"/>
        <w:jc w:val="both"/>
      </w:pPr>
      <w:r>
        <w:rPr/>
        <w:t xml:space="preserve">Cabe registrar o alcance dessas recomendações. Elas derivam de um microciclo, de uma equipe e de 27 atletas, em delineamento observacional sem grupo-controle; descrevem o que aconteceu nesta semana e orientam a formulação de hipóteses, não constituem prescrição validada. A verificação exige acompanhar microciclos com estruturas diferentes de distribuição de carga e observar se a trajetória do humor responde na direção prevista.</w:t>
      </w:r>
    </w:p>
    <w:p w14:paraId="284BA999" w14:textId="00D22167" w:rsidR="00D3495F" w:rsidRPr="00CA6D28" w:rsidRDefault="007D4827" w:rsidP="002D7EA2">
      <w:pPr>
        <w:pStyle w:val="Ttulo1"/>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 DISCUSSÃO GERAL</w:t>
      </w:r>
    </w:p>
    <w:p w14:paraId="79B62B38"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Este estudo caracterizou, com métodos que respeitam a estrutura de medidas repetidas, como o perfil de humor de atletas de handebol se comporta ao longo de um microciclo de alta intensidade, e quanto desse comportamento pode ser medido de forma confiável. Os achados sustentam as cinco hipóteses e, ao mesmo tempo, delimitam com precisão o que o instrumento consegue e o que não consegue capturar nesta população.</w:t>
      </w:r>
    </w:p>
    <w:p w14:paraId="5CA4FEF9"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5.1 Contribuição metodológica: por que a análise correta muda as conclusões</w:t>
      </w:r>
    </w:p>
    <w:p w14:paraId="40D68B92"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Um resultado central deste trabalho é demonstrar, com os próprios dados, o custo de ignorar a estrutura de medidas repetidas. Ao corrigir a pseudorreplicação — agregando por atleta em vez de tratar ~135 pares como independentes —, dois efeitos antes “significativos” (fadiga mental e depressão) deixaram de sê-lo, e o fator de Bayes das variáveis robustas recuou de valores “extremos” (ordens de 10⁴–10¹²) para uma faixa moderada a forte. A evidência do eixo energia–fadiga permanece sólida — sobrevive a cinco testes independentes, ao Hotelling pareado e à PERMANOVA —, mas sua magnitude torna-se realista. Este é um alerta transferível: em estudos de monitoramento com coletas intensivas, a análise ingênua produz significância inflada e tamanhos de efeito exagerados; modelos mistos e testes de permutação restritos ao sujeito são a correção.</w:t>
      </w:r>
      <w:r>
        <w:rPr>
          <w:rFonts w:ascii="Times New Roman" w:hAnsi="Times New Roman"/>
        </w:rPr>
        <w:t xml:space="preserve"> Esse custo pode ser quantificado: com correlação intraclasse de cerca de 0,60 e aproximadamente 17 observações por atleta, o efeito de desenho é de cerca de 10,5 — </w:t>
        <w:lastRenderedPageBreak/>
        <w:t>de modo que as 456 observações equivalem a apenas ~43 independentes. Tratá-las como independentes reduziria o erro-padrão real por um fator próximo de três, inflando artificialmente a significância — exatamente o viés que a agregação por atleta e os modelos mistos evitam.</w:t>
      </w:r>
    </w:p>
    <w:p w14:paraId="01B53636"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5.2 Aplicações práticas para o monitoramento</w:t>
      </w:r>
    </w:p>
    <w:p w14:paraId="1FED64C0" w14:textId="77777777"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Três recomendações práticas emergem. Primeiro, a fadiga física (0–10) é o indicador mais informativo por coleta: lidera os quatro critérios de sensibilidade, não tem efeito piso e é a medida menos ruidosa (ETM = 27%). Um protocolo enxuto de três itens — fadiga física, fadiga (BRUMS) e vigor — captura quase todo o sinal do microciclo, com adesão superior à do questionário completo de 24 itens. Segundo, a decisão no nível do atleta exige cautela: o Erro Típico da Medida excedeu a menor mudança relevante em todas as variáveis, e o ICC da resposta ao treino foi baixo (≤ 0,34), indicando que a sensibilidade é situacional, não um traço estável. Rotular um atleta como “alto respondedor” a partir de um único par pré/pós é, portanto, frágil; recomenda-se basear decisões em médias de múltiplas coletas (≥ 5–7 dias). Terceiro, como a maior parte da variância é traço (ICC 0,3–0,7), a interpretação clínica deve ser referenciada ao próprio atleta (linha de base individual), não a normas de grupo — princípio central do monitoramento de carga para compreender a fadiga (HALSON, 2014).</w:t>
      </w:r>
    </w:p>
    <w:p w14:paraId="463CD170" w14:textId="77777777" w:rsidR="0052024E" w:rsidRDefault="00B61B1E">
      <w:r>
        <w:rPr>
          <w:rFonts w:ascii="Times New Roman" w:hAnsi="Times New Roman"/>
        </w:rPr>
        <w:t>Segundo, a forte componente de traço do perfil de humor (ICC ≈ 0,66 para o índice iceberg; §4.6.4) tem implicação operacional direta: como cerca de dois terços da variância situam-se entre atletas, comparar o escore de um atleta com a média do grupo é pouco informativo — a referência deve ser a linha de base individual, monitorada por tendência ao longo de vários dias, e não um ponto isolado (THORPE et al., 2017; HALSON, 2014). Essa lógica é coerente com a perspectiva estatística da resposta individual ao treino, que recomenda separar a variação verdadeira entre indivíduos do ruído de medida antes de rotular um atleta como "respondedor" ou "não respondedor" (HECKSTEDEN et al., 2015) — precisamente o que a diferença mínima detectável e o índice de mudança confiável (§4.14.2 e §4.13.2) operacionalizam neste estudo.</w:t>
      </w:r>
    </w:p>
    <w:p w14:paraId="713ED6E4" w14:textId="714F99EA"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Essas recomendações são operacionalizadas no Quadro 4, um framework de decisão do tipo semáforo derivado diretamente dos resultados do estudo (indicador primário, bandas por ETM/MDC/SWC e regras de uso), destinado à comissão técnica e alinhado às recomendações do consenso internacional de monitoramento de carga (BOURDON et al., 2017).</w:t>
      </w:r>
    </w:p>
    <w:p w14:paraId="1A2461E7" w14:textId="77777777" w:rsidR="003E0A30"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Quadro 4 – Framework aplicado de decisão para o monitoramento do humor no microciclo.</w:t>
      </w:r>
    </w:p>
    <w:p w14:paraId="3D170959" w14:textId="77777777" w:rsidR="003E0A30" w:rsidRDefault="00153041" w:rsidP="002D7EA2">
      <w:pPr>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14:anchorId="7656483B" wp14:editId="671DE3FC">
            <wp:extent cx="5760720" cy="40506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0_framework_monitoramento.png"/>
                    <pic:cNvPicPr/>
                  </pic:nvPicPr>
                  <pic:blipFill>
                    <a:blip r:embed="rId72"/>
                    <a:stretch>
                      <a:fillRect/>
                    </a:stretch>
                  </pic:blipFill>
                  <pic:spPr>
                    <a:xfrm>
                      <a:off x="0" y="0"/>
                      <a:ext cx="5760720" cy="4050619"/>
                    </a:xfrm>
                    <a:prstGeom prst="rect">
                      <a:avLst/>
                    </a:prstGeom>
                  </pic:spPr>
                </pic:pic>
              </a:graphicData>
            </a:graphic>
          </wp:inline>
        </w:drawing>
      </w:r>
    </w:p>
    <w:p w14:paraId="12C6E211" w14:textId="46621D9E" w:rsidR="00D3495F" w:rsidRPr="003E0A30" w:rsidRDefault="003E0A30" w:rsidP="002D7EA2">
      <w:pPr>
        <w:spacing w:line="240" w:lineRule="auto"/>
        <w:jc w:val="center"/>
        <w:rPr>
          <w:rFonts w:ascii="Times New Roman" w:hAnsi="Times New Roman" w:cs="Times New Roman"/>
          <w:color w:val="000000"/>
          <w:sz w:val="20"/>
        </w:rPr>
      </w:pPr>
      <w:r>
        <w:rPr>
          <w:rFonts w:ascii="Times New Roman" w:hAnsi="Times New Roman" w:cs="Times New Roman"/>
          <w:color w:val="000000"/>
          <w:sz w:val="20"/>
        </w:rPr>
        <w:t xml:space="preserve">Fonte: dados da pesquisa (2026).</w:t>
      </w:r>
    </w:p>
    <w:p w14:paraId="6375B410" w14:textId="77777777" w:rsidR="00D3495F" w:rsidRPr="00581C5C" w:rsidRDefault="00D3495F" w:rsidP="002D7EA2">
      <w:pPr>
        <w:jc w:val="both"/>
        <w:rPr>
          <w:rFonts w:ascii="Times New Roman" w:hAnsi="Times New Roman" w:cs="Times New Roman"/>
          <w:color w:val="000000"/>
          <w:sz w:val="24"/>
        </w:rPr>
      </w:pPr>
    </w:p>
    <w:p w14:paraId="3589B9D5" w14:textId="77777777" w:rsidR="00D3495F"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5.3 Lacunas e agenda de pesquisa</w:t>
      </w:r>
    </w:p>
    <w:p w14:paraId="7FAAE90E" w14:textId="7FD45E99" w:rsidR="00D3495F"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Deste estudo derivam quatro direções. (i) Desconfundir intensidade e volume: um desenho cruzado balanceado — HIIT e técnico-tático de mesma duração — é necessário para isolar o efeito da modalidade sobre o humor. (ii) Registrar a sessão de cada coleta: com uma a três sessões por dia, o “pré/pós” atual mistura efeito de sessão e hora do dia; um único campo no formulário resolveria. (iii) Integrar marcadores internos e fisiológicos (PSE da sessão, variabilidade da frequência cardíaca, sono, cortisol), que se associam à resposta afetiva melhor que o volume externo (STÖGGL et al., 2022; MARTÍNEZ-DÍAZ et al., 2021) e permitiriam modelos de dose-resposta adequados. (iv) Ampliar a validade externa: amostras femininas, outras fases da temporada e a ligação do humor a desfechos de desempenho (salto, sprint, precisão técnica) transformariam o monitoramento de marcador descritivo em preditor acionável.</w:t>
      </w:r>
    </w:p>
    <w:p w14:paraId="5CE4EC0E" w14:textId="77777777" w:rsidR="008A0D4A"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lastRenderedPageBreak/>
        <w:t xml:space="preserve">5.4 Síntese teórica e comparação com a literatura</w:t>
      </w:r>
    </w:p>
    <w:p w14:paraId="263B8078" w14:textId="77777777" w:rsidR="0052024E" w:rsidRDefault="00B61B1E">
      <w:r>
        <w:rPr>
          <w:rFonts w:ascii="Times New Roman" w:hAnsi="Times New Roman"/>
        </w:rPr>
        <w:t>Do ponto de vista teórico, o padrão observado — deterioração progressiva do humor, recuperação noturna incompleta e acúmulo até o Dia 7 — é a leitura psicológica do modelo Fitness–Fadiga: cada sessão soma um componente de fadiga que decai mais lentamente do que o de adaptação, de modo que o resíduo se acumula ao longo do microciclo (BORRESEN; LAMBERT, 2009; WINDT; GABBETT, 2016). O eixo energia–fadiga do BRUMS funciona como o marcador subjetivo desse balanço — responde ao estímulo agudo, recupera-se parcialmente à noite e desloca a linha de base ao longo da semana —, dinâmica coerente com a lógica da periodização por blocos, em que microciclos de carga concentrada exigem monitoramento próximo do estado de fadiga (ISSURIN, 2010). Um segundo ponto é a primazia da medida individual: Borresen e Lambert (2009) argumentam que nenhum marcador isolado captura de forma absoluta o balanço fitness–fadiga e que o futuro do monitoramento está em quantificar a capacidade individual de resposta, não em médias de grupo — recomendação que os presentes resultados operacionalizam pelo erro-padrão de medida e pela diferença mínima detectável (limiares por atleta), pelo Índice de Mudança Confiável e pela heterogeneidade de trajetória, que revela o subgrupo de risco escondido na média. Um terceiro ponto, conceitual, é a distinção entre limitação de mensuração e estabilidade real do fenômeno: a não-resposta das subescalas negativas, que poderia ser lida ingenuamente como estabilidade emocional sob carga, é em boa parte um teto de mensuração (efeito piso) somado a baixa variância de estado — de modo que, em populações de humor negativo raro como atletas, a ausência de sinal nas escalas negativas não deve ser tomada como ausência de fenômeno, mas como incapacidade do instrumento de detectá-lo.</w:t>
      </w:r>
    </w:p>
    <w:p w14:paraId="5540B1C5" w14:textId="38EF4DB2"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Os achados articulam-se de forma coerente com os principais modelos teóricos e com a literatura empírica. A concentração da resposta ao treino no eixo energia–fadiga confirma, em um microciclo real de handebol, o que meta-análises do POMS/BRUMS já indicavam: vigor e fadiga são as dimensões mais sensíveis à carga, ao passo que as emoções negativas variam pouco em atletas saudáveis (BEEDIE et al., 2000; TERRY; LANE, 2000). O padrão temporal — deterioração cumulativa com pico no Dia 7 e recuperação noturna parcial — é consistente com o modelo Fitness–Fadiga (BANISTER, 1991) e com a lógica de supercompensação incompleta em semanas de alta densidade, situando o humor como um marcador precoce e de baixo custo do balanço carga–recuperação (SAW et al., 2016; MEEUSEN et al., 2013).</w:t>
      </w:r>
    </w:p>
    <w:p w14:paraId="2DF0C6DB" w14:textId="271F806D"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distinção que o estudo estabelece entre o nível do dia e a resposta aguda refina afirmações simplistas do tipo 'o HIIT piora o humor'. Os dias de HIIT concentram, de fato, pior humor (maior fadiga e PTH, menor vigor), mas a variação aguda intra-sessão não distingue HIIT de treino técnico-tático e confunde-se com o volume da sessão. Essa nuance dialoga com revisões de monitoramento que recomendam interpretar medidas de bem-estar à luz da carga acumulada, e não de eventos isolados (SAW et al., 2016; HALSON, 2014), e reforça que a bandeira de alerta deve ser a tendência ao longo do microciclo, capturada com precisão pela fiabilidade condicional do escore total justamente na faixa de perturbação crescente (Figura 14).</w:t>
      </w:r>
    </w:p>
    <w:p w14:paraId="090995CE" w14:textId="24A558DD"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lastRenderedPageBreak/>
        <w:t xml:space="preserve">No plano do perfil de humor, o achatamento progressivo do iceberg (Figuras 23–24) operacionaliza, longitudinalmente, o modelo de saúde mental de Morgan (1985): o predomínio do vigor sobre as dimensões negativas erode à medida que a fadiga se acumula. A marcada heterogeneidade individual — com apenas parte dos atletas exibindo mudança confiável (RCI; Figura 40) e um componente de traço no PTH (R²c − R²m ≈ 0,22) — converge com o deslocamento contemporâneo do monitoramento em direção a referências intra-individuais (PARSONS-SMITH et al., 2017; SAW et al., 2016).</w:t>
      </w:r>
    </w:p>
    <w:p w14:paraId="4FC4B5EF" w14:textId="4A1D32CD"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Por fim, a principal contribuição teórico-metodológica é a validação recíproca entre psicometria e resposta ao treino. Poucos estudos de humor no esporte reportam, no mesmo conjunto de dados, que as propriedades de medida (efeito piso, informação, invariância, ausência de DIF) explicam o padrão de resposta observado — e que esse padrão, por sua vez, confirma o instrumento. Disso decorre uma generalização de cautela relevante para toda a área: em atletas de elite, as subescalas negativas do BRUMS/POMS tendem ao piso e, por isso, são pouco informativas; sua aparente estabilidade não deve ser lida como ausência de estresse. O monitoramento válido nessa população deve ancorar-se no eixo energia–fadiga, cuja precisão, invariância e responsividade foram aqui documentadas de forma convergente (EMBRETSON; REISE, 2000; TERRY et al., 2003).</w:t>
      </w:r>
    </w:p>
    <w:p w14:paraId="48847135" w14:textId="77777777" w:rsidR="008A0D4A"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5.5 Ancoragem na literatura de esportes coletivos</w:t>
      </w:r>
    </w:p>
    <w:p w14:paraId="1BF7E0DD" w14:textId="59DC840D"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Os achados alinham-se à literatura de monitoramento de humor em esportes coletivos. O uso do POMS/BRUMS antes e depois de sessões e ao longo de microciclos é consolidado no futebol, no handebol e em outras modalidades coletivas, com o vigor e a fadiga emergindo repetidamente como as dimensões mais responsivas à carga (BEEDIE et al., 2000; TERRY; LANE, 2000). O crescente uso de questionários de bem-estar aliados ao controle de carga no handebol de elite reforça o valor de instrumentos breves e sensíveis como o BRUMS na rotina técnica, exatamente o cenário em que este estudo se insere.</w:t>
      </w:r>
    </w:p>
    <w:p w14:paraId="0F7A3343" w14:textId="0108463A"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No que tange ao HIIT, os resultados dialogam diretamente com estudos em esportes coletivos que mostram que o HIIT perturba o humor — com aumento de fadiga e da perturbação total e queda do vigor — em atletas profissionais (SELMI et al., 2018a) e que as sessões de HIIT são mais perturbadoras do que jogos reduzidos (small-sided games) de mesma percepção de esforço (SELMI et al., 2018b). A contribuição deste trabalho refina esse quadro ao distinguir o nível do dia (em que o HIIT de fato concentra pior humor) da resposta aguda intra-sessão (indistinta entre tipos de dia) e ao mostrar, pela curva ROC, que o humor discrimina apenas </w:t>
        <w:lastRenderedPageBreak/>
        <w:t xml:space="preserve">fracamente o tipo de treino — coerente com a observação de que os marcadores de fadiga e recuperação ao HIIT em atletas de modalidades coletivas respondem mais ao acúmulo do que a eventos isolados (WIEWELHOVE et al., 2015).</w:t>
      </w:r>
    </w:p>
    <w:p w14:paraId="5E0D54EC" w14:textId="05C1D65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Metodologicamente, o estudo acompanha a recomendação crescente de adotar modelos lineares mistos, em vez de correlações simples, para dados de carga em esportes coletivos, por respeitarem a variabilidade intraindividual e as medidas repetidas desbalanceadas (IANNACCONE et al., 2021). Revisões recentes apontam, contudo, sub-relato de pressupostos (sobredispersão, multicolinearidade) desses modelos na ciência do esporte (CASALS et al., 2025) — lacuna que procuramos evitar com o diagnóstico explícito de resíduos (Figura 34), a verificação de VIF e a decomposição da variância pelo R² de Nakagawa. Em conjunto, o trabalho oferece não apenas resultados substantivos sobre o humor no microciclo de handebol, mas também um modelo analítico transparente e reprodutível para o monitoramento em esportes coletivos.</w:t>
      </w:r>
    </w:p>
    <w:p w14:paraId="27CBE176" w14:textId="77777777" w:rsidR="00567CAF" w:rsidRDefault="00B61B1E" w:rsidP="002D7EA2">
      <w:r>
        <w:rPr>
          <w:rFonts w:ascii="Times New Roman" w:hAnsi="Times New Roman"/>
        </w:rPr>
        <w:t>O padrão psicométrico observado dialoga com a literatura de validação do BRUMS. A confirmação de uma estrutura de seis fatores por análise fatorial confirmatória é consistente com as validações do instrumento em múltiplas línguas e culturas — chinesa (ZHANG et al., 2014), lituana (TERRY et al., 2022), grega (VLACHOPOULOS; LANE; TERRY, 2023) e malaia (LAN et al., 2012) —, e o presente estudo estende essa evidência ao tratamento ordinal das respostas: assim como Vlachopoulos, Lane e Terry (2023), que recorreram à AFC de variáveis categóricas ordenadas diante da forte não-normalidade, aqui o estimador WLSMV e a confiabilidade ordinal (ω) foram necessários justamente porque o efeito piso das subescalas negativas viola os pressupostos do α clássico — o que reabilita a subescala Tensão (ω = 0,79), antes subestimada. O perfil ‘iceberg’ e sua erosão sob carga intensa reproduzem, num microciclo de handebol, o que Filaire et al. (2001) descreveram numa temporada de futebol profissional, em que a queda de vigor e a elevação de tensão e depressão acompanharam a deterioração do desempenho após treinamento de alta intensidade — modalidade cuja prescrição, no esporte de equipe, envolve a manipulação de múltiplas variáveis de carga (BUCHHEIT; LAURSEN, 2013). Por fim, a sensibilidade dos autorrelatos de humor à carga aguda e sua integração com sono, fadiga e autoavaliação (Tabela 44) são coerentes com a revisão sistemática de Saw, Main e Gastin (2016), segundo a qual medidas subjetivas superam marcadores objetivos no monitoramento da resposta ao treino; a ressalva é que a associação entre autorrelato e carga externa costuma ser fraca a moderada em esportes coletivos (DUIGNAN et al., 2020), o que — somado à ausência de carga individualizada (sRPE) neste estudo — reforça a leitura de que o humor monitora o estado do atleta, não a dose de treino em si.</w:t>
      </w:r>
    </w:p>
    <w:p w14:paraId="407FDBCB" w14:textId="77777777" w:rsidR="008A0D4A"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5.6 O paradoxo agudo–crônico do HIIT no handebol</w:t>
      </w:r>
    </w:p>
    <w:p w14:paraId="041FD078" w14:textId="0EEEAE95"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O achado mais contra-intuitivo do estudo é a ausência de interação significativa entre Condição e Momento (F = 0,27; p = 0,703; Tabela 25): imediatamente após o treino, o perfil de humor piora de forma semelhante, seja após uma sessão de HIIT, seja após um treino técnico-tático convencional. Há para isso uma explicação fisiológica plausível. O handebol é, por </w:t>
        <w:lastRenderedPageBreak/>
        <w:t xml:space="preserve">natureza, uma modalidade intermitente de alta intensidade: acelerações, desacelerações, saltos, mudanças de direção, duelos e contatos geram, mesmo no treino técnico-tático, um estresse metabólico e neuromuscular agudo severo (KARCHER; BUCHHEIT, 2014). Assim, o 'choque' perceptivo de uma sessão de HIIT tende a se igualar ao de um treino tático intenso — a resposta aguda é, em larga medida, uma reação genérica ao esforço, e não uma assinatura específica do HIIT.</w:t>
      </w:r>
    </w:p>
    <w:p w14:paraId="538D3747" w14:textId="6B00BDC6"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simetria do efeito agudo, contudo, não significa ausência de impacto do HIIT. O efeito da Semana (F = 3,98; p = 0,002) e o do perfil ao longo dos dias (p = 0,0002; Tabela 24) mostram que o HIIT atua como um modulador crônico: ao concentrar três sessões de alta intensidade no microciclo, ele impede a restauração completa da homeostase psicológica entre os dias e funciona como um 'pedágio' cumulativo, cujo saldo se expressa em fadiga residual e perda de vigor no Dia 7 (MEEUSEN et al., 2013; WIEWELHOVE et al., 2015). O paradoxo, portanto, é que o prejuízo não decorre de um choque agudo destrutivo isolado, mas do acúmulo: a carga semanal traciona o perfil de humor — como um bloco — para um estado de fadiga crônica, exatamente o deslocamento que a ordenação PCA torna visível do baseline ao fim da semana (Figura 28).</w:t>
      </w:r>
    </w:p>
    <w:p w14:paraId="6B8E74A9" w14:textId="77777777" w:rsidR="008A0D4A"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5.7 Marcadores somáticos, efeito piso e a ROC como isolamento do sinal</w:t>
      </w:r>
    </w:p>
    <w:p w14:paraId="531E5760"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flutuação do humor ao longo do microciclo concentrou-se nos marcadores somáticos do eixo energia–fadiga (Fadiga, Vigor e a Perturbação Total do Humor), ao passo que as subescalas puramente afetivas/emocionais — Depressão, Raiva e Confusão — permaneceram praticamente estáveis. Essa estabilidade não é artefato de ausência de poder estatístico, mas um achado substantivo com dupla sustentação. Do lado distribucional, essas três subescalas exibiram efeito piso severo, com 50% a 80% dos atletas no escore mínimo em qualquer dia da semana (Figura 15); do lado inferencial, a análise bayesiana as blindou ao situá-las em equivalência prática dentro da região de mínima diferença relevante (ROPE), com destaque para a Confusão, cujo fator de Bayes favoreceu a hipótese nula (Tabela 31). Distribuição e inferência bayesiana convergem, assim, para a mesma conclusão: nesta amostra, o treino não desloca de modo detectável as dimensões afetivas do humor.</w:t>
      </w:r>
    </w:p>
    <w:p w14:paraId="6095270D" w14:textId="7D309A24" w:rsidR="00904C82"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leitura psicológica desse padrão é de resiliência e maturidade competitiva. Atletas de elite tendem a exibir o 'perfil iceberg' (MORGAN, 1985), com saúde mental positiva e baixa reatividade emocional a estressores rotineiros de treino: eles registram o custo do esforço no corpo — pela via somática da Fadiga e da Fadiga física — sem que isso desestruture o humor </w:t>
        <w:lastRenderedPageBreak/>
        <w:t xml:space="preserve">afetivo (BEEDIE et al., 2000; TERRY; LANE, 2000). É um traço adaptativo desejável, mas que impõe uma consequência metodológica: em populações de elite, as subescalas negativas do BRUMS carregam pouca informação e não devem ser tomadas como termômetro sensível de carga; sua aparente calmaria não deve tranquilizar a comissão técnica, pois o sinal de sobrecarga migra para o eixo energia–fadiga.</w:t>
      </w:r>
    </w:p>
    <w:p w14:paraId="4E0AF1F0" w14:textId="775B3A54"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É nesse cenário que a curva ROC (Figura 33) cumpre um papel cirúrgico de separar o sinal do ruído. Como a PERMANOVA global havia indicado diferença multivariada entre dias com e sem HIIT (p = 0,014; Tabela 24), a questão passou a ser qual indicador isolado melhor captura essa diferença. A ROC respondeu de forma clara: entre todas as variáveis, apenas a Fadiga física e o PTH superaram de maneira consistente a linha do acaso, emergindo como os únicos candidatos a biomarcador comportamental — ainda que com acurácia apenas modesta (AUC ≈ 0,58–0,62), o que é esperado para um marcador de estado em atletas homogêneos de elite. A honestidade desse valor é, ela própria, informativa: nenhum escore isolado 'flagra' com precisão o tipo de treino, o que desautoriza decisões pontuais e recoloca o valor do instrumento na tendência (SAW et al., 2016).</w:t>
      </w:r>
    </w:p>
    <w:p w14:paraId="550806B2" w14:textId="5D2CF9A7" w:rsidR="00904C82"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Ainda assim, ao isolar a Fadiga física como o indicador mais discriminante, a ROC oferece um ponto de partida operacional: o corte de Youden (≈ 5,8/10) pode funcionar como limiar de rastreio — uma 'zona de atenção' que, combinada à mudança mínima detectável (seção 5.9), auxilia a sinalizar risco de overreaching não funcional, sem substituir o julgamento clínico nem o acompanhamento longitudinal (MEEUSEN et al., 2013).</w:t>
      </w:r>
    </w:p>
    <w:p w14:paraId="14F06BE4" w14:textId="77777777" w:rsidR="008A0D4A"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5.8 A subescala Tensão como estado de prontidão competitiva</w:t>
      </w:r>
    </w:p>
    <w:p w14:paraId="6667CC4A" w14:textId="77777777"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baixa confiabilidade da Tensão (α = 0,43; Tabela 5) merece leitura crítica, e não apenas o descarte automático. Na psicometria clássica, um alfa dessa magnitude comprometeria o uso do construto. No esporte de alto rendimento, porém, a 'Tensão' aferida pelo BRUMS — composta por itens como ansioso, preocupado, tenso e apreensivo — sobrepõe-se conceitualmente a um estado de prontidão/ativação: a ativação simpática, o foco e a mobilização atencional que precedem e acompanham o treino e a competição integram o próprio desempenho, e não um mal-estar. Diferentemente da ansiedade disfuncional, essa 'tensão-prontidão' é funcional e fortemente dependente do contexto momentâneo.</w:t>
      </w:r>
    </w:p>
    <w:p w14:paraId="2FF5C6DD" w14:textId="3F1E1629" w:rsidR="00904C82"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Essa natureza dual explica o padrão psicométrico observado. Como os atletas transitam rapidamente entre o relaxamento e o estado de alerta focado exigido pelo handebol, a variância da Tensão torna-se instável e pouco coerente entre os itens, derrubando a consistência interna </w:t>
        <w:lastRenderedPageBreak/>
        <w:t xml:space="preserve">(α/ω); em contraste, subescalas puramente somáticas, como a Fadiga (α = 0,80), permanecem estáveis por medirem uma sensação corporal mais homogênea. Assim, o α reduzido da Tensão reflete menos uma falha do instrumento e mais a heterogeneidade legítima do construto nessa população — o que recomenda interpretá-la à luz do contexto (pré-jogo vs recuperação) e não de forma isolada (TERRY; LANE, 2000; TERRY et al., 2003).</w:t>
      </w:r>
    </w:p>
    <w:p w14:paraId="37151125" w14:textId="77777777" w:rsidR="008A0D4A" w:rsidRPr="00CA6D28" w:rsidRDefault="00153041" w:rsidP="002D7EA2">
      <w:pPr>
        <w:pStyle w:val="Ttulo2"/>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t xml:space="preserve">5.9 Erro típico e a regra dos 5–7 dias: monitorar por tendência</w:t>
      </w:r>
    </w:p>
    <w:p w14:paraId="3E3F7F40" w14:textId="3A71B6DF" w:rsidR="008A0D4A"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Do conjunto dos resultados deriva um alerta prático central para as comissões técnicas: o perigo de usar o BRUMS de forma reativa e diária. O erro típico da medida — o ruído estatístico inerente a uma única coleta — pode superar, em um único dia, a menor mudança clinicamente relevante (Tabela 30). Ou seja, uma pontuação alta de fadiga numa terça-feira pode ser, em boa parte, flutuação aleatória; um treinador que corte a carga de um atleta com base nesse valor isolado corre sério risco de agir sob um falso-positivo, com custo tanto para a preparação quanto para a confiança do atleta (HOPKINS, 2000).</w:t>
      </w:r>
    </w:p>
    <w:p w14:paraId="02DACADB" w14:textId="42F00D3B" w:rsidR="00904C82" w:rsidRPr="00E0261F" w:rsidRDefault="00153041" w:rsidP="002D7EA2">
      <w:pPr>
        <w:spacing w:after="0" w:line="360" w:lineRule="auto"/>
        <w:ind w:firstLine="708"/>
        <w:jc w:val="both"/>
        <w:rPr>
          <w:rFonts w:ascii="Times New Roman" w:hAnsi="Times New Roman" w:cs="Times New Roman"/>
          <w:color w:val="000000"/>
          <w:sz w:val="24"/>
        </w:rPr>
      </w:pPr>
      <w:r>
        <w:rPr>
          <w:rFonts w:ascii="Times New Roman" w:hAnsi="Times New Roman" w:cs="Times New Roman"/>
          <w:color w:val="000000"/>
          <w:sz w:val="24"/>
        </w:rPr>
        <w:t xml:space="preserve">A alternativa é o monitoramento por tendência. As análises multivariadas deste estudo mostram que a assinatura de humor não oscila erraticamente: ela se desloca como um bloco coeso ao longo do tempo, do baseline rumo ao polo de fadiga (Figuras 28 e 29). Por isso, o BRUMS deve ser analisado de forma agregada, em janelas de 5 a 7 dias, e o que interessa não é a flutuação aguda pós-treino, mas o desvio de tendência em relação à linha de base semanal do grupo e de cada atleta. Essa leitura por tendência, ancorada na mudança mínima detectável de cada escala e em referências intraindividuais, converte o BRUMS de um gatilho reativo e ruidoso em um instrumento de vigilância longitudinal robusto — o uso para o qual ele é, de fato, mais válido (SAW et al., 2016; HALSON, 2014).</w:t>
      </w:r>
    </w:p>
    <w:p w14:paraId="53BC39B5" w14:textId="77777777" w:rsidR="0052024E" w:rsidRDefault="00B61B1E">
      <w:r>
        <w:rPr>
          <w:rFonts w:ascii="Times New Roman" w:hAnsi="Times New Roman"/>
          <w:b/>
          <w:sz w:val="24"/>
        </w:rPr>
        <w:t>5.10 Corroboração fisiológica: por que confiar no sinal do humor</w:t>
      </w:r>
    </w:p>
    <w:p w14:paraId="76FEC4D8" w14:textId="77777777" w:rsidR="0052024E" w:rsidRDefault="00B61B1E">
      <w:pPr>
        <w:jc w:val="both"/>
      </w:pPr>
      <w:r>
        <w:rPr>
          <w:rFonts w:ascii="Times New Roman" w:hAnsi="Times New Roman"/>
        </w:rPr>
        <w:t xml:space="preserve">A integração da carga interna fortalece a validade do monitoramento psicométrico. As três sessões de HIIT foram genuinamente quase-máximas (frequência cardíaca de pico em 97–99% da máxima observada) e reproduzíveis (coeficiente de variação de 1,7%), mas produziram uma assinatura de fadiga acumulada: entre a primeira e a última sessão, a frequência cardíaca de pico diminuiu (p = 0,001) enquanto o esforço percebido aumentou (p = 0,004). Esse desacoplamento fisiológico é a contrapartida objetiva da deterioração do humor observada nas escalas. Mais do que isso, os dois domínios movem-se de forma coordenada ao longo dos treinos — a frequência cardíaca de pico e o vigor (marcadores de “frescor”) declinam juntos, ao passo que a percepção de esforço e a perturbação total (marcadores de “custo”) sobem juntas —, e acoplam-se dentro do atleta no nível do dia (rmcorr entre 0,44 e 0,57). A percepção de esforço mostrou forte validade concorrente com a frequência cardíaca (rmcorr = 0,81), sustentando seu uso como marcador barato de carga interna. Assim, o humor medido pelo BRUMS não </w:t>
        <w:lastRenderedPageBreak/>
        <w:t>é um relato isolado: converge, no eixo energia–fadiga, com a resposta cardiovascular e perceptiva ao esforço, o que confere robustez de validade de construto à monitorização subjetiva.</w:t>
      </w:r>
    </w:p>
    <w:p w14:paraId="26D2887C" w14:textId="77777777" w:rsidR="0052024E" w:rsidRDefault="00B61B1E">
      <w:r>
        <w:rPr>
          <w:rFonts w:ascii="Times New Roman" w:hAnsi="Times New Roman"/>
          <w:b/>
          <w:sz w:val="20"/>
        </w:rPr>
        <w:t>Figura 59 – Modelo integrado do estudo: do estímulo de HIIT à decisão de monitoramento (síntese dos achados).</w:t>
      </w:r>
    </w:p>
    <w:p w14:paraId="75CAB3D1" w14:textId="77777777" w:rsidR="0052024E" w:rsidRDefault="00B61B1E">
      <w:pPr>
        <w:jc w:val="center"/>
      </w:pPr>
      <w:r>
        <w:rPr>
          <w:noProof/>
        </w:rPr>
        <w:drawing>
          <wp:inline distT="0" distB="0" distL="0" distR="0" wp14:anchorId="0A7E0492" wp14:editId="1F821CBF">
            <wp:extent cx="5760000" cy="35469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8_sintese_integrada.png"/>
                    <pic:cNvPicPr/>
                  </pic:nvPicPr>
                  <pic:blipFill>
                    <a:blip r:embed="rId73"/>
                    <a:stretch>
                      <a:fillRect/>
                    </a:stretch>
                  </pic:blipFill>
                  <pic:spPr>
                    <a:xfrm>
                      <a:off x="0" y="0"/>
                      <a:ext cx="5760000" cy="3546960"/>
                    </a:xfrm>
                    <a:prstGeom prst="rect">
                      <a:avLst/>
                    </a:prstGeom>
                  </pic:spPr>
                </pic:pic>
              </a:graphicData>
            </a:graphic>
          </wp:inline>
        </w:drawing>
      </w:r>
    </w:p>
    <w:p w14:paraId="7C6150A8" w14:textId="77777777" w:rsidR="0052024E" w:rsidRDefault="00B61B1E">
      <w:r>
        <w:rPr>
          <w:rFonts w:ascii="Times New Roman" w:hAnsi="Times New Roman"/>
          <w:i/>
          <w:sz w:val="18"/>
        </w:rPr>
        <w:t>Fonte: elaboração dos autores.</w:t>
      </w:r>
    </w:p>
    <w:p w14:paraId="3C60476D" w14:textId="77777777" w:rsidR="0052024E" w:rsidRDefault="00B61B1E">
      <w:r>
        <w:rPr>
          <w:rFonts w:ascii="Times New Roman" w:hAnsi="Times New Roman"/>
          <w:b/>
          <w:sz w:val="24"/>
        </w:rPr>
        <w:t>5.11 O paradoxo da magnitude: efeito real, porém pequeno frente ao atleta</w:t>
      </w:r>
    </w:p>
    <w:p w14:paraId="54A0E6F4" w14:textId="77777777" w:rsidR="0052024E" w:rsidRDefault="00B61B1E">
      <w:pPr>
        <w:jc w:val="both"/>
      </w:pPr>
      <w:r>
        <w:rPr>
          <w:rFonts w:ascii="Times New Roman" w:hAnsi="Times New Roman"/>
        </w:rPr>
        <w:t xml:space="preserve">Isolado do acúmulo linear da semana, o efeito específico dos dias de HIIT sobre o humor é real e direcional — reduz o vigor (β = −0,70) e eleva a perturbação total (β = +2,70) —, mas de magnitude pequena: cerca de 1% da variância multivariada (PERMANOVA p = 0,008; D de Mahalanobis = 0,34). A decomposição de variância explica o aparente paradoxo: 71% da variação do escore total é diferença estável entre atletas (traço) e apenas cerca de 2% é atribuível ao HIIT. Em termos práticos, quem é o atleta pesa aproximadamente 35 vezes mais do que o estímulo de um dia. Essa constatação não enfraquece o achado — reorienta-o: o valor do monitoramento não está em detectar o efeito médio de uma sessão, mas em rastrear o desvio de cada atleta em relação à sua própria linha de base. A resposta ao mesmo estímulo é, ela própria, uma característica individual — dos 25 atletas com ambos os tipos de dia, 18 pioram nos dias de HIIT, mas a magnitude varia de +14,9 a −7,5 pontos de perturbação, e essa suscetibilidade não é explicada pela intensidade da carga (ρ = 0,22).</w:t>
      </w:r>
    </w:p>
    <w:p w14:paraId="3BC90DFC" w14:textId="77777777" w:rsidR="0052024E" w:rsidRDefault="00B61B1E">
      <w:r>
        <w:rPr>
          <w:rFonts w:ascii="Times New Roman" w:hAnsi="Times New Roman"/>
          <w:b/>
          <w:sz w:val="24"/>
        </w:rPr>
        <w:t>5.12 Fiabilidade, generalizabilidade e limiares para a decisão individual</w:t>
      </w:r>
    </w:p>
    <w:p w14:paraId="2B2A533E" w14:textId="77777777" w:rsidR="0052024E" w:rsidRDefault="00B61B1E">
      <w:pPr>
        <w:jc w:val="both"/>
      </w:pPr>
      <w:r>
        <w:rPr>
          <w:rFonts w:ascii="Times New Roman" w:hAnsi="Times New Roman"/>
        </w:rPr>
        <w:t xml:space="preserve">Para que o monitoramento seja seguro no nível do atleta, três resultados de teoria da medida oferecem limiares objetivos. Primeiro, o BRUMS é fiável no curto intervalo (ICC teste-reteste de 0,69 a 0,88 no eixo energia–fadiga), e essa fiabilidade superior à consistência entre dias demonstra que a variação diária é estado verdadeiro, não erro. Segundo, a diferença mínima detectável fornece o limiar de mudança real — por exemplo, o escore total precisa variar mais de 12,8 pontos, o vigor mais de 4,1 e a fadiga mais de 5,6 para que a mudança de um atleta ultrapasse o ruído de medida. Terceiro, a teoria da </w:t>
        <w:lastRenderedPageBreak/>
        <w:t>generalizabilidade mostra que uma coleta isolada rende dependabilidade de apenas 0,66; são necessárias pelo menos três coletas para uma decisão individual confiável (Φ ≥ 0,80). Em conjunto, esses parâmetros convertem a recomendação abstrata de “usar linha de base individual” em um protocolo operacional: agregar múltiplas coletas, comparar cada atleta consigo mesmo e sinalizar apenas mudanças que excedam a diferença mínima detectável. Por fim, duas cautelas estatísticas preservam a integridade das conclusões: o padrão de que atletas com melhor humor basal responderiam mais é, em boa parte, regressão à média (a associação inverte de sinal após correção de Oldham e não é significativa); e a não-resposta das subescalas negativas configura ausência de evidência, não equivalência comprovada (os testes de equivalência são inconclusivos com o tamanho amostral disponível).</w:t>
      </w:r>
    </w:p>
    <w:p w14:paraId="11C82B12" w14:textId="77777777" w:rsidR="0052024E" w:rsidRDefault="00B61B1E">
      <w:pPr>
        <w:jc w:val="both"/>
      </w:pPr>
      <w:r>
        <w:rPr>
          <w:rFonts w:ascii="Times New Roman" w:hAnsi="Times New Roman"/>
        </w:rPr>
        <w:t>5.13 Integração final: da medida à decisão, com evidência robusta</w:t>
      </w:r>
    </w:p>
    <w:p w14:paraId="47291832" w14:textId="77777777" w:rsidR="0052024E" w:rsidRDefault="00B61B1E">
      <w:pPr>
        <w:jc w:val="both"/>
      </w:pPr>
      <w:r>
        <w:rPr>
          <w:rFonts w:ascii="Times New Roman" w:hAnsi="Times New Roman"/>
        </w:rPr>
        <w:t xml:space="preserve">A convergência de vias independentes sustenta uma leitura sólida. No plano da medida, o BRUMS mostrou-se fiável por múltiplos critérios que corrigem as limitações do α clássico — ômega de McDonald e confiabilidade composta elevados, AVE e critério de Fornell–Larcker satisfeitos, fatorabilidade adequada (KMO 0,83) —, e a Tensão foi reabilitada: seu α baixo é artefato de piso, não ausência de construto. No plano do fenômeno, a análise de derivadas localiza a deterioração nas transições para o esforço intenso e revela acúmulo quase linear, enquanto os testes de equivalência convertem a estabilidade aparente das escalas negativas em evidência formal de não-resposta (no caso da Tensão) — um refinamento inferencial que a literatura de monitoramento raramente aplica. No plano da carga, a comparação das métricas é instrutiva: o session-RPE, validado como medida de carga interna em diversas modalidades (FOSTER, 1998; HADDAD et al., 2017), cresce ao longo do microciclo e capta o acúmulo, ao passo que o impulso cardíaco (TRIMP) o subestima por supressão da frequência cardíaca sob fadiga — um alerta prático contra a leitura ingênua de índices de FC em contextos fatigantes. Finalmente, no plano da decisão, os índices de mudança confiável e a generalizabilidade fornecem limiares objetivos: como poucos atletas excedem a diferença mínima detectável na resposta aguda, e como a variância é dominada pelo traço individual, o monitoramento útil não é o de médias de grupo nem o de sessões isoladas, mas o de tendências individuais acima do erro de medida. Esta articulação — psicometria robusta, dinâmica temporal, equivalência, carga válida e decisão individual — posiciona o estudo além da descrição de efeitos: oferece um protocolo defensável de monitoramento subjetivo, cuja superioridade em sensibilidade sobre marcadores objetivos é consistente com a evidência atual (SAW; MAIN; GASTIN, 2016).</w:t>
      </w:r>
    </w:p>
    <w:p w14:paraId="0E921B05" w14:textId="77777777" w:rsidR="0052024E" w:rsidRDefault="00B61B1E">
      <w:pPr>
        <w:jc w:val="both"/>
      </w:pPr>
      <w:r>
        <w:rPr>
          <w:rFonts w:ascii="Times New Roman" w:hAnsi="Times New Roman"/>
        </w:rPr>
        <w:t xml:space="preserve">No plano da validação objetiva, os testes físicos convergem com o monitoramento subjetivo por três vias. Primeira, a adaptação: o mesociclo elevou de forma inequívoca a aptidão aeróbia (T-CAR; dz ≈ 1,4) e a explosiva, com destreino subsequente — o estímulo funcionou, e a fadiga captada pelo humor na semana final é o custo agudo de um bloco eficaz, não sinal de estímulo insuficiente. Segunda, a dissociação fitness–fadiga: enquanto os marcadores de desempenho subiram ao longo do bloco, o autorrelato de fadiga concentrou-se no microciclo terminal, ilustrando com dados objetivos o paradigma que orienta o estudo (Quadro 1). Terceira, os moderadores individuais: o atleta objetivamente mais apto e mais resistente à fadiga (maior velocidade de pico, menor %F do Baker) é o que menos fadiga subjetivamente e mantém mais vigor — e, como o estímulo é relativo, quem corre mais distância absoluta não é quem mais fadiga. Em conjunto, os marcadores objetivos oferecem validação externa e independente ao BRUMS e deslocam o foco do monitoramento: a vulnerabilidade é um traço individual de aptidão, identificável a priori por testes de campo simples, e não uma função da carga bruta da semana.</w:t>
      </w:r>
    </w:p>
    <w:p w14:paraId="5ABBC5A1" w14:textId="09AC7045" w:rsidR="00D3495F" w:rsidRPr="00CA6D28" w:rsidRDefault="007D4827" w:rsidP="002D7EA2">
      <w:pPr>
        <w:pStyle w:val="Ttulo1"/>
        <w:spacing w:before="360" w:after="360" w:line="360" w:lineRule="auto"/>
        <w:rPr>
          <w:rFonts w:ascii="Times New Roman" w:hAnsi="Times New Roman" w:cs="Times New Roman"/>
          <w:color w:val="000000"/>
          <w:sz w:val="24"/>
        </w:rPr>
      </w:pPr>
      <w:r>
        <w:rPr>
          <w:rFonts w:ascii="Times New Roman" w:hAnsi="Times New Roman" w:cs="Times New Roman"/>
          <w:color w:val="000000"/>
          <w:sz w:val="24"/>
        </w:rPr>
        <w:lastRenderedPageBreak/>
        <w:t xml:space="preserve">6 LIMITAÇÕES</w:t>
      </w:r>
    </w:p>
    <w:p w14:paraId="7099A1F4" w14:textId="77777777" w:rsidR="00D3495F" w:rsidRPr="00581C5C" w:rsidRDefault="00153041" w:rsidP="002D7EA2">
      <w:pPr>
        <w:pStyle w:val="Commarcadores"/>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t xml:space="preserve">Desenho observacional, sem grupo controle — não permite inferência causal.</w:t>
      </w:r>
    </w:p>
    <w:p w14:paraId="50E70021" w14:textId="77777777" w:rsidR="00D3495F" w:rsidRPr="00581C5C" w:rsidRDefault="00153041" w:rsidP="002D7EA2">
      <w:pPr>
        <w:pStyle w:val="Commarcadores"/>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t xml:space="preserve">Volume e modalidade perfeitamente confundidos (HIIT sempre nos dias curtos): nenhum modelo os dissocia com estes dados.</w:t>
      </w:r>
    </w:p>
    <w:p w14:paraId="48FCE0CF" w14:textId="77777777" w:rsidR="00D3495F" w:rsidRPr="00581C5C" w:rsidRDefault="00153041" w:rsidP="002D7EA2">
      <w:pPr>
        <w:pStyle w:val="Commarcadores"/>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t xml:space="preserve">Efeito piso severo (50–80%) em quatro subescalas e tensão não confiável (α = 0,43) — limitam a sensibilidade e impedem interpretar ausência de efeito nessas dimensões.</w:t>
      </w:r>
    </w:p>
    <w:p w14:paraId="2849317A" w14:textId="77777777" w:rsidR="00D3495F" w:rsidRPr="00581C5C" w:rsidRDefault="00153041" w:rsidP="002D7EA2">
      <w:pPr>
        <w:pStyle w:val="Commarcadores"/>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t xml:space="preserve">“Pré/pós” corresponde à primeira e última coleta do dia, não à sessão específica — mistura efeito de sessão e de hora do dia.</w:t>
      </w:r>
    </w:p>
    <w:p w14:paraId="16235507" w14:textId="77777777" w:rsidR="0052024E" w:rsidRDefault="00B61B1E">
      <w:pPr>
        <w:jc w:val="both"/>
      </w:pPr>
      <w:r>
        <w:rPr>
          <w:rFonts w:ascii="Times New Roman" w:hAnsi="Times New Roman"/>
        </w:rPr>
        <w:t>Controle de multiplicidade por família de desfechos (FDR dentro de cada variável ou bloco), não no conjunto das dezenas de análises do estudo; as análises exploratórias (rede de correlações, agrupamento, derivadas, defasagem cruzada, dose-resposta) devem, portanto, ser lidas como geradoras de hipóteses, não como testes confirmatórios.</w:t>
      </w:r>
    </w:p>
    <w:p w14:paraId="6481A896" w14:textId="77777777" w:rsidR="0052024E" w:rsidRDefault="00B61B1E">
      <w:pPr>
        <w:jc w:val="both"/>
      </w:pPr>
      <w:r>
        <w:rPr>
          <w:rFonts w:ascii="Times New Roman" w:hAnsi="Times New Roman"/>
        </w:rPr>
        <w:t xml:space="preserve">Variáveis de confusão. As associações reportadas devem ser lidas à luz de seus confundidores, distintos por nível de análise. Entre atletas, as correlações entre carga/aptidão e humor confundem-se com (i) colinearidade definicional — a distância externa é 104% da própria velocidade de pico, não constituindo evidência independente da aptidão; (ii) variância de traço — como a fadiga e o humor são 46–72% traço, boa parte da covariação entre atletas reflete diferenças estáveis, não efeito de carga; e (iii) características antropométricas e de posição (p. ex., a estatura correlaciona-se com a fadiga, ρ = 0,60). Dentro do atleta, o confundidor central é o tempo: tudo o que evolui ao longo da semana — volume de jogos (perfeitamente confundido com a modalidade, pois o HIIT ocorre sempre nos dias curtos), dívida de sono, proximidade competitiva — covaria com o dia; a estratégia de identificação (§4.15.13: diferença-em-diferenças, efeitos fixos intra-atleta e E-value) mitiga, mas não elimina, esse confundimento. No plano agudo, definir “pré/pós” como a primeira e a última coleta do dia mistura o efeito da sessão com o da hora do dia. Por fim, frequência cardíaca e percepção de esforço são medidas mutuamente dependentes da mesma carga, e a PSE carrega componente psicológico — não sendo um confundidor “puro”. Reitera-se, portanto, que as associações de nível individual são exploratórias e não causais. Cabe, ademais, uma nota de poder: com 27 atletas o estudo detecta, a 80% de poder, apenas correlações entre atletas de ρ ≥ 0,52 e contrastes pareados de dz ≥ 0,58 (uma associação de ρ ≈ 0,30 tem poder de apenas ~33%); os resultados nulos de nível individual devem, pois, ser lidos como inconclusivos, e não como ausência de efeito.</w:t>
      </w:r>
    </w:p>
    <w:p w14:paraId="1AFBEBB7" w14:textId="77777777" w:rsidR="00D3495F" w:rsidRPr="00581C5C" w:rsidRDefault="00153041" w:rsidP="002D7EA2">
      <w:pPr>
        <w:pStyle w:val="Commarcadores"/>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t xml:space="preserve">Ausência de marcadores bioquímicos/hormonais (p. ex., cortisol, creatina quinase) e de medidas objetivas de sono (actigrafia) como validadores adicionais; a carga interna perceptual e cardíaca (PSE, FC, TRIMP) e marcadores objetivos de desempenho (T-CAR, salto e sprints repetidos) foram, no entanto, integrados (§4.15).</w:t>
      </w:r>
    </w:p>
    <w:p w14:paraId="4D8E8F84" w14:textId="77777777" w:rsidR="00D3495F" w:rsidRPr="00581C5C" w:rsidRDefault="00153041" w:rsidP="002D7EA2">
      <w:pPr>
        <w:pStyle w:val="Commarcadores"/>
        <w:spacing w:after="0" w:line="360" w:lineRule="auto"/>
        <w:ind w:firstLine="709"/>
        <w:jc w:val="both"/>
        <w:rPr>
          <w:rFonts w:ascii="Times New Roman" w:hAnsi="Times New Roman" w:cs="Times New Roman"/>
          <w:color w:val="000000"/>
          <w:sz w:val="24"/>
        </w:rPr>
      </w:pPr>
      <w:r>
        <w:rPr>
          <w:rFonts w:ascii="Times New Roman" w:hAnsi="Times New Roman" w:cs="Times New Roman"/>
          <w:color w:val="000000"/>
          <w:sz w:val="24"/>
        </w:rPr>
        <w:t xml:space="preserve">Amostra única, masculina, um microciclo — generalização limitada.</w:t>
      </w:r>
    </w:p>
    <w:p w14:paraId="71249218" w14:textId="57115115" w:rsidR="00D3495F" w:rsidRPr="00CA6D28" w:rsidRDefault="007D4827" w:rsidP="002D7EA2">
      <w:pPr>
        <w:pStyle w:val="Ttulo1"/>
        <w:spacing w:before="360" w:after="3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7 CONCLUSÕES INTEGRADAS</w:t>
      </w:r>
    </w:p>
    <w:p w14:paraId="23058613" w14:textId="77777777" w:rsidR="00D3495F" w:rsidRPr="00E0261F" w:rsidRDefault="00153041" w:rsidP="002D7EA2">
      <w:pPr>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Este estudo articulou três planos que se reforçam — o do fenômeno (perfil de humor e HIIT), o da mensuração (psicometria) e o da robustez inferencial —, permitindo conclusões ancoradas na convergência entre métodos e na distinção entre limitação de mensuração e ausência de efeito.</w:t>
      </w:r>
    </w:p>
    <w:p w14:paraId="25F55B59" w14:textId="77777777" w:rsidR="00D3495F" w:rsidRPr="00CA6D28" w:rsidRDefault="00153041" w:rsidP="002D7EA2">
      <w:pPr>
        <w:pStyle w:val="Ttulo3"/>
        <w:spacing w:before="360" w:after="3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7.1 Trajetória e perfil de humor</w:t>
      </w:r>
    </w:p>
    <w:p w14:paraId="50BE3402" w14:textId="6FD77E87" w:rsidR="00D3495F" w:rsidRPr="00E0261F" w:rsidRDefault="00153041" w:rsidP="002D7EA2">
      <w:pPr>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 humor deteriorou-se de forma real e multidimensional ao longo do microciclo, com pico no Dia 7, e a mudança concentrou-se no eixo energia–fadiga. O perfil iceberg (MORGAN, 1985; BEEDIE; TERRY; LANE, 2000) caiu de 71% para 33% dos atletas, e a classificação nos seis perfis (PARSONS-SMITH et al., 2017) foi dominada pelo perfil “superfície”, artefato do efeito piso. O deslocamento do perfil como um todo foi indicado por Hotelling T² pareado nas seis subescalas (F(6,21) = 2,52; p = 0,054, limítrofe) e pela PERMANOVA (p = 0,0002; ANDERSON, 2001), com o efeito concentrado no eixo energia–fadiga (seção 4.13.6), sustentando que a deterioração é um fenômeno de perfil, não de uma variável isolada.</w:t>
      </w:r>
    </w:p>
    <w:p w14:paraId="2BDDFFED" w14:textId="77777777" w:rsidR="00D3495F" w:rsidRPr="00CA6D28" w:rsidRDefault="00153041" w:rsidP="002D7EA2">
      <w:pPr>
        <w:pStyle w:val="Ttulo3"/>
        <w:spacing w:before="360" w:after="3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7.2 HIIT: conclusões estatísticas</w:t>
      </w:r>
    </w:p>
    <w:p w14:paraId="7EB000B5" w14:textId="07E7DBF0" w:rsidR="00D3495F" w:rsidRPr="00E0261F" w:rsidRDefault="00153041" w:rsidP="002D7EA2">
      <w:pPr>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No nível do dia, o HIIT associou-se a maior fadiga (d = 0,54 na fadiga física; 0,40 na fadiga do BRUMS), menor vigor (d = −0,35) e maior perturbação total (Δ = +2,47 no PTH), com o escore total em dente de serra nos dias de HIIT. Esses efeitos do eixo energia–fadiga são à prova de método (FDR, cinco testes robustos, PERMANOVA e fator de Bayes JZS; ROUDER et al., 2009), com evidência de moderada (vigor) a extrema (fadiga física). Contudo, a mudança aguda pré→pós não distingue o HIIT do treino técnico-tático (MARTÍNEZ-DÍAZ et al., 2021; SANT’ANA et al., 2025): a deterioração é de acúmulo, não de choque agudo isolado (COSTELLO et al., 2021; STÖGGL et al., 2022). Como HIIT e volume estão confundidos, o efeito não pode ser lido como dose-resposta.</w:t>
      </w:r>
    </w:p>
    <w:p w14:paraId="4118293F" w14:textId="77777777" w:rsidR="00D3495F" w:rsidRPr="00CA6D28" w:rsidRDefault="00153041" w:rsidP="002D7EA2">
      <w:pPr>
        <w:pStyle w:val="Ttulo3"/>
        <w:spacing w:before="360" w:after="3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7.3 Conclusões psicométricas</w:t>
      </w:r>
    </w:p>
    <w:p w14:paraId="56F33BB7" w14:textId="618DB825" w:rsidR="00D3495F" w:rsidRPr="00E0261F" w:rsidRDefault="00153041" w:rsidP="002D7EA2">
      <w:pPr>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 BRUMS é estruturalmente válido e confiável no conjunto: a análise fatorial confirmatória — o modelo de mensuração de uma equação estrutural, estimado por WLSMV com erros-padrão robustos ao aninhamento — confirmou os seis fatores (CFI = 0,960; RMSEA </w:t>
        <w:lastRenderedPageBreak/>
        <w:t xml:space="preserve">= 0,027; RHEMTULLA et al., 2012), ficando um modelo estrutural completo (regressões latentes carga–aptidão–humor) como agenda apoiada neste modelo de mensuração validado, a confiabilidade ordinal — reportada pelo ω (FLORA, 2020) — foi alta (exceto Tensão), e a validade convergente/discriminante se sustentou (HTMT &lt; 0,85; HENSELER et al., 2015). A Tensão é frágil por múltiplas vias (α = 0,43; AVE = 0,49; item de piso na TRI; KVĚTON et al., 2020); seu escore bruto deve ser interpretado com extrema cautela, embora o construto latente seja medido de forma fiável (ω ordinal = 0,79; §4.13.5). A precisão depende da agregação — de ICC(1,1) = 0,31–0,59 para ICC(1,7) = 0,76–0,91 (KOO; LI, 2016) —, e a invariância métrica pré↔pós foi estabelecida no eixo energia–fadiga (PUTNICK; BORNSTEIN, 2016), legitimando comparações no tempo nesse eixo; nas negativas, o efeito piso impede o teste.</w:t>
      </w:r>
    </w:p>
    <w:p w14:paraId="4C46AF8D" w14:textId="77777777" w:rsidR="00D3495F" w:rsidRPr="00CA6D28" w:rsidRDefault="00153041" w:rsidP="002D7EA2">
      <w:pPr>
        <w:pStyle w:val="Ttulo3"/>
        <w:spacing w:before="360" w:after="3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7.4 Síntese integradora e aplicações</w:t>
      </w:r>
    </w:p>
    <w:p w14:paraId="4EC9866B" w14:textId="77777777" w:rsidR="00D3495F" w:rsidRPr="00E0261F" w:rsidRDefault="00153041" w:rsidP="002D7EA2">
      <w:pPr>
        <w:spacing w:after="0"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conclusão mais forte emerge da convergência entre os planos psicométrico e analítico: a variável mais confiável e sem piso (fadiga física) é também a mais sensível, enquanto as subescalas com piso e baixa confiabilidade (as negativas) são as que não respondem — a ausência de resposta do humor negativo é, em grande parte, artefato de mensuração, não do fenômeno. A mesma propriedade — variância dominada por traço (ICC de nível 0,3–0,7; R² condicional 0,77 vs marginal 0,54) e resposta situacional (ICC de resposta ≤ 0,34) — explica, por duas vias, por que a decisão individual exige médias de múltiplas coletas. Na prática, recomenda-se monitorar o eixo energia–fadiga, com a fadiga física (0–10) como indicador primário, por médias de ≥ 5–7 dias referenciadas à linha de base do próprio atleta. Metodologicamente, respeitar as medidas repetidas (modelos mistos, correção da pseudorreplicação, permutação e inferência bayesiana) é condição para conclusões corretas: sem isso, efeitos frágeis aparecem como significativos e a força da evidência é superestimada em ordens de grandeza. Por fim, os marcadores objetivos fecham a interpretação: ao longo do mesociclo, a aptidão aeróbia e a potência aumentaram (T-CAR +0,93 km/h, dz = 1,39; CMJ +1,72 cm, dz = 0,82), enquanto o microciclo final concentrou a fadiga aguda — a dissociação Fitness–Fadiga do modelo conceitual; nos dias de HIIT, a frequência cardíaca de pico decresce e medeia cerca de 55% da piora do humor, ao passo que a percepção de esforço permanece máxima; e a vulnerabilidade à fadiga é um traço individual de aptidão, identificável a priori por testes de campo simples (AUC ≈ 0,75). O estudo entrega, assim, um protocolo defensável de </w:t>
        <w:lastRenderedPageBreak/>
        <w:t xml:space="preserve">monitoramento subjetivo — psicometricamente robusto, corroborado por marcadores objetivos de carga e de aptidão, e traduzível em decisão individual.</w:t>
      </w:r>
    </w:p>
    <w:p w14:paraId="53952F3A" w14:textId="77777777" w:rsidR="00567CAF" w:rsidRDefault="00B61B1E" w:rsidP="002D7EA2">
      <w:pPr>
        <w:spacing w:before="280" w:after="160"/>
      </w:pPr>
      <w:r>
        <w:rPr>
          <w:rFonts w:ascii="Times New Roman" w:hAnsi="Times New Roman"/>
          <w:b/>
          <w:color w:val="000000"/>
          <w:sz w:val="26"/>
        </w:rPr>
        <w:t>Análises complementares — aprofundamento psicométrico e de robustez</w:t>
      </w:r>
    </w:p>
    <w:p w14:paraId="74610733" w14:textId="77777777" w:rsidR="00951739" w:rsidRDefault="00B61B1E">
      <w:r>
        <w:rPr>
          <w:rFonts w:ascii="Times New Roman" w:hAnsi="Times New Roman"/>
        </w:rPr>
        <w:t>Esquema 5 – Síntese visual dos cinco principais achados e seus desfechos práticos para o monitoramento.</w:t>
      </w:r>
    </w:p>
    <w:p w14:paraId="495E2A56" w14:textId="77777777" w:rsidR="00951739" w:rsidRDefault="00B61B1E">
      <w:pPr>
        <w:jc w:val="center"/>
      </w:pPr>
      <w:r>
        <w:rPr>
          <w:noProof/>
        </w:rPr>
        <w:drawing>
          <wp:inline distT="0" distB="0" distL="0" distR="0" wp14:anchorId="62EB21D5" wp14:editId="717DCEA7">
            <wp:extent cx="5669280" cy="383795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achados.png"/>
                    <pic:cNvPicPr/>
                  </pic:nvPicPr>
                  <pic:blipFill>
                    <a:blip r:embed="rId74"/>
                    <a:stretch>
                      <a:fillRect/>
                    </a:stretch>
                  </pic:blipFill>
                  <pic:spPr>
                    <a:xfrm>
                      <a:off x="0" y="0"/>
                      <a:ext cx="5669280" cy="3837952"/>
                    </a:xfrm>
                    <a:prstGeom prst="rect">
                      <a:avLst/>
                    </a:prstGeom>
                  </pic:spPr>
                </pic:pic>
              </a:graphicData>
            </a:graphic>
          </wp:inline>
        </w:drawing>
      </w:r>
    </w:p>
    <w:p w14:paraId="3C8AF3FE" w14:textId="77777777" w:rsidR="00951739" w:rsidRDefault="00B61B1E">
      <w:r>
        <w:rPr>
          <w:rFonts w:ascii="Times New Roman" w:hAnsi="Times New Roman"/>
          <w:i/>
          <w:sz w:val="20"/>
        </w:rPr>
        <w:t>Fonte: elaboração dos autores (2026).</w:t>
      </w:r>
    </w:p>
    <w:p w14:paraId="24369AAD" w14:textId="65FCD471" w:rsidR="00D3495F" w:rsidRPr="00CA6D28" w:rsidRDefault="007D4827" w:rsidP="002D7EA2">
      <w:pPr>
        <w:pStyle w:val="Ttulo1"/>
        <w:spacing w:before="360" w:after="360"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8 REFERÊNCIAS</w:t>
      </w:r>
    </w:p>
    <w:p w14:paraId="5DD8B696" w14:textId="52FDE4E7" w:rsidR="00D3495F" w:rsidRPr="009E12B1" w:rsidRDefault="00A8706C"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ALMEIDA, F. R. et al. Psychometric properties of the Brazilian version of the BRUMS scale for basketball referees. [S. l.: s. n.], 2018.</w:t>
      </w:r>
    </w:p>
    <w:p w14:paraId="5DE18D3B" w14:textId="14108BE5"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ANDERSON, M. J. A new method for non-parametric multivariate analysis of variance. </w:t>
      </w:r>
      <w:r>
        <w:rPr>
          <w:rFonts w:ascii="Times New Roman" w:hAnsi="Times New Roman" w:cs="Times New Roman"/>
          <w:b/>
          <w:color w:val="000000"/>
          <w:sz w:val="24"/>
          <w:szCs w:val="24"/>
        </w:rPr>
        <w:t>Austral Ecology</w:t>
      </w:r>
      <w:r>
        <w:rPr>
          <w:rFonts w:ascii="Times New Roman" w:hAnsi="Times New Roman" w:cs="Times New Roman"/>
          <w:color w:val="000000"/>
          <w:sz w:val="24"/>
          <w:szCs w:val="24"/>
        </w:rPr>
        <w:t>, v. 26, n. 1, p. 32-46, 2001.</w:t>
      </w:r>
    </w:p>
    <w:p w14:paraId="250186AE" w14:textId="2596C474"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ANDERSON, M. J.; WALSH, D. C. I. </w:t>
      </w:r>
      <w:r>
        <w:rPr>
          <w:rFonts w:ascii="Times New Roman" w:hAnsi="Times New Roman" w:cs="Times New Roman"/>
          <w:b/>
          <w:color w:val="000000"/>
          <w:sz w:val="24"/>
          <w:szCs w:val="24"/>
        </w:rPr>
        <w:t>PERMANOVA, ANOSIM, and the Mantel test in the face of heterogeneous dispersions: What null hypothesis are you testing? Ecological Monographs</w:t>
      </w:r>
      <w:r>
        <w:rPr>
          <w:rFonts w:ascii="Times New Roman" w:hAnsi="Times New Roman" w:cs="Times New Roman"/>
          <w:color w:val="000000"/>
          <w:sz w:val="24"/>
          <w:szCs w:val="24"/>
        </w:rPr>
        <w:t>, v. 83, n. 4, p. 557-574, 2013. DOI: https://doi.org/10.1890/12-2010.1.</w:t>
      </w:r>
    </w:p>
    <w:p w14:paraId="30F3EA20" w14:textId="7EE16EEA"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BAKDASH, J. Z.; MARUSICH, L. R. Repeated measures correlation. </w:t>
      </w:r>
      <w:r>
        <w:rPr>
          <w:rFonts w:ascii="Times New Roman" w:hAnsi="Times New Roman" w:cs="Times New Roman"/>
          <w:b/>
          <w:color w:val="000000"/>
          <w:sz w:val="24"/>
          <w:szCs w:val="24"/>
        </w:rPr>
        <w:t>Frontiers in Psychology</w:t>
      </w:r>
      <w:r>
        <w:rPr>
          <w:rFonts w:ascii="Times New Roman" w:hAnsi="Times New Roman" w:cs="Times New Roman"/>
          <w:color w:val="000000"/>
          <w:sz w:val="24"/>
          <w:szCs w:val="24"/>
        </w:rPr>
        <w:t>, v. 8, p. 456, 2017.</w:t>
      </w:r>
    </w:p>
    <w:p w14:paraId="1F5B6BDB" w14:textId="3C57DF06" w:rsidR="00D34848"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BAKER, F. B. </w:t>
      </w:r>
      <w:r>
        <w:rPr>
          <w:rFonts w:ascii="Times New Roman" w:hAnsi="Times New Roman" w:cs="Times New Roman"/>
          <w:b/>
          <w:color w:val="000000"/>
          <w:sz w:val="24"/>
          <w:szCs w:val="24"/>
        </w:rPr>
        <w:t>The basics of item response theory</w:t>
      </w:r>
      <w:r>
        <w:rPr>
          <w:rFonts w:ascii="Times New Roman" w:hAnsi="Times New Roman" w:cs="Times New Roman"/>
          <w:color w:val="000000"/>
          <w:sz w:val="24"/>
          <w:szCs w:val="24"/>
        </w:rPr>
        <w:t>. 2. ed. [S. l.]: ERIC Clearinghouse on Assessment and Evaluation, 2001.</w:t>
      </w:r>
    </w:p>
    <w:p w14:paraId="11456C6E" w14:textId="1AA08ED4" w:rsidR="00D34848"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BANISTER, E. W. Modeling elite athletic performance. In: MACDOUGALL, J. D.; WENGER, H. A.; GREEN, H. J. (ed.). </w:t>
      </w:r>
      <w:r>
        <w:rPr>
          <w:rFonts w:ascii="Times New Roman" w:hAnsi="Times New Roman" w:cs="Times New Roman"/>
          <w:b/>
          <w:color w:val="000000"/>
          <w:sz w:val="24"/>
          <w:szCs w:val="24"/>
        </w:rPr>
        <w:t>Physiological testing of the high-performance athlete</w:t>
      </w:r>
      <w:r>
        <w:rPr>
          <w:rFonts w:ascii="Times New Roman" w:hAnsi="Times New Roman" w:cs="Times New Roman"/>
          <w:color w:val="000000"/>
          <w:sz w:val="24"/>
          <w:szCs w:val="24"/>
        </w:rPr>
        <w:t xml:space="preserve">. 2. ed. [S. l.]: Human Kinetics, 1991. p. 403-424.</w:t>
      </w:r>
    </w:p>
    <w:p w14:paraId="1869915D" w14:textId="786F98C2"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BATES, D.; MÄCHLER, M.; BOLKER, B.; WALKER, S. Fitting linear mixed-effects models using lme4. </w:t>
      </w:r>
      <w:r>
        <w:rPr>
          <w:rFonts w:ascii="Times New Roman" w:hAnsi="Times New Roman" w:cs="Times New Roman"/>
          <w:b/>
          <w:color w:val="000000"/>
          <w:sz w:val="24"/>
          <w:szCs w:val="24"/>
        </w:rPr>
        <w:t>Journal of Statistical Software</w:t>
      </w:r>
      <w:r>
        <w:rPr>
          <w:rFonts w:ascii="Times New Roman" w:hAnsi="Times New Roman" w:cs="Times New Roman"/>
          <w:color w:val="000000"/>
          <w:sz w:val="24"/>
          <w:szCs w:val="24"/>
        </w:rPr>
        <w:t>, v. 67, n. 1, p. 1-48, 2015.</w:t>
      </w:r>
    </w:p>
    <w:p w14:paraId="24FA580E" w14:textId="13B25E5F"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BEEDIE, C. J.; TERRY, P. C.; LANE, A. M. The profile of mood states and athletic performance: two meta-analyses. </w:t>
      </w:r>
      <w:r>
        <w:rPr>
          <w:rFonts w:ascii="Times New Roman" w:hAnsi="Times New Roman" w:cs="Times New Roman"/>
          <w:b/>
          <w:color w:val="000000"/>
          <w:sz w:val="24"/>
          <w:szCs w:val="24"/>
        </w:rPr>
        <w:t>Journal of Applied Sport Psychology</w:t>
      </w:r>
      <w:r>
        <w:rPr>
          <w:rFonts w:ascii="Times New Roman" w:hAnsi="Times New Roman" w:cs="Times New Roman"/>
          <w:color w:val="000000"/>
          <w:sz w:val="24"/>
          <w:szCs w:val="24"/>
        </w:rPr>
        <w:t>, v. 12, n. 1, p. 49-68, 2000. DOI: https://doi.org/10.1080/10413200008404213.</w:t>
      </w:r>
    </w:p>
    <w:p w14:paraId="3310DE90" w14:textId="3CCD523D"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BENJAMINI, Y.; HOCHBERG, Y. Controlling the false discovery rate. </w:t>
      </w:r>
      <w:r>
        <w:rPr>
          <w:rFonts w:ascii="Times New Roman" w:hAnsi="Times New Roman" w:cs="Times New Roman"/>
          <w:b/>
          <w:color w:val="000000"/>
          <w:sz w:val="24"/>
          <w:szCs w:val="24"/>
        </w:rPr>
        <w:t>Journal of the Royal Statistical Society B</w:t>
      </w:r>
      <w:r>
        <w:rPr>
          <w:rFonts w:ascii="Times New Roman" w:hAnsi="Times New Roman" w:cs="Times New Roman"/>
          <w:color w:val="000000"/>
          <w:sz w:val="24"/>
          <w:szCs w:val="24"/>
        </w:rPr>
        <w:t>, v. 57, n. 1, p. 289-300, 1995.</w:t>
      </w:r>
    </w:p>
    <w:p w14:paraId="5D2D616D" w14:textId="77777777" w:rsidR="0052024E" w:rsidRDefault="00B61B1E">
      <w:r>
        <w:rPr>
          <w:rFonts w:ascii="Times New Roman" w:hAnsi="Times New Roman"/>
        </w:rPr>
        <w:t>BORRESEN, J.; LAMBERT, M. I. The quantification of training load, the training response and the effect on performance. Sports Medicine, v. 39, n. 9, p. 779-795, 2009. DOI: https://doi.org/10.2165/11317780-000000000-00000.</w:t>
      </w:r>
    </w:p>
    <w:p w14:paraId="29370D1C" w14:textId="330261C4"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BOURDON, P. C. et al. Monitoring athlete training loads: consensus statement. </w:t>
      </w:r>
      <w:r>
        <w:rPr>
          <w:rFonts w:ascii="Times New Roman" w:hAnsi="Times New Roman" w:cs="Times New Roman"/>
          <w:b/>
          <w:color w:val="000000"/>
          <w:sz w:val="24"/>
          <w:szCs w:val="24"/>
        </w:rPr>
        <w:t>International Journal of Sports Physiology and Performance</w:t>
      </w:r>
      <w:r>
        <w:rPr>
          <w:rFonts w:ascii="Times New Roman" w:hAnsi="Times New Roman" w:cs="Times New Roman"/>
          <w:color w:val="000000"/>
          <w:sz w:val="24"/>
          <w:szCs w:val="24"/>
        </w:rPr>
        <w:t>, v. 12, n. s2, p. S2-161-S2-170, 2017. DOI: https://doi.org/10.1123/ijspp.2017-0208.</w:t>
      </w:r>
    </w:p>
    <w:p w14:paraId="09A5537C" w14:textId="77777777" w:rsidR="00567CAF" w:rsidRDefault="00B61B1E" w:rsidP="002D7EA2">
      <w:r>
        <w:rPr>
          <w:rFonts w:ascii="Times New Roman" w:hAnsi="Times New Roman"/>
        </w:rPr>
        <w:t>BUCHHEIT, M.; LAURSEN, P. B. High-intensity interval training, solutions to the programming puzzle: Part I: cardiopulmonary emphasis. Sports Medicine, v. 43, n. 5, p. 313-338, 2013. DOI: https://doi.org/10.1007/s40279-013-0029-x.</w:t>
      </w:r>
    </w:p>
    <w:p w14:paraId="46987F2D" w14:textId="1E02CA76"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CASALS, M.; FERNÁNDEZ, D.; ZUMETA-OLASKOAGA, L.; SÁNCHEZ, A.; ZUCCOLOTTO, P. Reporting of generalized linear mixed models (GLMM) in sports sciences: A scoping review. </w:t>
      </w:r>
      <w:r>
        <w:rPr>
          <w:rFonts w:ascii="Times New Roman" w:hAnsi="Times New Roman" w:cs="Times New Roman"/>
          <w:b/>
          <w:color w:val="000000"/>
          <w:sz w:val="24"/>
          <w:szCs w:val="24"/>
        </w:rPr>
        <w:t>Journal of Sports Analytics</w:t>
      </w:r>
      <w:r>
        <w:rPr>
          <w:rFonts w:ascii="Times New Roman" w:hAnsi="Times New Roman" w:cs="Times New Roman"/>
          <w:color w:val="000000"/>
          <w:sz w:val="24"/>
          <w:szCs w:val="24"/>
        </w:rPr>
        <w:t>, v. 11, 2025. DOI: https://doi.org/10.1177/22150218251384557.</w:t>
      </w:r>
    </w:p>
    <w:p w14:paraId="3FFEB9FF" w14:textId="4FEAB425"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CHALMERS, R. P. On misconceptions and the limited usefulness of ordinal alpha. </w:t>
      </w:r>
      <w:r>
        <w:rPr>
          <w:rFonts w:ascii="Times New Roman" w:hAnsi="Times New Roman" w:cs="Times New Roman"/>
          <w:b/>
          <w:color w:val="000000"/>
          <w:sz w:val="24"/>
          <w:szCs w:val="24"/>
        </w:rPr>
        <w:t>Educational and Psychological Measurement</w:t>
      </w:r>
      <w:r>
        <w:rPr>
          <w:rFonts w:ascii="Times New Roman" w:hAnsi="Times New Roman" w:cs="Times New Roman"/>
          <w:color w:val="000000"/>
          <w:sz w:val="24"/>
          <w:szCs w:val="24"/>
        </w:rPr>
        <w:t>, v. 78, n. 6, p. 1056-1071, 2018. DOI: https://doi.org/10.1177/0013164417727036.</w:t>
      </w:r>
    </w:p>
    <w:p w14:paraId="6353C380" w14:textId="7EE6D5B4"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CHEN, F. F. Sensitivity of goodness of fit indexes to lack of measurement invariance. </w:t>
      </w:r>
      <w:r>
        <w:rPr>
          <w:rFonts w:ascii="Times New Roman" w:hAnsi="Times New Roman" w:cs="Times New Roman"/>
          <w:b/>
          <w:color w:val="000000"/>
          <w:sz w:val="24"/>
          <w:szCs w:val="24"/>
        </w:rPr>
        <w:t>Structural Equation Modeling</w:t>
      </w:r>
      <w:r>
        <w:rPr>
          <w:rFonts w:ascii="Times New Roman" w:hAnsi="Times New Roman" w:cs="Times New Roman"/>
          <w:color w:val="000000"/>
          <w:sz w:val="24"/>
          <w:szCs w:val="24"/>
        </w:rPr>
        <w:t>, v. 14, n. 3, p. 464-504, 2007.</w:t>
      </w:r>
    </w:p>
    <w:p w14:paraId="2A3248C6" w14:textId="5FAD5B85"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COHEN, J. </w:t>
      </w:r>
      <w:r>
        <w:rPr>
          <w:rFonts w:ascii="Times New Roman" w:hAnsi="Times New Roman" w:cs="Times New Roman"/>
          <w:b/>
          <w:color w:val="000000"/>
          <w:sz w:val="24"/>
          <w:szCs w:val="24"/>
        </w:rPr>
        <w:t xml:space="preserve">Statistical power analysis for the behavioral sciences</w:t>
      </w:r>
      <w:r>
        <w:rPr>
          <w:rFonts w:ascii="Times New Roman" w:hAnsi="Times New Roman" w:cs="Times New Roman"/>
          <w:color w:val="000000"/>
          <w:sz w:val="24"/>
          <w:szCs w:val="24"/>
        </w:rPr>
        <w:t>. 2. ed. [S. l.]: Erlbaum, 1988.</w:t>
      </w:r>
    </w:p>
    <w:p w14:paraId="661EA54D" w14:textId="5383F060"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COSTELLO, S. E. et al. Detrimental effects on executive function and mood following consecutive days of repeated high-intensity sprint interval exercise in trained male sports players. </w:t>
      </w:r>
      <w:r>
        <w:rPr>
          <w:rFonts w:ascii="Times New Roman" w:hAnsi="Times New Roman" w:cs="Times New Roman"/>
          <w:b/>
          <w:color w:val="000000"/>
          <w:sz w:val="24"/>
          <w:szCs w:val="24"/>
        </w:rPr>
        <w:t>Journal of Sports Sciences</w:t>
      </w:r>
      <w:r>
        <w:rPr>
          <w:rFonts w:ascii="Times New Roman" w:hAnsi="Times New Roman" w:cs="Times New Roman"/>
          <w:color w:val="000000"/>
          <w:sz w:val="24"/>
          <w:szCs w:val="24"/>
        </w:rPr>
        <w:t>, 2021.</w:t>
      </w:r>
    </w:p>
    <w:p w14:paraId="1F8003C2" w14:textId="02CF6799"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DE VET, H. C. W.; TERWEE, C. B.; OSTELO, R. W. J. G.; BECKERMAN, H.; KNOL, D. L.; BOUTER, L. M. Minimal changes in health status questionnaires: Distinction between </w:t>
        <w:lastRenderedPageBreak/>
        <w:t xml:space="preserve">minimally detectable change and minimally important change. </w:t>
      </w:r>
      <w:r>
        <w:rPr>
          <w:rFonts w:ascii="Times New Roman" w:hAnsi="Times New Roman" w:cs="Times New Roman"/>
          <w:b/>
          <w:color w:val="000000"/>
          <w:sz w:val="24"/>
          <w:szCs w:val="24"/>
        </w:rPr>
        <w:t>Health and Quality of Life Outcomes</w:t>
      </w:r>
      <w:r>
        <w:rPr>
          <w:rFonts w:ascii="Times New Roman" w:hAnsi="Times New Roman" w:cs="Times New Roman"/>
          <w:color w:val="000000"/>
          <w:sz w:val="24"/>
          <w:szCs w:val="24"/>
        </w:rPr>
        <w:t>, v. 4, p. 54, 2006.</w:t>
      </w:r>
    </w:p>
    <w:p w14:paraId="26807931" w14:textId="77777777" w:rsidR="00567CAF" w:rsidRDefault="00B61B1E" w:rsidP="002D7EA2">
      <w:r>
        <w:rPr>
          <w:rFonts w:ascii="Times New Roman" w:hAnsi="Times New Roman"/>
        </w:rPr>
        <w:t>DUIGNAN, C. et al. Single-item self-report measures of team-sport athlete wellbeing and their relationship with training load: a systematic review. Journal of Athletic Training, v. 55, n. 9, p. 944-953, 2020. DOI: https://doi.org/10.4085/1062-6050-0528.19.</w:t>
      </w:r>
    </w:p>
    <w:p w14:paraId="0D1CDF6E" w14:textId="6E7E84F9"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EMBRETSON, S. E.; REISE, S. P. </w:t>
      </w:r>
      <w:r>
        <w:rPr>
          <w:rFonts w:ascii="Times New Roman" w:hAnsi="Times New Roman" w:cs="Times New Roman"/>
          <w:b/>
          <w:color w:val="000000"/>
          <w:sz w:val="24"/>
          <w:szCs w:val="24"/>
        </w:rPr>
        <w:t>Item response theory for psychologists</w:t>
      </w:r>
      <w:r>
        <w:rPr>
          <w:rFonts w:ascii="Times New Roman" w:hAnsi="Times New Roman" w:cs="Times New Roman"/>
          <w:color w:val="000000"/>
          <w:sz w:val="24"/>
          <w:szCs w:val="24"/>
        </w:rPr>
        <w:t>. [S. l.]: Lawrence Erlbaum Associates, 2000.</w:t>
      </w:r>
    </w:p>
    <w:p w14:paraId="30FF71C2" w14:textId="77777777" w:rsidR="0052024E" w:rsidRDefault="00B61B1E">
      <w:r>
        <w:rPr>
          <w:rFonts w:ascii="Times New Roman" w:hAnsi="Times New Roman"/>
        </w:rPr>
        <w:t>FARIAS-JUNIOR, L. F.; BROWNE, R. A. V.; ASTORINO, T. A.; COSTA, E. C. Physical activity level and perceived exertion predict in-task affective valence to low-volume high-intensity interval exercise in adult males. Physiology &amp; Behavior, v. 224, art. 112960, 2020. DOI: https://doi.org/10.1016/j.physbeh.2020.112960.</w:t>
      </w:r>
    </w:p>
    <w:p w14:paraId="52BBED2D" w14:textId="77777777" w:rsidR="0052024E" w:rsidRDefault="00B61B1E">
      <w:r>
        <w:rPr>
          <w:rFonts w:ascii="Times New Roman" w:hAnsi="Times New Roman"/>
        </w:rPr>
        <w:t>FERNANDES DA SILVA, J.; GUGLIELMO, L. G. A.; CARMINATTI, L. J.; DE OLIVEIRA, F. R.; DITTRICH, N.; PATON, C. D. Validity of Carminatti’s test to determine physiological indices of aerobic power and capacity in soccer and futsal players. Journal of Strength and Conditioning Research, v. 25, n. 11, p. 3099-3105, 2011. DOI: https://doi.org/10.1519/JSC.0b013e318212dd25.</w:t>
      </w:r>
    </w:p>
    <w:p w14:paraId="29B608AC" w14:textId="77777777" w:rsidR="00567CAF" w:rsidRDefault="00B61B1E" w:rsidP="002D7EA2">
      <w:r>
        <w:rPr>
          <w:rFonts w:ascii="Times New Roman" w:hAnsi="Times New Roman"/>
        </w:rPr>
        <w:t>FILAIRE, E. et al. Preliminary results on mood state, salivary testosterone:cortisol ratio and team performance in a professional soccer team. European Journal of Applied Physiology, v. 86, n. 2, p. 179-184, 2001. DOI: https://doi.org/10.1007/s004210100512.</w:t>
      </w:r>
    </w:p>
    <w:p w14:paraId="40B85EDA" w14:textId="7B470C7E"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FLORA, D. B. Your coefficient alpha is probably wrong, but which coefficient omega is right? A tutorial on using R to obtain better reliability estimates. </w:t>
      </w:r>
      <w:r>
        <w:rPr>
          <w:rFonts w:ascii="Times New Roman" w:hAnsi="Times New Roman" w:cs="Times New Roman"/>
          <w:b/>
          <w:color w:val="000000"/>
          <w:sz w:val="24"/>
          <w:szCs w:val="24"/>
        </w:rPr>
        <w:t>Advances in Methods and Practices in Psychological Science</w:t>
      </w:r>
      <w:r>
        <w:rPr>
          <w:rFonts w:ascii="Times New Roman" w:hAnsi="Times New Roman" w:cs="Times New Roman"/>
          <w:color w:val="000000"/>
          <w:sz w:val="24"/>
          <w:szCs w:val="24"/>
        </w:rPr>
        <w:t>, v. 3, n. 4, p. 484-501, 2020. DOI: https://doi.org/10.1177/2515245920951747.</w:t>
      </w:r>
    </w:p>
    <w:p w14:paraId="0E86BF0D" w14:textId="77777777" w:rsidR="0052024E" w:rsidRDefault="00B61B1E">
      <w:r>
        <w:rPr>
          <w:rFonts w:ascii="Times New Roman" w:hAnsi="Times New Roman"/>
        </w:rPr>
        <w:t>FOSTER, C. Monitoring training in athletes with reference to overtraining syndrome. Medicine and Science in Sports and Exercise, v. 30, n. 7, p. 1164-1168, 1998. DOI: https://doi.org/10.1097/00005768-199807000-00023.</w:t>
      </w:r>
    </w:p>
    <w:p w14:paraId="625C182F" w14:textId="77777777" w:rsidR="0052024E" w:rsidRDefault="00B61B1E">
      <w:r>
        <w:rPr>
          <w:rFonts w:ascii="Times New Roman" w:hAnsi="Times New Roman"/>
        </w:rPr>
        <w:t>GABBETT, T. J. The training-injury prevention paradox: should athletes be training smarter and harder? British Journal of Sports Medicine, v. 50, n. 5, p. 273-280, 2016. DOI: https://doi.org/10.1136/bjsports-2015-095788.</w:t>
      </w:r>
    </w:p>
    <w:p w14:paraId="0218A157" w14:textId="77777777" w:rsidR="0052024E" w:rsidRDefault="00B61B1E">
      <w:r>
        <w:rPr>
          <w:rFonts w:ascii="Times New Roman" w:hAnsi="Times New Roman"/>
        </w:rPr>
        <w:t>HADDAD, M.; STYLIANIDES, G.; DJAOUI, L.; DELLAL, A.; CHAMARI, K. Session-RPE method for training load monitoring: validity, ecological usefulness, and influencing factors. Frontiers in Neuroscience, v. 11, art. 612, 2017. DOI: https://doi.org/10.3389/fnins.2017.00612.</w:t>
      </w:r>
    </w:p>
    <w:p w14:paraId="05F2270E" w14:textId="77777777" w:rsidR="0052024E" w:rsidRDefault="00B61B1E">
      <w:r>
        <w:rPr>
          <w:rFonts w:ascii="Times New Roman" w:hAnsi="Times New Roman"/>
        </w:rPr>
        <w:t>HALSON, S. L. Monitoring training load to understand fatigue in athletes. Sports Medicine, v. 44, suppl. 2, p. S139-S147, 2014. DOI: https://doi.org/10.1007/s40279-014-0253-z.</w:t>
      </w:r>
    </w:p>
    <w:p w14:paraId="7C1BAFE7" w14:textId="620B4600"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HALSON, S. L.; JEUKENDRUP, A. E. </w:t>
      </w:r>
      <w:r>
        <w:rPr>
          <w:rFonts w:ascii="Times New Roman" w:hAnsi="Times New Roman" w:cs="Times New Roman"/>
          <w:b/>
          <w:color w:val="000000"/>
          <w:sz w:val="24"/>
          <w:szCs w:val="24"/>
        </w:rPr>
        <w:t>Does overtraining exist? Sports Medicine</w:t>
      </w:r>
      <w:r>
        <w:rPr>
          <w:rFonts w:ascii="Times New Roman" w:hAnsi="Times New Roman" w:cs="Times New Roman"/>
          <w:color w:val="000000"/>
          <w:sz w:val="24"/>
          <w:szCs w:val="24"/>
        </w:rPr>
        <w:t>, v. 34, n. 14, p. 967-981, 2004.</w:t>
      </w:r>
    </w:p>
    <w:p w14:paraId="4D382189" w14:textId="5F6A8B35"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HAN, C. S. Y. et al. Psychometric properties of the Brunel Mood Scale among athletes and non-athletes in Singapore. </w:t>
      </w:r>
      <w:r>
        <w:rPr>
          <w:rFonts w:ascii="Times New Roman" w:hAnsi="Times New Roman" w:cs="Times New Roman"/>
          <w:b/>
          <w:color w:val="000000"/>
          <w:sz w:val="24"/>
          <w:szCs w:val="24"/>
        </w:rPr>
        <w:t>International Journal of Sport and Exercise Psychology</w:t>
      </w:r>
      <w:r>
        <w:rPr>
          <w:rFonts w:ascii="Times New Roman" w:hAnsi="Times New Roman" w:cs="Times New Roman"/>
          <w:color w:val="000000"/>
          <w:sz w:val="24"/>
          <w:szCs w:val="24"/>
        </w:rPr>
        <w:t>, 2021.</w:t>
      </w:r>
    </w:p>
    <w:p w14:paraId="7D6B5EE8" w14:textId="503FC9CE"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HASAN, M. et al. Bangla version of the Brunel Mood Scale (BRUMS): validity, measurement invariance and normative data in a non-clinical sample. </w:t>
      </w:r>
      <w:r>
        <w:rPr>
          <w:rFonts w:ascii="Times New Roman" w:hAnsi="Times New Roman" w:cs="Times New Roman"/>
          <w:b/>
          <w:color w:val="000000"/>
          <w:sz w:val="24"/>
          <w:szCs w:val="24"/>
        </w:rPr>
        <w:t>Heliyon</w:t>
      </w:r>
      <w:r>
        <w:rPr>
          <w:rFonts w:ascii="Times New Roman" w:hAnsi="Times New Roman" w:cs="Times New Roman"/>
          <w:color w:val="000000"/>
          <w:sz w:val="24"/>
          <w:szCs w:val="24"/>
        </w:rPr>
        <w:t>, v. 8, 2022.</w:t>
      </w:r>
    </w:p>
    <w:p w14:paraId="35D0EA27" w14:textId="77777777" w:rsidR="0052024E" w:rsidRDefault="00B61B1E">
      <w:r>
        <w:rPr>
          <w:rFonts w:ascii="Times New Roman" w:hAnsi="Times New Roman"/>
        </w:rPr>
        <w:lastRenderedPageBreak/>
        <w:t>HECKSTEDEN, A. et al. Individual response to exercise training — a statistical perspective. Journal of Applied Physiology, v. 118, n. 12, p. 1450-1459, 2015. DOI: https://doi.org/10.1152/japplphysiol.00714.2014.</w:t>
      </w:r>
    </w:p>
    <w:p w14:paraId="1B24D7D4" w14:textId="5B4C47AC"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HENSELER, J.; RINGLE, C. M.; SARSTEDT, M. A new criterion for assessing discriminant validity in variance-based structural equation modeling. </w:t>
      </w:r>
      <w:r>
        <w:rPr>
          <w:rFonts w:ascii="Times New Roman" w:hAnsi="Times New Roman" w:cs="Times New Roman"/>
          <w:b/>
          <w:color w:val="000000"/>
          <w:sz w:val="24"/>
          <w:szCs w:val="24"/>
        </w:rPr>
        <w:t>Journal of the Academy of Marketing Science</w:t>
      </w:r>
      <w:r>
        <w:rPr>
          <w:rFonts w:ascii="Times New Roman" w:hAnsi="Times New Roman" w:cs="Times New Roman"/>
          <w:color w:val="000000"/>
          <w:sz w:val="24"/>
          <w:szCs w:val="24"/>
        </w:rPr>
        <w:t>, v. 43, n. 1, p. 115-135, 2015. DOI: https://doi.org/10.1007/s11747-014-0403-8.</w:t>
      </w:r>
    </w:p>
    <w:p w14:paraId="6F78A911" w14:textId="2B97C7AE"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HOPKINS, W. G. Measures of reliability in sports medicine and science. </w:t>
      </w:r>
      <w:r>
        <w:rPr>
          <w:rFonts w:ascii="Times New Roman" w:hAnsi="Times New Roman" w:cs="Times New Roman"/>
          <w:b/>
          <w:color w:val="000000"/>
          <w:sz w:val="24"/>
          <w:szCs w:val="24"/>
        </w:rPr>
        <w:t>Sports Medicine</w:t>
      </w:r>
      <w:r>
        <w:rPr>
          <w:rFonts w:ascii="Times New Roman" w:hAnsi="Times New Roman" w:cs="Times New Roman"/>
          <w:color w:val="000000"/>
          <w:sz w:val="24"/>
          <w:szCs w:val="24"/>
        </w:rPr>
        <w:t>, v. 30, n. 1, p. 1-15, 2000.</w:t>
      </w:r>
    </w:p>
    <w:p w14:paraId="02FAF534" w14:textId="7EA29179"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HU, L.; BENTLER, P. M. Cutoff criteria for fit indexes in covariance structure analysis: Conventional criteria versus new alternatives. </w:t>
      </w:r>
      <w:r>
        <w:rPr>
          <w:rFonts w:ascii="Times New Roman" w:hAnsi="Times New Roman" w:cs="Times New Roman"/>
          <w:b/>
          <w:color w:val="000000"/>
          <w:sz w:val="24"/>
          <w:szCs w:val="24"/>
        </w:rPr>
        <w:t>Structural Equation Modeling</w:t>
      </w:r>
      <w:r>
        <w:rPr>
          <w:rFonts w:ascii="Times New Roman" w:hAnsi="Times New Roman" w:cs="Times New Roman"/>
          <w:color w:val="000000"/>
          <w:sz w:val="24"/>
          <w:szCs w:val="24"/>
        </w:rPr>
        <w:t>, v. 6, n. 1, p. 1-55, 1999. DOI: https://doi.org/10.1080/10705519909540118.</w:t>
      </w:r>
    </w:p>
    <w:p w14:paraId="27B42A0C" w14:textId="1E2374EE"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IANNACCONE, A.; CONTE, D.; CORTIS, C.; FUSCO, A. Usefulness of linear mixed-effects models to assess the relationship between objective and subjective internal load in team sports. </w:t>
      </w:r>
      <w:r>
        <w:rPr>
          <w:rFonts w:ascii="Times New Roman" w:hAnsi="Times New Roman" w:cs="Times New Roman"/>
          <w:b/>
          <w:color w:val="000000"/>
          <w:sz w:val="24"/>
          <w:szCs w:val="24"/>
        </w:rPr>
        <w:t>International Journal of Environmental Research and Public Health</w:t>
      </w:r>
      <w:r>
        <w:rPr>
          <w:rFonts w:ascii="Times New Roman" w:hAnsi="Times New Roman" w:cs="Times New Roman"/>
          <w:color w:val="000000"/>
          <w:sz w:val="24"/>
          <w:szCs w:val="24"/>
        </w:rPr>
        <w:t>, v. 18, n. 2, p. 392, 2021. DOI: https://doi.org/10.3390/ijerph18020392.</w:t>
      </w:r>
    </w:p>
    <w:p w14:paraId="2AB3AF21" w14:textId="77777777" w:rsidR="0052024E" w:rsidRDefault="00B61B1E">
      <w:r>
        <w:rPr>
          <w:rFonts w:ascii="Times New Roman" w:hAnsi="Times New Roman"/>
        </w:rPr>
        <w:t>IMPELLIZZERI, F. M.; MARCORA, S. M.; COUTTS, A. J. Internal and external training load: 15 years on. International Journal of Sports Physiology and Performance, v. 14, n. 2, p. 270-273, 2019. DOI: https://doi.org/10.1123/ijspp.2018-0935.</w:t>
      </w:r>
    </w:p>
    <w:p w14:paraId="4A524ECB" w14:textId="77777777" w:rsidR="0052024E" w:rsidRDefault="00B61B1E">
      <w:r>
        <w:rPr>
          <w:rFonts w:ascii="Times New Roman" w:hAnsi="Times New Roman"/>
        </w:rPr>
        <w:t>ISSURIN, V. B. New horizons for the methodology and physiology of training periodization. Sports Medicine, v. 40, n. 3, p. 189-206, 2010. DOI: https://doi.org/10.2165/11319770-000000000-00000.</w:t>
      </w:r>
    </w:p>
    <w:p w14:paraId="2F5D7075" w14:textId="0C8EDFEA" w:rsidR="00D34848"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JACOBSON, N. S.; TRUAX, P. Clinical significance: A statistical approach to defining meaningful change in psychotherapy research. </w:t>
      </w:r>
      <w:r>
        <w:rPr>
          <w:rFonts w:ascii="Times New Roman" w:hAnsi="Times New Roman" w:cs="Times New Roman"/>
          <w:b/>
          <w:color w:val="000000"/>
          <w:sz w:val="24"/>
          <w:szCs w:val="24"/>
        </w:rPr>
        <w:t>Journal of Consulting and Clinical Psychology</w:t>
      </w:r>
      <w:r>
        <w:rPr>
          <w:rFonts w:ascii="Times New Roman" w:hAnsi="Times New Roman" w:cs="Times New Roman"/>
          <w:color w:val="000000"/>
          <w:sz w:val="24"/>
          <w:szCs w:val="24"/>
        </w:rPr>
        <w:t>, v. 59, n. 1, p. 12-19, 1991.</w:t>
      </w:r>
    </w:p>
    <w:p w14:paraId="45BDD2D8" w14:textId="4AA6AE9D"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KARCHER, C.; BUCHHEIT, M. On-court demands of elite handball, with special reference to playing positions. </w:t>
      </w:r>
      <w:r>
        <w:rPr>
          <w:rFonts w:ascii="Times New Roman" w:hAnsi="Times New Roman" w:cs="Times New Roman"/>
          <w:b/>
          <w:color w:val="000000"/>
          <w:sz w:val="24"/>
          <w:szCs w:val="24"/>
        </w:rPr>
        <w:t>Sports Medicine</w:t>
      </w:r>
      <w:r>
        <w:rPr>
          <w:rFonts w:ascii="Times New Roman" w:hAnsi="Times New Roman" w:cs="Times New Roman"/>
          <w:color w:val="000000"/>
          <w:sz w:val="24"/>
          <w:szCs w:val="24"/>
        </w:rPr>
        <w:t>, v. 44, n. 6, p. 797-814, 2014. DOI: https://doi.org/10.1007/s40279-014-0164-z.</w:t>
      </w:r>
    </w:p>
    <w:p w14:paraId="52A5985D" w14:textId="77777777" w:rsidR="0052024E" w:rsidRDefault="00B61B1E">
      <w:r>
        <w:rPr>
          <w:rFonts w:ascii="Times New Roman" w:hAnsi="Times New Roman"/>
        </w:rPr>
        <w:t>KENTTÄ, G.; HASSMÉN, P. Overtraining and recovery: a conceptual model. Sports Medicine, v. 26, n. 1, p. 1-16, 1998. DOI: https://doi.org/10.2165/00007256-199826010-00001.</w:t>
      </w:r>
    </w:p>
    <w:p w14:paraId="709D8176" w14:textId="5D5585E3"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KOO, T. K.; LI, M. Y. A guideline of selecting and reporting intraclass correlation coefficients for reliability research. </w:t>
      </w:r>
      <w:r>
        <w:rPr>
          <w:rFonts w:ascii="Times New Roman" w:hAnsi="Times New Roman" w:cs="Times New Roman"/>
          <w:b/>
          <w:color w:val="000000"/>
          <w:sz w:val="24"/>
          <w:szCs w:val="24"/>
        </w:rPr>
        <w:t>Journal of Chiropractic Medicine</w:t>
      </w:r>
      <w:r>
        <w:rPr>
          <w:rFonts w:ascii="Times New Roman" w:hAnsi="Times New Roman" w:cs="Times New Roman"/>
          <w:color w:val="000000"/>
          <w:sz w:val="24"/>
          <w:szCs w:val="24"/>
        </w:rPr>
        <w:t>, v. 15, n. 2, p. 155-163, 2016.</w:t>
      </w:r>
    </w:p>
    <w:p w14:paraId="657C8733" w14:textId="18E1F88F"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KRUSCHKE, J. K. Rejecting or accepting parameter values in Bayesian estimation. </w:t>
      </w:r>
      <w:r>
        <w:rPr>
          <w:rFonts w:ascii="Times New Roman" w:hAnsi="Times New Roman" w:cs="Times New Roman"/>
          <w:b/>
          <w:color w:val="000000"/>
          <w:sz w:val="24"/>
          <w:szCs w:val="24"/>
        </w:rPr>
        <w:t>Advances in Methods and Practices in Psychological Science</w:t>
      </w:r>
      <w:r>
        <w:rPr>
          <w:rFonts w:ascii="Times New Roman" w:hAnsi="Times New Roman" w:cs="Times New Roman"/>
          <w:color w:val="000000"/>
          <w:sz w:val="24"/>
          <w:szCs w:val="24"/>
        </w:rPr>
        <w:t>, v. 1, n. 2, p. 270-280, 2018.</w:t>
      </w:r>
    </w:p>
    <w:p w14:paraId="755B9FB1" w14:textId="2E0417C5" w:rsidR="00D3495F" w:rsidRPr="009E12B1" w:rsidRDefault="008844E7"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KVĚTON, P. et al. Czech adaptation of the Brunel Mood States for adolescent athletes. [S. l.: s. n.], 2020.</w:t>
      </w:r>
    </w:p>
    <w:p w14:paraId="477766FB" w14:textId="77777777" w:rsidR="00567CAF" w:rsidRDefault="00B61B1E" w:rsidP="002D7EA2">
      <w:r>
        <w:rPr>
          <w:rFonts w:ascii="Times New Roman" w:hAnsi="Times New Roman"/>
        </w:rPr>
        <w:t>LAN, M. F. et al. Validity of the Brunel Mood Scale for use with Malaysian athletes. Journal of Sports Science &amp; Medicine, v. 11, n. 1, p. 131-135, 2012.</w:t>
      </w:r>
    </w:p>
    <w:p w14:paraId="570A4648" w14:textId="445087B5"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LEW, P. C. F. et al. Cross-cultural validation of the Malaysian Mood Scale and tests of between-group mood differences. </w:t>
      </w:r>
      <w:r>
        <w:rPr>
          <w:rFonts w:ascii="Times New Roman" w:hAnsi="Times New Roman" w:cs="Times New Roman"/>
          <w:b/>
          <w:color w:val="000000"/>
          <w:sz w:val="24"/>
          <w:szCs w:val="24"/>
        </w:rPr>
        <w:t>International Journal of Environmental Research and Public Health</w:t>
      </w:r>
      <w:r>
        <w:rPr>
          <w:rFonts w:ascii="Times New Roman" w:hAnsi="Times New Roman" w:cs="Times New Roman"/>
          <w:color w:val="000000"/>
          <w:sz w:val="24"/>
          <w:szCs w:val="24"/>
        </w:rPr>
        <w:t>, v. 20, 2023.</w:t>
      </w:r>
    </w:p>
    <w:p w14:paraId="40371119" w14:textId="382225C7"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LI, C.-H. Confirmatory factor analysis with ordinal data: Comparing robust maximum likelihood and diagonally weighted least squares. </w:t>
      </w:r>
      <w:r>
        <w:rPr>
          <w:rFonts w:ascii="Times New Roman" w:hAnsi="Times New Roman" w:cs="Times New Roman"/>
          <w:b/>
          <w:color w:val="000000"/>
          <w:sz w:val="24"/>
          <w:szCs w:val="24"/>
        </w:rPr>
        <w:t>Behavior Research Methods</w:t>
      </w:r>
      <w:r>
        <w:rPr>
          <w:rFonts w:ascii="Times New Roman" w:hAnsi="Times New Roman" w:cs="Times New Roman"/>
          <w:color w:val="000000"/>
          <w:sz w:val="24"/>
          <w:szCs w:val="24"/>
        </w:rPr>
        <w:t>, v. 48, n. 3, p. 936-949, 2016. DOI: https://doi.org/10.3758/s13428-015-0619-7.</w:t>
      </w:r>
    </w:p>
    <w:p w14:paraId="2EB010B2" w14:textId="32B04DB9" w:rsidR="00D34848"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LITTLE, R. J. A.; RUBIN, D. B. </w:t>
      </w:r>
      <w:r>
        <w:rPr>
          <w:rFonts w:ascii="Times New Roman" w:hAnsi="Times New Roman" w:cs="Times New Roman"/>
          <w:b/>
          <w:color w:val="000000"/>
          <w:sz w:val="24"/>
          <w:szCs w:val="24"/>
        </w:rPr>
        <w:t>Statistical analysis with missing data</w:t>
      </w:r>
      <w:r>
        <w:rPr>
          <w:rFonts w:ascii="Times New Roman" w:hAnsi="Times New Roman" w:cs="Times New Roman"/>
          <w:color w:val="000000"/>
          <w:sz w:val="24"/>
          <w:szCs w:val="24"/>
        </w:rPr>
        <w:t>. 3. ed. [S. l.]: Wiley, 2019.</w:t>
      </w:r>
    </w:p>
    <w:p w14:paraId="35D300BA" w14:textId="77777777" w:rsidR="0052024E" w:rsidRDefault="00B61B1E">
      <w:r>
        <w:rPr>
          <w:rFonts w:ascii="Times New Roman" w:hAnsi="Times New Roman"/>
        </w:rPr>
        <w:t>LU, Y.-X.; CLEMENTE, F. M.; BEZERRA, P. et al. Quantification of respiratory and muscular perceived exertions as perceived measures of internal loads during domestic and overseas training camps in elite futsal players. Frontiers in Psychology, v. 12, art. 751030, 2022. DOI: https://doi.org/10.3389/fpsyg.2021.751030.</w:t>
      </w:r>
    </w:p>
    <w:p w14:paraId="7ACFAA58" w14:textId="77777777" w:rsidR="0052024E" w:rsidRDefault="00B61B1E">
      <w:r>
        <w:rPr>
          <w:rFonts w:ascii="Times New Roman" w:hAnsi="Times New Roman"/>
        </w:rPr>
        <w:t>MARTÍNEZ-DÍAZ, I. C.; CARRASCO, L. Neurophysiological stress response and mood changes induced by high-intensity interval training: a pilot study. International Journal of Environmental Research and Public Health, v. 18, n. 14, art. 7320, 2021. DOI: https://doi.org/10.3390/ijerph18147320.</w:t>
      </w:r>
    </w:p>
    <w:p w14:paraId="0BC6FCD0" w14:textId="77777777" w:rsidR="0052024E" w:rsidRDefault="00B61B1E">
      <w:r>
        <w:rPr>
          <w:rFonts w:ascii="Times New Roman" w:hAnsi="Times New Roman"/>
        </w:rPr>
        <w:t>MARTLAND, R.; KORMAN, N.; FIRTH, J. et al. Can high-intensity interval training improve mental health outcomes in the general population and those with physical illnesses? A systematic review and meta-analysis. British Journal of Sports Medicine, v. 56, n. 5, p. 279-291, 2022. DOI: https://doi.org/10.1136/bjsports-2021-103984.</w:t>
      </w:r>
    </w:p>
    <w:p w14:paraId="1E4E830F" w14:textId="06289CA6"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MCHORNEY, C. A.; TARLOV, A. R. </w:t>
      </w:r>
      <w:r>
        <w:rPr>
          <w:rFonts w:ascii="Times New Roman" w:hAnsi="Times New Roman" w:cs="Times New Roman"/>
          <w:b/>
          <w:color w:val="000000"/>
          <w:sz w:val="24"/>
          <w:szCs w:val="24"/>
        </w:rPr>
        <w:t>Individual-patient monitoring in clinical practice: Are available health status surveys adequate? Quality of Life Research</w:t>
      </w:r>
      <w:r>
        <w:rPr>
          <w:rFonts w:ascii="Times New Roman" w:hAnsi="Times New Roman" w:cs="Times New Roman"/>
          <w:color w:val="000000"/>
          <w:sz w:val="24"/>
          <w:szCs w:val="24"/>
        </w:rPr>
        <w:t>, v. 4, n. 4, p. 293-307, 1995.</w:t>
      </w:r>
    </w:p>
    <w:p w14:paraId="4506A114" w14:textId="0DD8527D" w:rsidR="008A0D4A" w:rsidRPr="009E12B1" w:rsidRDefault="008844E7"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MCNAIR, D. M.; LORR, M.; DROPPLEMAN, L. F. </w:t>
      </w:r>
      <w:r>
        <w:rPr>
          <w:rFonts w:ascii="Times New Roman" w:hAnsi="Times New Roman" w:cs="Times New Roman"/>
          <w:b/>
          <w:color w:val="000000"/>
          <w:sz w:val="24"/>
          <w:szCs w:val="24"/>
        </w:rPr>
        <w:t>Manual for the Profile of Mood States</w:t>
      </w:r>
      <w:r>
        <w:rPr>
          <w:rFonts w:ascii="Times New Roman" w:hAnsi="Times New Roman" w:cs="Times New Roman"/>
          <w:color w:val="000000"/>
          <w:sz w:val="24"/>
          <w:szCs w:val="24"/>
        </w:rPr>
        <w:t>. [S. l.]: Educational and Industrial Testing Service, 1971.</w:t>
      </w:r>
    </w:p>
    <w:p w14:paraId="2A5E52CF" w14:textId="01BECDFA"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MEADE, A. W.; LAUTENSCHLAGER, G. J. A comparison of item response theory and confirmatory factor analytic methodologies for establishing measurement equivalence/invariance. </w:t>
      </w:r>
      <w:r>
        <w:rPr>
          <w:rFonts w:ascii="Times New Roman" w:hAnsi="Times New Roman" w:cs="Times New Roman"/>
          <w:b/>
          <w:color w:val="000000"/>
          <w:sz w:val="24"/>
          <w:szCs w:val="24"/>
        </w:rPr>
        <w:t>Organizational Research Methods</w:t>
      </w:r>
      <w:r>
        <w:rPr>
          <w:rFonts w:ascii="Times New Roman" w:hAnsi="Times New Roman" w:cs="Times New Roman"/>
          <w:color w:val="000000"/>
          <w:sz w:val="24"/>
          <w:szCs w:val="24"/>
        </w:rPr>
        <w:t>, v. 7, n. 4, p. 361-388, 2004.</w:t>
      </w:r>
    </w:p>
    <w:p w14:paraId="337D4E7D" w14:textId="32B9E89C" w:rsidR="00D34848"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MEEUSEN, R.; DUCLOS, M.; FOSTER, C.; FRY, A.; GLEESON, M.; NIEMAN, D.; RAGLIN, J.; RIETJENS, G.; STEINACKER, J.; URHAUSEN, A. Prevention, diagnosis, and treatment of the overtraining syndrome: Joint consensus statement of the ECSS and ACSM. </w:t>
      </w:r>
      <w:r>
        <w:rPr>
          <w:rFonts w:ascii="Times New Roman" w:hAnsi="Times New Roman" w:cs="Times New Roman"/>
          <w:b/>
          <w:color w:val="000000"/>
          <w:sz w:val="24"/>
          <w:szCs w:val="24"/>
        </w:rPr>
        <w:t>Medicine &amp; Science in Sports &amp; Exercise</w:t>
      </w:r>
      <w:r>
        <w:rPr>
          <w:rFonts w:ascii="Times New Roman" w:hAnsi="Times New Roman" w:cs="Times New Roman"/>
          <w:color w:val="000000"/>
          <w:sz w:val="24"/>
          <w:szCs w:val="24"/>
        </w:rPr>
        <w:t>, v. 45, n. 1, p. 186-205, 2013.</w:t>
      </w:r>
    </w:p>
    <w:p w14:paraId="264EFA67" w14:textId="01A0CA3C"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MORGAN, W. P. Selected psychological factors limiting performance: a mental health model. In: CLARKE, D. H.; ECKERT, H. M. (ed.). </w:t>
      </w:r>
      <w:r>
        <w:rPr>
          <w:rFonts w:ascii="Times New Roman" w:hAnsi="Times New Roman" w:cs="Times New Roman"/>
          <w:b/>
          <w:color w:val="000000"/>
          <w:sz w:val="24"/>
          <w:szCs w:val="24"/>
        </w:rPr>
        <w:t>Limits of human performance</w:t>
      </w:r>
      <w:r>
        <w:rPr>
          <w:rFonts w:ascii="Times New Roman" w:hAnsi="Times New Roman" w:cs="Times New Roman"/>
          <w:color w:val="000000"/>
          <w:sz w:val="24"/>
          <w:szCs w:val="24"/>
        </w:rPr>
        <w:t xml:space="preserve">. [S. l.]: Human Kinetics, 1985. p. 70-80.</w:t>
      </w:r>
    </w:p>
    <w:p w14:paraId="3EE90B26" w14:textId="5CE9F2BD"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NAKAGAWA, S.; SCHIELZETH, H. A general and simple method for obtaining R² from generalized linear mixed-effects models. </w:t>
      </w:r>
      <w:r>
        <w:rPr>
          <w:rFonts w:ascii="Times New Roman" w:hAnsi="Times New Roman" w:cs="Times New Roman"/>
          <w:b/>
          <w:color w:val="000000"/>
          <w:sz w:val="24"/>
          <w:szCs w:val="24"/>
        </w:rPr>
        <w:t>Methods in Ecology and Evolution</w:t>
      </w:r>
      <w:r>
        <w:rPr>
          <w:rFonts w:ascii="Times New Roman" w:hAnsi="Times New Roman" w:cs="Times New Roman"/>
          <w:color w:val="000000"/>
          <w:sz w:val="24"/>
          <w:szCs w:val="24"/>
        </w:rPr>
        <w:t>, v. 4, n. 2, p. 133-142, 2013.</w:t>
      </w:r>
    </w:p>
    <w:p w14:paraId="0D5D8075" w14:textId="51CEAD6D"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PARSONS-SMITH, R. L.; TERRY, P. C.; MACHIN, M. A. Identification and description of novel mood profile clusters. </w:t>
      </w:r>
      <w:r>
        <w:rPr>
          <w:rFonts w:ascii="Times New Roman" w:hAnsi="Times New Roman" w:cs="Times New Roman"/>
          <w:b/>
          <w:color w:val="000000"/>
          <w:sz w:val="24"/>
          <w:szCs w:val="24"/>
        </w:rPr>
        <w:t>Frontiers in Psychology</w:t>
      </w:r>
      <w:r>
        <w:rPr>
          <w:rFonts w:ascii="Times New Roman" w:hAnsi="Times New Roman" w:cs="Times New Roman"/>
          <w:color w:val="000000"/>
          <w:sz w:val="24"/>
          <w:szCs w:val="24"/>
        </w:rPr>
        <w:t>, v. 8, p. 1958, 2017.</w:t>
      </w:r>
    </w:p>
    <w:p w14:paraId="5715BF33" w14:textId="2CD04C73"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PÓVOAS, S. C. A. et al. Physical and physiological demands of elite team handball. </w:t>
      </w:r>
      <w:r>
        <w:rPr>
          <w:rFonts w:ascii="Times New Roman" w:hAnsi="Times New Roman" w:cs="Times New Roman"/>
          <w:b/>
          <w:color w:val="000000"/>
          <w:sz w:val="24"/>
          <w:szCs w:val="24"/>
        </w:rPr>
        <w:t>Journal of Strength and Conditioning Research</w:t>
      </w:r>
      <w:r>
        <w:rPr>
          <w:rFonts w:ascii="Times New Roman" w:hAnsi="Times New Roman" w:cs="Times New Roman"/>
          <w:color w:val="000000"/>
          <w:sz w:val="24"/>
          <w:szCs w:val="24"/>
        </w:rPr>
        <w:t>, v. 26, n. 12, p. 3365-3375, 2012.</w:t>
      </w:r>
    </w:p>
    <w:p w14:paraId="7854F84B" w14:textId="1434817A"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PUTNICK, D. L.; BORNSTEIN, M. H. Measurement invariance conventions and reporting: The state of the art and future directions for psychological research. </w:t>
      </w:r>
      <w:r>
        <w:rPr>
          <w:rFonts w:ascii="Times New Roman" w:hAnsi="Times New Roman" w:cs="Times New Roman"/>
          <w:b/>
          <w:color w:val="000000"/>
          <w:sz w:val="24"/>
          <w:szCs w:val="24"/>
        </w:rPr>
        <w:t>Developmental Review</w:t>
      </w:r>
      <w:r>
        <w:rPr>
          <w:rFonts w:ascii="Times New Roman" w:hAnsi="Times New Roman" w:cs="Times New Roman"/>
          <w:color w:val="000000"/>
          <w:sz w:val="24"/>
          <w:szCs w:val="24"/>
        </w:rPr>
        <w:t>, v. 41, p. 71-90, 2016. DOI: https://doi.org/10.1016/j.dr.2016.06.004.</w:t>
      </w:r>
    </w:p>
    <w:p w14:paraId="6EC63D3E" w14:textId="6D8B3150"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RHEMTULLA, M.; BROSSEAU-LIARD, P. É.; SAVALEI, V. When can categorical variables be treated as continuous? A comparison of robust continuous and categorical SEM estimation methods under suboptimal conditions. </w:t>
      </w:r>
      <w:r>
        <w:rPr>
          <w:rFonts w:ascii="Times New Roman" w:hAnsi="Times New Roman" w:cs="Times New Roman"/>
          <w:b/>
          <w:color w:val="000000"/>
          <w:sz w:val="24"/>
          <w:szCs w:val="24"/>
        </w:rPr>
        <w:t>Psychological Methods</w:t>
      </w:r>
      <w:r>
        <w:rPr>
          <w:rFonts w:ascii="Times New Roman" w:hAnsi="Times New Roman" w:cs="Times New Roman"/>
          <w:color w:val="000000"/>
          <w:sz w:val="24"/>
          <w:szCs w:val="24"/>
        </w:rPr>
        <w:t>, v. 17, n. 3, p. 354-373, 2012. DOI: https://doi.org/10.1037/a0029315.</w:t>
      </w:r>
    </w:p>
    <w:p w14:paraId="46287839" w14:textId="59AA7030"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ROEMER, E.; SCHUBERTH, F.; HENSELER, J. HTMT2—an improved criterion for assessing discriminant validity in structural equation modeling. </w:t>
      </w:r>
      <w:r>
        <w:rPr>
          <w:rFonts w:ascii="Times New Roman" w:hAnsi="Times New Roman" w:cs="Times New Roman"/>
          <w:b/>
          <w:color w:val="000000"/>
          <w:sz w:val="24"/>
          <w:szCs w:val="24"/>
        </w:rPr>
        <w:t>Industrial Management &amp; Data Systems</w:t>
      </w:r>
      <w:r>
        <w:rPr>
          <w:rFonts w:ascii="Times New Roman" w:hAnsi="Times New Roman" w:cs="Times New Roman"/>
          <w:color w:val="000000"/>
          <w:sz w:val="24"/>
          <w:szCs w:val="24"/>
        </w:rPr>
        <w:t>, v. 121, n. 12, p. 2637-2650, 2021. DOI: https://doi.org/10.1108/IMDS-02-2021-0082.</w:t>
      </w:r>
    </w:p>
    <w:p w14:paraId="1998F08F" w14:textId="3912C6FB"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ROHLFS, I. C. P. M. et al. A Escala de Humor de Brunel (BRUMS). </w:t>
      </w:r>
      <w:r>
        <w:rPr>
          <w:rFonts w:ascii="Times New Roman" w:hAnsi="Times New Roman" w:cs="Times New Roman"/>
          <w:b/>
          <w:color w:val="000000"/>
          <w:sz w:val="24"/>
          <w:szCs w:val="24"/>
        </w:rPr>
        <w:t xml:space="preserve">Revista Brasileira de Medicina do Esporte</w:t>
      </w:r>
      <w:r>
        <w:rPr>
          <w:rFonts w:ascii="Times New Roman" w:hAnsi="Times New Roman" w:cs="Times New Roman"/>
          <w:color w:val="000000"/>
          <w:sz w:val="24"/>
          <w:szCs w:val="24"/>
        </w:rPr>
        <w:t>, v. 10, n. 6, p. 496-504, 2004.</w:t>
      </w:r>
    </w:p>
    <w:p w14:paraId="1B516D3A" w14:textId="5D1889F5"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ROUDER, J. N.; SPECKMAN, P. L.; SUN, D.; MOREY, R. D.; IVERSON, G. Bayesian t tests for accepting and rejecting the null hypothesis. </w:t>
      </w:r>
      <w:r>
        <w:rPr>
          <w:rFonts w:ascii="Times New Roman" w:hAnsi="Times New Roman" w:cs="Times New Roman"/>
          <w:b/>
          <w:color w:val="000000"/>
          <w:sz w:val="24"/>
          <w:szCs w:val="24"/>
        </w:rPr>
        <w:t>Psychonomic Bulletin &amp; Review</w:t>
      </w:r>
      <w:r>
        <w:rPr>
          <w:rFonts w:ascii="Times New Roman" w:hAnsi="Times New Roman" w:cs="Times New Roman"/>
          <w:color w:val="000000"/>
          <w:sz w:val="24"/>
          <w:szCs w:val="24"/>
        </w:rPr>
        <w:t>, v. 16, n. 2, p. 225-237, 2009.</w:t>
      </w:r>
    </w:p>
    <w:p w14:paraId="1DD8044B" w14:textId="46C5B0CF"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SAMEJIMA, F. Estimation of latent ability using a response pattern of graded scores. </w:t>
      </w:r>
      <w:r>
        <w:rPr>
          <w:rFonts w:ascii="Times New Roman" w:hAnsi="Times New Roman" w:cs="Times New Roman"/>
          <w:b/>
          <w:color w:val="000000"/>
          <w:sz w:val="24"/>
          <w:szCs w:val="24"/>
        </w:rPr>
        <w:t>Psychometrika Monograph Supplement</w:t>
      </w:r>
      <w:r>
        <w:rPr>
          <w:rFonts w:ascii="Times New Roman" w:hAnsi="Times New Roman" w:cs="Times New Roman"/>
          <w:color w:val="000000"/>
          <w:sz w:val="24"/>
          <w:szCs w:val="24"/>
        </w:rPr>
        <w:t>, v. 34, n. 4, pt. 2, 1969.</w:t>
      </w:r>
    </w:p>
    <w:p w14:paraId="032969E5" w14:textId="5202FB82"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SANT’ANA, L. et al. Load and psychophysiological responses in high-intensity interval training with fixed and self-selected recovery. </w:t>
      </w:r>
      <w:r>
        <w:rPr>
          <w:rFonts w:ascii="Times New Roman" w:hAnsi="Times New Roman" w:cs="Times New Roman"/>
          <w:b/>
          <w:color w:val="000000"/>
          <w:sz w:val="24"/>
          <w:szCs w:val="24"/>
        </w:rPr>
        <w:t>Retos</w:t>
      </w:r>
      <w:r>
        <w:rPr>
          <w:rFonts w:ascii="Times New Roman" w:hAnsi="Times New Roman" w:cs="Times New Roman"/>
          <w:color w:val="000000"/>
          <w:sz w:val="24"/>
          <w:szCs w:val="24"/>
        </w:rPr>
        <w:t>, 2025.</w:t>
      </w:r>
    </w:p>
    <w:p w14:paraId="6BDD815D" w14:textId="77777777" w:rsidR="0052024E" w:rsidRDefault="00B61B1E">
      <w:r>
        <w:rPr>
          <w:rFonts w:ascii="Times New Roman" w:hAnsi="Times New Roman"/>
        </w:rPr>
        <w:t>SAW, A. E.; MAIN, L. C.; GASTIN, P. B. Monitoring the athlete training response: subjective self-reported measures trump commonly used objective measures: a systematic review. British Journal of Sports Medicine, v. 50, n. 5, p. 281-291, 2016. DOI: https://doi.org/10.1136/bjsports-2015-094758.</w:t>
      </w:r>
    </w:p>
    <w:p w14:paraId="7F9BA12B" w14:textId="51906AB9"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SELMI, O.; BEN KHALIFA, W.; ZOUAOUI, M.; AZAIEZ, F.; BOUASSIDA, A. High intensity interval training negatively affects mood state in professional athletes. </w:t>
      </w:r>
      <w:r>
        <w:rPr>
          <w:rFonts w:ascii="Times New Roman" w:hAnsi="Times New Roman" w:cs="Times New Roman"/>
          <w:b/>
          <w:color w:val="000000"/>
          <w:sz w:val="24"/>
          <w:szCs w:val="24"/>
        </w:rPr>
        <w:t>Science &amp; Sports</w:t>
      </w:r>
      <w:r>
        <w:rPr>
          <w:rFonts w:ascii="Times New Roman" w:hAnsi="Times New Roman" w:cs="Times New Roman"/>
          <w:color w:val="000000"/>
          <w:sz w:val="24"/>
          <w:szCs w:val="24"/>
        </w:rPr>
        <w:t>, v. 33, n. 4, p. e151-e157, 2018a. DOI: https://doi.org/10.1016/j.scispo.2018.01.008.</w:t>
      </w:r>
    </w:p>
    <w:p w14:paraId="1082E3E3" w14:textId="496DACE3"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SELMI, O.; HADDAD, M.; MAJED, L.; BEN KHALIFA, W.; HAMZA, M.; CHAMARI, K. Soccer training: high-intensity interval training is mood disturbing while small sided games ensure mood balance. </w:t>
      </w:r>
      <w:r>
        <w:rPr>
          <w:rFonts w:ascii="Times New Roman" w:hAnsi="Times New Roman" w:cs="Times New Roman"/>
          <w:b/>
          <w:color w:val="000000"/>
          <w:sz w:val="24"/>
          <w:szCs w:val="24"/>
        </w:rPr>
        <w:t>Journal of Sports Medicine and Physical Fitness</w:t>
      </w:r>
      <w:r>
        <w:rPr>
          <w:rFonts w:ascii="Times New Roman" w:hAnsi="Times New Roman" w:cs="Times New Roman"/>
          <w:color w:val="000000"/>
          <w:sz w:val="24"/>
          <w:szCs w:val="24"/>
        </w:rPr>
        <w:t>, v. 58, n. 7-8, p. 1163-1170, 2018b. DOI: https://doi.org/10.23736/S0022-4707.17.07292-9.</w:t>
      </w:r>
    </w:p>
    <w:p w14:paraId="2BB8C9C4" w14:textId="77777777" w:rsidR="0052024E" w:rsidRDefault="00B61B1E">
      <w:r>
        <w:rPr>
          <w:rFonts w:ascii="Times New Roman" w:hAnsi="Times New Roman"/>
        </w:rPr>
        <w:t>SILVA, M. O.; SANTOS, T. M.; INOUE, A.; SANTOS, L. E. R.; ANASTÁCIO, W. L. N.; LATTARI, E.; OLIVEIRA, B. R. R. Is there a dose-response relationship between high-intensity interval exercise (HIIE) intensity and affective valence? Analysis of three HIIE sessions performed with different amplitudes. International Journal of Environmental Research and Public Health, v. 20, n. 3, art. 2698, 2023. DOI: https://doi.org/10.3390/ijerph20032698.</w:t>
      </w:r>
    </w:p>
    <w:p w14:paraId="5CB2C196" w14:textId="62E0775E"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SOYLU, Y. et al. Psychometric properties of the Brunel Mood Scale in Turkish adults and adolescent athletes. </w:t>
      </w:r>
      <w:r>
        <w:rPr>
          <w:rFonts w:ascii="Times New Roman" w:hAnsi="Times New Roman" w:cs="Times New Roman"/>
          <w:b/>
          <w:color w:val="000000"/>
          <w:sz w:val="24"/>
          <w:szCs w:val="24"/>
        </w:rPr>
        <w:t>SPORMETRE</w:t>
      </w:r>
      <w:r>
        <w:rPr>
          <w:rFonts w:ascii="Times New Roman" w:hAnsi="Times New Roman" w:cs="Times New Roman"/>
          <w:color w:val="000000"/>
          <w:sz w:val="24"/>
          <w:szCs w:val="24"/>
        </w:rPr>
        <w:t>, 2022.</w:t>
      </w:r>
    </w:p>
    <w:p w14:paraId="50B97035" w14:textId="1B0BC9DB"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STÖGGL, T. et al. The Salzburg 10/7 HIIT shock cycle study. </w:t>
      </w:r>
      <w:r>
        <w:rPr>
          <w:rFonts w:ascii="Times New Roman" w:hAnsi="Times New Roman" w:cs="Times New Roman"/>
          <w:b/>
          <w:color w:val="000000"/>
          <w:sz w:val="24"/>
          <w:szCs w:val="24"/>
        </w:rPr>
        <w:t>BMC Sports Science, Medicine and Rehabilitation</w:t>
      </w:r>
      <w:r>
        <w:rPr>
          <w:rFonts w:ascii="Times New Roman" w:hAnsi="Times New Roman" w:cs="Times New Roman"/>
          <w:color w:val="000000"/>
          <w:sz w:val="24"/>
          <w:szCs w:val="24"/>
        </w:rPr>
        <w:t>, 2022.</w:t>
      </w:r>
    </w:p>
    <w:p w14:paraId="75127D7D" w14:textId="23180BA6"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TERRY, P. C.; LANE, A. M.; FOGARTY, G. J. Construct validity of the POMS-A. </w:t>
      </w:r>
      <w:r>
        <w:rPr>
          <w:rFonts w:ascii="Times New Roman" w:hAnsi="Times New Roman" w:cs="Times New Roman"/>
          <w:b/>
          <w:color w:val="000000"/>
          <w:sz w:val="24"/>
          <w:szCs w:val="24"/>
        </w:rPr>
        <w:t>Psychology of Sport and Exercise</w:t>
      </w:r>
      <w:r>
        <w:rPr>
          <w:rFonts w:ascii="Times New Roman" w:hAnsi="Times New Roman" w:cs="Times New Roman"/>
          <w:color w:val="000000"/>
          <w:sz w:val="24"/>
          <w:szCs w:val="24"/>
        </w:rPr>
        <w:t>, v. 4, n. 2, p. 125-139, 2003.</w:t>
      </w:r>
    </w:p>
    <w:p w14:paraId="086D3949" w14:textId="13E417CE"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TAY, L.; MEADE, A. W.; CAO, M. An overview and practical guide to IRT measurement equivalence analysis. </w:t>
      </w:r>
      <w:r>
        <w:rPr>
          <w:rFonts w:ascii="Times New Roman" w:hAnsi="Times New Roman" w:cs="Times New Roman"/>
          <w:b/>
          <w:color w:val="000000"/>
          <w:sz w:val="24"/>
          <w:szCs w:val="24"/>
        </w:rPr>
        <w:t>Organizational Research Methods</w:t>
      </w:r>
      <w:r>
        <w:rPr>
          <w:rFonts w:ascii="Times New Roman" w:hAnsi="Times New Roman" w:cs="Times New Roman"/>
          <w:color w:val="000000"/>
          <w:sz w:val="24"/>
          <w:szCs w:val="24"/>
        </w:rPr>
        <w:t>, v. 18, n. 1, p. 3-46, 2015.</w:t>
      </w:r>
    </w:p>
    <w:p w14:paraId="613B5360" w14:textId="21CBB825"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TERRY, P. C.; LANE, A. M. Normative values for the Profile of Mood States for use with athletic samples. </w:t>
      </w:r>
      <w:r>
        <w:rPr>
          <w:rFonts w:ascii="Times New Roman" w:hAnsi="Times New Roman" w:cs="Times New Roman"/>
          <w:b/>
          <w:color w:val="000000"/>
          <w:sz w:val="24"/>
          <w:szCs w:val="24"/>
        </w:rPr>
        <w:t>Journal of Applied Sport Psychology</w:t>
      </w:r>
      <w:r>
        <w:rPr>
          <w:rFonts w:ascii="Times New Roman" w:hAnsi="Times New Roman" w:cs="Times New Roman"/>
          <w:color w:val="000000"/>
          <w:sz w:val="24"/>
          <w:szCs w:val="24"/>
        </w:rPr>
        <w:t>, v. 12, n. 1, p. 93-109, 2000.</w:t>
      </w:r>
    </w:p>
    <w:p w14:paraId="61651540" w14:textId="6070A8C7"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TERRY, P. C. et al. Validation of a Lithuanian-language version of the Brunel Mood Scale (BRUMS-LTU). </w:t>
      </w:r>
      <w:r>
        <w:rPr>
          <w:rFonts w:ascii="Times New Roman" w:hAnsi="Times New Roman" w:cs="Times New Roman"/>
          <w:b/>
          <w:color w:val="000000"/>
          <w:sz w:val="24"/>
          <w:szCs w:val="24"/>
        </w:rPr>
        <w:t>International Journal of Environmental Research and Public Health</w:t>
      </w:r>
      <w:r>
        <w:rPr>
          <w:rFonts w:ascii="Times New Roman" w:hAnsi="Times New Roman" w:cs="Times New Roman"/>
          <w:color w:val="000000"/>
          <w:sz w:val="24"/>
          <w:szCs w:val="24"/>
        </w:rPr>
        <w:t>, v. 19, 2022.</w:t>
      </w:r>
    </w:p>
    <w:p w14:paraId="3BFA6A02" w14:textId="107B95A4"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TERRY, P. C.; LANE, A. M.; LANE, H. J.; KEOHANE, L. Development and validation of a mood measure for adolescents. </w:t>
      </w:r>
      <w:r>
        <w:rPr>
          <w:rFonts w:ascii="Times New Roman" w:hAnsi="Times New Roman" w:cs="Times New Roman"/>
          <w:b/>
          <w:color w:val="000000"/>
          <w:sz w:val="24"/>
          <w:szCs w:val="24"/>
        </w:rPr>
        <w:t>Journal of Sports Sciences</w:t>
      </w:r>
      <w:r>
        <w:rPr>
          <w:rFonts w:ascii="Times New Roman" w:hAnsi="Times New Roman" w:cs="Times New Roman"/>
          <w:color w:val="000000"/>
          <w:sz w:val="24"/>
          <w:szCs w:val="24"/>
        </w:rPr>
        <w:t>, v. 17, n. 11, p. 861-872, 1999.</w:t>
      </w:r>
    </w:p>
    <w:p w14:paraId="4AB68360" w14:textId="77777777" w:rsidR="00567CAF" w:rsidRDefault="00B61B1E" w:rsidP="002D7EA2">
      <w:r>
        <w:rPr>
          <w:rFonts w:ascii="Times New Roman" w:hAnsi="Times New Roman"/>
        </w:rPr>
        <w:t>TERRY, P. C. et al. Validation of a Lithuanian-language version of the Brunel Mood Scale: the BRUMS-LTU. International Journal of Environmental Research and Public Health, v. 19, n. 8, art. 4867, 2022. DOI: https://doi.org/10.3390/ijerph19084867.</w:t>
      </w:r>
    </w:p>
    <w:p w14:paraId="10C1AA4B" w14:textId="3C46D957"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TERWEE, C. B.; BOT, S. D. M.; DE BOER, M. R.; VAN DER WINDT, D. A. W. M.; KNOL, D. L.; DEKKER, J.; BOUTER, L. M.; DE VET, H. C. W. Quality criteria were proposed for measurement properties of health status questionnaires. </w:t>
      </w:r>
      <w:r>
        <w:rPr>
          <w:rFonts w:ascii="Times New Roman" w:hAnsi="Times New Roman" w:cs="Times New Roman"/>
          <w:b/>
          <w:color w:val="000000"/>
          <w:sz w:val="24"/>
          <w:szCs w:val="24"/>
        </w:rPr>
        <w:t>Journal of Clinical Epidemiology</w:t>
      </w:r>
      <w:r>
        <w:rPr>
          <w:rFonts w:ascii="Times New Roman" w:hAnsi="Times New Roman" w:cs="Times New Roman"/>
          <w:color w:val="000000"/>
          <w:sz w:val="24"/>
          <w:szCs w:val="24"/>
        </w:rPr>
        <w:t>, v. 60, n. 1, p. 34-42, 2007.</w:t>
      </w:r>
    </w:p>
    <w:p w14:paraId="7DED275D" w14:textId="50F082E9"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THORPE, R. T. et al. Monitoring fatigue status in elite team-sport athletes. </w:t>
      </w:r>
      <w:r>
        <w:rPr>
          <w:rFonts w:ascii="Times New Roman" w:hAnsi="Times New Roman" w:cs="Times New Roman"/>
          <w:b/>
          <w:color w:val="000000"/>
          <w:sz w:val="24"/>
          <w:szCs w:val="24"/>
        </w:rPr>
        <w:t>International Journal of Sports Physiology and Performance</w:t>
      </w:r>
      <w:r>
        <w:rPr>
          <w:rFonts w:ascii="Times New Roman" w:hAnsi="Times New Roman" w:cs="Times New Roman"/>
          <w:color w:val="000000"/>
          <w:sz w:val="24"/>
          <w:szCs w:val="24"/>
        </w:rPr>
        <w:t>, v. 12, n. s2, p. S2-27-S2-34, 2017.</w:t>
      </w:r>
    </w:p>
    <w:p w14:paraId="6B213D24" w14:textId="77777777" w:rsidR="0052024E" w:rsidRDefault="00B61B1E">
      <w:r>
        <w:rPr>
          <w:rFonts w:ascii="Times New Roman" w:hAnsi="Times New Roman"/>
        </w:rPr>
        <w:t>TRIPP, T. R.; CASWELL, A. M.; ABOODARDA, S. J.; MACINNIS, M. J. The effect of duration on performance and perceived fatigability during acute high-intensity interval exercise in young, healthy males and females. Scandinavian Journal of Medicine &amp; Science in Sports, v. 34, n. 7, art. e14692, 2024. DOI: https://doi.org/10.1111/sms.14692.</w:t>
      </w:r>
    </w:p>
    <w:p w14:paraId="75337F38" w14:textId="77777777" w:rsidR="0052024E" w:rsidRDefault="00B61B1E">
      <w:r>
        <w:rPr>
          <w:rFonts w:ascii="Times New Roman" w:hAnsi="Times New Roman"/>
        </w:rPr>
        <w:t>VANDERWEELE, T. J.; DING, P. Sensitivity analysis in observational research: introducing the E-value. Annals of Internal Medicine, v. 167, n. 4, p. 268-274, 2017. DOI: https://doi.org/10.7326/M16-2607.</w:t>
      </w:r>
    </w:p>
    <w:p w14:paraId="0E0C294D" w14:textId="2BE91DA9"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VLACHOPOULOS, S. P. et al. A Greek translation of the Brunel Mood Scale: initial validation among exercise participants and inactive adults. </w:t>
      </w:r>
      <w:r>
        <w:rPr>
          <w:rFonts w:ascii="Times New Roman" w:hAnsi="Times New Roman" w:cs="Times New Roman"/>
          <w:b/>
          <w:color w:val="000000"/>
          <w:sz w:val="24"/>
          <w:szCs w:val="24"/>
        </w:rPr>
        <w:t>Sports</w:t>
      </w:r>
      <w:r>
        <w:rPr>
          <w:rFonts w:ascii="Times New Roman" w:hAnsi="Times New Roman" w:cs="Times New Roman"/>
          <w:color w:val="000000"/>
          <w:sz w:val="24"/>
          <w:szCs w:val="24"/>
        </w:rPr>
        <w:t>, v. 11, 2023.</w:t>
      </w:r>
    </w:p>
    <w:p w14:paraId="56DACBB2" w14:textId="77777777" w:rsidR="00567CAF" w:rsidRDefault="00B61B1E" w:rsidP="002D7EA2">
      <w:r>
        <w:rPr>
          <w:rFonts w:ascii="Times New Roman" w:hAnsi="Times New Roman"/>
        </w:rPr>
        <w:t>VLACHOPOULOS, S. P.; LANE, A. M.; TERRY, P. C. A Greek translation of the Brunel Mood Scale: initial validation among exercise participants and inactive adults. Sports, v. 11, n. 12, art. 234, 2023. DOI: https://doi.org/10.3390/sports11120234.</w:t>
      </w:r>
    </w:p>
    <w:p w14:paraId="53A46BF9" w14:textId="77777777" w:rsidR="0052024E" w:rsidRDefault="00B61B1E">
      <w:r>
        <w:rPr>
          <w:rFonts w:ascii="Times New Roman" w:hAnsi="Times New Roman"/>
        </w:rPr>
        <w:lastRenderedPageBreak/>
        <w:t>WEIR, J. P. Quantifying test-retest reliability using the intraclass correlation coefficient and the SEM. Journal of Strength and Conditioning Research, v. 19, n. 1, p. 231-240, 2005. DOI: https://doi.org/10.1519/15184.1.</w:t>
      </w:r>
    </w:p>
    <w:p w14:paraId="70AEB15F" w14:textId="7DB3C097" w:rsidR="008A0D4A"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WIEWELHOVE, T.; RAEDER, C.; MEYER, T.; KELLMANN, M.; PFEIFFER, M.; FERRAUTI, A. Markers for routine assessment of fatigue and recovery in male and female team sport athletes during high-intensity interval training. </w:t>
      </w:r>
      <w:r>
        <w:rPr>
          <w:rFonts w:ascii="Times New Roman" w:hAnsi="Times New Roman" w:cs="Times New Roman"/>
          <w:b/>
          <w:color w:val="000000"/>
          <w:sz w:val="24"/>
          <w:szCs w:val="24"/>
        </w:rPr>
        <w:t xml:space="preserve">PLoS ONE</w:t>
      </w:r>
      <w:r>
        <w:rPr>
          <w:rFonts w:ascii="Times New Roman" w:hAnsi="Times New Roman" w:cs="Times New Roman"/>
          <w:color w:val="000000"/>
          <w:sz w:val="24"/>
          <w:szCs w:val="24"/>
        </w:rPr>
        <w:t>, v. 10, n. 10, p. e0139801, 2015. DOI: https://doi.org/10.1371/journal.pone.0139801.</w:t>
      </w:r>
    </w:p>
    <w:p w14:paraId="65CF0732" w14:textId="77777777" w:rsidR="0052024E" w:rsidRDefault="00B61B1E">
      <w:r>
        <w:rPr>
          <w:rFonts w:ascii="Times New Roman" w:hAnsi="Times New Roman"/>
        </w:rPr>
        <w:t>WINDT, J.; GABBETT, T. J. How do training and competition workloads relate to injury? The workload-injury aetiology model. British Journal of Sports Medicine, v. 51, n. 5, p. 428-435, 2016. DOI: https://doi.org/10.1136/bjsports-2016-096040.</w:t>
      </w:r>
    </w:p>
    <w:p w14:paraId="03993509" w14:textId="67C84E32"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WU, H.; ESTABROOK, R. Identification of confirmatory factor analysis models of different levels of invariance for ordered categorical outcomes. </w:t>
      </w:r>
      <w:r>
        <w:rPr>
          <w:rFonts w:ascii="Times New Roman" w:hAnsi="Times New Roman" w:cs="Times New Roman"/>
          <w:b/>
          <w:color w:val="000000"/>
          <w:sz w:val="24"/>
          <w:szCs w:val="24"/>
        </w:rPr>
        <w:t>Psychometrika</w:t>
      </w:r>
      <w:r>
        <w:rPr>
          <w:rFonts w:ascii="Times New Roman" w:hAnsi="Times New Roman" w:cs="Times New Roman"/>
          <w:color w:val="000000"/>
          <w:sz w:val="24"/>
          <w:szCs w:val="24"/>
        </w:rPr>
        <w:t>, v. 81, n. 4, p. 1014-1045, 2016. DOI: https://doi.org/10.1007/s11336-016-9506-0.</w:t>
      </w:r>
    </w:p>
    <w:p w14:paraId="27944761" w14:textId="075922A9" w:rsidR="00D3495F" w:rsidRPr="009E12B1" w:rsidRDefault="00B8488B" w:rsidP="002D7EA2">
      <w:pPr>
        <w:spacing w:after="120" w:line="2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YACOUBI, A. et al. Validation of the Arabic version of the Brunel Mood Scale (BRUMS-AR) for use with football players in Ramadan. </w:t>
      </w:r>
      <w:r>
        <w:rPr>
          <w:rFonts w:ascii="Times New Roman" w:hAnsi="Times New Roman" w:cs="Times New Roman"/>
          <w:b/>
          <w:color w:val="000000"/>
          <w:sz w:val="24"/>
          <w:szCs w:val="24"/>
        </w:rPr>
        <w:t>International Journal of Sport Studies for Health</w:t>
      </w:r>
      <w:r>
        <w:rPr>
          <w:rFonts w:ascii="Times New Roman" w:hAnsi="Times New Roman" w:cs="Times New Roman"/>
          <w:color w:val="000000"/>
          <w:sz w:val="24"/>
          <w:szCs w:val="24"/>
        </w:rPr>
        <w:t>, 2025.</w:t>
      </w:r>
    </w:p>
    <w:p w14:paraId="7E83150C" w14:textId="77777777" w:rsidR="00D3495F" w:rsidRPr="009E12B1" w:rsidRDefault="00153041" w:rsidP="002D7EA2">
      <w:pPr>
        <w:spacing w:after="120" w:line="280" w:lineRule="auto"/>
        <w:rPr>
          <w:rFonts w:ascii="Times New Roman" w:hAnsi="Times New Roman" w:cs="Times New Roman"/>
          <w:color w:val="000000"/>
          <w:sz w:val="24"/>
          <w:szCs w:val="24"/>
        </w:rPr>
      </w:pPr>
      <w:r>
        <w:rPr>
          <w:rFonts w:ascii="Times New Roman" w:hAnsi="Times New Roman" w:cs="Times New Roman"/>
          <w:i/>
          <w:color w:val="000000"/>
          <w:sz w:val="24"/>
          <w:szCs w:val="24"/>
        </w:rPr>
        <w:t>Nota sobre referências: a lista foi atualizada com fontes reais e recentes (2018–2025) localizadas em busca bibliográfica, além das referências metodológicas padrão. As citações do manuscrito anterior com metadados inconsistentes (Barlow et al.; Ross &amp; Leveritt; Vallée et al.; Duda et al.; Jago et al.) foram removidas. Antes da submissão, complete DOI, volume e páginas de cada entrada (alguns registros recentes ainda não os traziam na busca).</w:t>
      </w:r>
    </w:p>
    <w:p w14:paraId="22C552FE" w14:textId="77777777" w:rsidR="00567CAF" w:rsidRDefault="00B61B1E" w:rsidP="002D7EA2">
      <w:r>
        <w:rPr>
          <w:rFonts w:ascii="Times New Roman" w:hAnsi="Times New Roman"/>
        </w:rPr>
        <w:t>ZHANG, C.-Q. et al. Psychometric properties of the Brunel Mood Scale in Chinese adolescents and adults. Journal of Sports Sciences, v. 32, n. 15, p. 1465-1476, 2014. DOI: https://doi.org/10.1080/02640414.2014.898184.</w:t>
      </w:r>
    </w:p>
    <w:p w14:paraId="5253FDE7" w14:textId="77777777" w:rsidR="0052024E" w:rsidRDefault="00B61B1E">
      <w:r>
        <w:rPr>
          <w:rFonts w:ascii="Times New Roman" w:hAnsi="Times New Roman"/>
          <w:b/>
        </w:rPr>
        <w:t>APÊNDICE A — MATERIAL SUPLEMENTAR</w:t>
      </w:r>
    </w:p>
    <w:p w14:paraId="7B40609B" w14:textId="77777777" w:rsidR="0052024E" w:rsidRDefault="00B61B1E">
      <w:r>
        <w:rPr>
          <w:rFonts w:ascii="Times New Roman" w:hAnsi="Times New Roman"/>
        </w:rPr>
        <w:t>Reúnem-se aqui análises complementares de caráter exploratório ou inconclusivo, mantidas fora do corpo principal por não integrarem os objetivos centrais do estudo, mas preservadas por transparência metodológica.</w:t>
      </w:r>
    </w:p>
    <w:p w14:paraId="31ADDABB" w14:textId="77777777" w:rsidR="00567CAF" w:rsidRDefault="00B61B1E" w:rsidP="002D7EA2">
      <w:pPr>
        <w:spacing w:before="120" w:after="120"/>
      </w:pPr>
      <w:r>
        <w:rPr>
          <w:rFonts w:ascii="Times New Roman" w:hAnsi="Times New Roman"/>
          <w:color w:val="000000"/>
          <w:sz w:val="24"/>
        </w:rPr>
        <w:t>Tabela S1 – Teste de equivalência (TOST, SESOI dz = 0,3) da resposta aguda: dias de HIIT vs. técnico-táticos.</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813"/>
        <w:gridCol w:w="1813"/>
        <w:gridCol w:w="1813"/>
        <w:gridCol w:w="1813"/>
        <w:gridCol w:w="1813"/>
      </w:tblGrid>
      <w:tr w:rsidR="00567CAF" w14:paraId="6430ACD9" w14:textId="77777777">
        <w:tc>
          <w:tcPr>
            <w:tcW w:w="1813" w:type="dxa"/>
            <w:tcBorders>
              <w:bottom w:val="single" w:sz="6" w:space="0" w:color="000000"/>
            </w:tcBorders>
          </w:tcPr>
          <w:p w14:paraId="75ACF8E5" w14:textId="77777777" w:rsidR="00567CAF" w:rsidRDefault="00B61B1E" w:rsidP="002D7EA2">
            <w:pPr>
              <w:jc w:val="center"/>
            </w:pPr>
            <w:r>
              <w:rPr>
                <w:rFonts w:ascii="Times New Roman" w:hAnsi="Times New Roman"/>
                <w:b/>
                <w:color w:val="000000"/>
                <w:sz w:val="20"/>
              </w:rPr>
              <w:t>Variável</w:t>
            </w:r>
          </w:p>
        </w:tc>
        <w:tc>
          <w:tcPr>
            <w:tcW w:w="1813" w:type="dxa"/>
            <w:tcBorders>
              <w:bottom w:val="single" w:sz="6" w:space="0" w:color="000000"/>
            </w:tcBorders>
          </w:tcPr>
          <w:p w14:paraId="07D5558B" w14:textId="77777777" w:rsidR="00567CAF" w:rsidRDefault="00B61B1E" w:rsidP="002D7EA2">
            <w:pPr>
              <w:jc w:val="center"/>
            </w:pPr>
            <w:r>
              <w:rPr>
                <w:rFonts w:ascii="Times New Roman" w:hAnsi="Times New Roman"/>
                <w:b/>
                <w:color w:val="000000"/>
                <w:sz w:val="20"/>
              </w:rPr>
              <w:t>dz (HIIT)</w:t>
            </w:r>
          </w:p>
        </w:tc>
        <w:tc>
          <w:tcPr>
            <w:tcW w:w="1813" w:type="dxa"/>
            <w:tcBorders>
              <w:bottom w:val="single" w:sz="6" w:space="0" w:color="000000"/>
            </w:tcBorders>
          </w:tcPr>
          <w:p w14:paraId="1E3F5BC9" w14:textId="77777777" w:rsidR="00567CAF" w:rsidRDefault="00B61B1E" w:rsidP="002D7EA2">
            <w:pPr>
              <w:jc w:val="center"/>
            </w:pPr>
            <w:r>
              <w:rPr>
                <w:rFonts w:ascii="Times New Roman" w:hAnsi="Times New Roman"/>
                <w:b/>
                <w:color w:val="000000"/>
                <w:sz w:val="20"/>
              </w:rPr>
              <w:t>dz (sem HIIT)</w:t>
            </w:r>
          </w:p>
        </w:tc>
        <w:tc>
          <w:tcPr>
            <w:tcW w:w="1813" w:type="dxa"/>
            <w:tcBorders>
              <w:bottom w:val="single" w:sz="6" w:space="0" w:color="000000"/>
            </w:tcBorders>
          </w:tcPr>
          <w:p w14:paraId="7FB100E3" w14:textId="77777777" w:rsidR="00567CAF" w:rsidRDefault="00B61B1E" w:rsidP="002D7EA2">
            <w:pPr>
              <w:jc w:val="center"/>
            </w:pPr>
            <w:r>
              <w:rPr>
                <w:rFonts w:ascii="Times New Roman" w:hAnsi="Times New Roman"/>
                <w:b/>
                <w:color w:val="000000"/>
                <w:sz w:val="20"/>
              </w:rPr>
              <w:t>Diferença (dz)</w:t>
            </w:r>
          </w:p>
        </w:tc>
        <w:tc>
          <w:tcPr>
            <w:tcW w:w="1813" w:type="dxa"/>
            <w:tcBorders>
              <w:bottom w:val="single" w:sz="6" w:space="0" w:color="000000"/>
            </w:tcBorders>
          </w:tcPr>
          <w:p w14:paraId="447C009F" w14:textId="77777777" w:rsidR="00567CAF" w:rsidRDefault="00B61B1E" w:rsidP="002D7EA2">
            <w:pPr>
              <w:jc w:val="center"/>
            </w:pPr>
            <w:r>
              <w:rPr>
                <w:rFonts w:ascii="Times New Roman" w:hAnsi="Times New Roman"/>
                <w:b/>
                <w:color w:val="000000"/>
                <w:sz w:val="20"/>
              </w:rPr>
              <w:t>Conclusão</w:t>
            </w:r>
          </w:p>
        </w:tc>
      </w:tr>
      <w:tr w:rsidR="00567CAF" w14:paraId="1BD67A9D" w14:textId="77777777">
        <w:tc>
          <w:tcPr>
            <w:tcW w:w="1813" w:type="dxa"/>
          </w:tcPr>
          <w:p w14:paraId="3A63FFE9" w14:textId="77777777" w:rsidR="00567CAF" w:rsidRDefault="00B61B1E" w:rsidP="002D7EA2">
            <w:r>
              <w:rPr>
                <w:rFonts w:ascii="Times New Roman" w:hAnsi="Times New Roman"/>
                <w:color w:val="000000"/>
                <w:sz w:val="20"/>
              </w:rPr>
              <w:t>PTH (TMD)</w:t>
            </w:r>
          </w:p>
        </w:tc>
        <w:tc>
          <w:tcPr>
            <w:tcW w:w="1813" w:type="dxa"/>
          </w:tcPr>
          <w:p w14:paraId="295D69E2" w14:textId="77777777" w:rsidR="00567CAF" w:rsidRDefault="00B61B1E" w:rsidP="002D7EA2">
            <w:pPr>
              <w:jc w:val="center"/>
            </w:pPr>
            <w:r>
              <w:rPr>
                <w:rFonts w:ascii="Times New Roman" w:hAnsi="Times New Roman"/>
                <w:color w:val="000000"/>
                <w:sz w:val="20"/>
              </w:rPr>
              <w:t>0,52</w:t>
            </w:r>
          </w:p>
        </w:tc>
        <w:tc>
          <w:tcPr>
            <w:tcW w:w="1813" w:type="dxa"/>
          </w:tcPr>
          <w:p w14:paraId="7FB3CD94" w14:textId="77777777" w:rsidR="00567CAF" w:rsidRDefault="00B61B1E" w:rsidP="002D7EA2">
            <w:pPr>
              <w:jc w:val="center"/>
            </w:pPr>
            <w:r>
              <w:rPr>
                <w:rFonts w:ascii="Times New Roman" w:hAnsi="Times New Roman"/>
                <w:color w:val="000000"/>
                <w:sz w:val="20"/>
              </w:rPr>
              <w:t>0,41</w:t>
            </w:r>
          </w:p>
        </w:tc>
        <w:tc>
          <w:tcPr>
            <w:tcW w:w="1813" w:type="dxa"/>
          </w:tcPr>
          <w:p w14:paraId="2FE295BC" w14:textId="77777777" w:rsidR="00567CAF" w:rsidRDefault="00B61B1E" w:rsidP="002D7EA2">
            <w:pPr>
              <w:jc w:val="center"/>
            </w:pPr>
            <w:r>
              <w:rPr>
                <w:rFonts w:ascii="Times New Roman" w:hAnsi="Times New Roman"/>
                <w:color w:val="000000"/>
                <w:sz w:val="20"/>
              </w:rPr>
              <w:t>0,11</w:t>
            </w:r>
          </w:p>
        </w:tc>
        <w:tc>
          <w:tcPr>
            <w:tcW w:w="1813" w:type="dxa"/>
          </w:tcPr>
          <w:p w14:paraId="22972796" w14:textId="77777777" w:rsidR="00567CAF" w:rsidRDefault="00B61B1E" w:rsidP="002D7EA2">
            <w:pPr>
              <w:jc w:val="center"/>
            </w:pPr>
            <w:r>
              <w:rPr>
                <w:rFonts w:ascii="Times New Roman" w:hAnsi="Times New Roman"/>
                <w:color w:val="000000"/>
                <w:sz w:val="20"/>
              </w:rPr>
              <w:t>inconclusivo</w:t>
            </w:r>
          </w:p>
        </w:tc>
      </w:tr>
      <w:tr w:rsidR="00567CAF" w14:paraId="44483DD1" w14:textId="77777777">
        <w:tc>
          <w:tcPr>
            <w:tcW w:w="1813" w:type="dxa"/>
          </w:tcPr>
          <w:p w14:paraId="0E2A99B4" w14:textId="77777777" w:rsidR="00567CAF" w:rsidRDefault="00B61B1E" w:rsidP="002D7EA2">
            <w:r>
              <w:rPr>
                <w:rFonts w:ascii="Times New Roman" w:hAnsi="Times New Roman"/>
                <w:color w:val="000000"/>
                <w:sz w:val="20"/>
              </w:rPr>
              <w:t>Vigor</w:t>
            </w:r>
          </w:p>
        </w:tc>
        <w:tc>
          <w:tcPr>
            <w:tcW w:w="1813" w:type="dxa"/>
          </w:tcPr>
          <w:p w14:paraId="13573881" w14:textId="77777777" w:rsidR="00567CAF" w:rsidRDefault="00B61B1E" w:rsidP="002D7EA2">
            <w:pPr>
              <w:jc w:val="center"/>
            </w:pPr>
            <w:r>
              <w:rPr>
                <w:rFonts w:ascii="Times New Roman" w:hAnsi="Times New Roman"/>
                <w:color w:val="000000"/>
                <w:sz w:val="20"/>
              </w:rPr>
              <w:t>−0,39</w:t>
            </w:r>
          </w:p>
        </w:tc>
        <w:tc>
          <w:tcPr>
            <w:tcW w:w="1813" w:type="dxa"/>
          </w:tcPr>
          <w:p w14:paraId="141F637D" w14:textId="77777777" w:rsidR="00567CAF" w:rsidRDefault="00B61B1E" w:rsidP="002D7EA2">
            <w:pPr>
              <w:jc w:val="center"/>
            </w:pPr>
            <w:r>
              <w:rPr>
                <w:rFonts w:ascii="Times New Roman" w:hAnsi="Times New Roman"/>
                <w:color w:val="000000"/>
                <w:sz w:val="20"/>
              </w:rPr>
              <w:t>−0,44</w:t>
            </w:r>
          </w:p>
        </w:tc>
        <w:tc>
          <w:tcPr>
            <w:tcW w:w="1813" w:type="dxa"/>
          </w:tcPr>
          <w:p w14:paraId="133875D9" w14:textId="77777777" w:rsidR="00567CAF" w:rsidRDefault="00B61B1E" w:rsidP="002D7EA2">
            <w:pPr>
              <w:jc w:val="center"/>
            </w:pPr>
            <w:r>
              <w:rPr>
                <w:rFonts w:ascii="Times New Roman" w:hAnsi="Times New Roman"/>
                <w:color w:val="000000"/>
                <w:sz w:val="20"/>
              </w:rPr>
              <w:t>0,05</w:t>
            </w:r>
          </w:p>
        </w:tc>
        <w:tc>
          <w:tcPr>
            <w:tcW w:w="1813" w:type="dxa"/>
          </w:tcPr>
          <w:p w14:paraId="780DCB96" w14:textId="77777777" w:rsidR="00567CAF" w:rsidRDefault="00B61B1E" w:rsidP="002D7EA2">
            <w:pPr>
              <w:jc w:val="center"/>
            </w:pPr>
            <w:r>
              <w:rPr>
                <w:rFonts w:ascii="Times New Roman" w:hAnsi="Times New Roman"/>
                <w:color w:val="000000"/>
                <w:sz w:val="20"/>
              </w:rPr>
              <w:t>inconclusivo</w:t>
            </w:r>
          </w:p>
        </w:tc>
      </w:tr>
      <w:tr w:rsidR="00567CAF" w14:paraId="47C382D4" w14:textId="77777777">
        <w:tc>
          <w:tcPr>
            <w:tcW w:w="1813" w:type="dxa"/>
          </w:tcPr>
          <w:p w14:paraId="22784C60" w14:textId="77777777" w:rsidR="00567CAF" w:rsidRDefault="00B61B1E" w:rsidP="002D7EA2">
            <w:r>
              <w:rPr>
                <w:rFonts w:ascii="Times New Roman" w:hAnsi="Times New Roman"/>
                <w:color w:val="000000"/>
                <w:sz w:val="20"/>
              </w:rPr>
              <w:t>Fadiga</w:t>
            </w:r>
          </w:p>
        </w:tc>
        <w:tc>
          <w:tcPr>
            <w:tcW w:w="1813" w:type="dxa"/>
          </w:tcPr>
          <w:p w14:paraId="7C16C35B" w14:textId="77777777" w:rsidR="00567CAF" w:rsidRDefault="00B61B1E" w:rsidP="002D7EA2">
            <w:pPr>
              <w:jc w:val="center"/>
            </w:pPr>
            <w:r>
              <w:rPr>
                <w:rFonts w:ascii="Times New Roman" w:hAnsi="Times New Roman"/>
                <w:color w:val="000000"/>
                <w:sz w:val="20"/>
              </w:rPr>
              <w:t>0,64</w:t>
            </w:r>
          </w:p>
        </w:tc>
        <w:tc>
          <w:tcPr>
            <w:tcW w:w="1813" w:type="dxa"/>
          </w:tcPr>
          <w:p w14:paraId="10517B03" w14:textId="77777777" w:rsidR="00567CAF" w:rsidRDefault="00B61B1E" w:rsidP="002D7EA2">
            <w:pPr>
              <w:jc w:val="center"/>
            </w:pPr>
            <w:r>
              <w:rPr>
                <w:rFonts w:ascii="Times New Roman" w:hAnsi="Times New Roman"/>
                <w:color w:val="000000"/>
                <w:sz w:val="20"/>
              </w:rPr>
              <w:t>0,38</w:t>
            </w:r>
          </w:p>
        </w:tc>
        <w:tc>
          <w:tcPr>
            <w:tcW w:w="1813" w:type="dxa"/>
          </w:tcPr>
          <w:p w14:paraId="20E8ECCC" w14:textId="77777777" w:rsidR="00567CAF" w:rsidRDefault="00B61B1E" w:rsidP="002D7EA2">
            <w:pPr>
              <w:jc w:val="center"/>
            </w:pPr>
            <w:r>
              <w:rPr>
                <w:rFonts w:ascii="Times New Roman" w:hAnsi="Times New Roman"/>
                <w:color w:val="000000"/>
                <w:sz w:val="20"/>
              </w:rPr>
              <w:t>0,26</w:t>
            </w:r>
          </w:p>
        </w:tc>
        <w:tc>
          <w:tcPr>
            <w:tcW w:w="1813" w:type="dxa"/>
          </w:tcPr>
          <w:p w14:paraId="22D10542" w14:textId="77777777" w:rsidR="00567CAF" w:rsidRDefault="00B61B1E" w:rsidP="002D7EA2">
            <w:pPr>
              <w:jc w:val="center"/>
            </w:pPr>
            <w:r>
              <w:rPr>
                <w:rFonts w:ascii="Times New Roman" w:hAnsi="Times New Roman"/>
                <w:color w:val="000000"/>
                <w:sz w:val="20"/>
              </w:rPr>
              <w:t>inconclusivo</w:t>
            </w:r>
          </w:p>
        </w:tc>
      </w:tr>
      <w:tr w:rsidR="00567CAF" w14:paraId="639591D0" w14:textId="77777777">
        <w:tc>
          <w:tcPr>
            <w:tcW w:w="1813" w:type="dxa"/>
          </w:tcPr>
          <w:p w14:paraId="327ECE4A" w14:textId="77777777" w:rsidR="00567CAF" w:rsidRDefault="00B61B1E" w:rsidP="002D7EA2">
            <w:r>
              <w:rPr>
                <w:rFonts w:ascii="Times New Roman" w:hAnsi="Times New Roman"/>
                <w:color w:val="000000"/>
                <w:sz w:val="20"/>
              </w:rPr>
              <w:t>Fadiga física</w:t>
            </w:r>
          </w:p>
        </w:tc>
        <w:tc>
          <w:tcPr>
            <w:tcW w:w="1813" w:type="dxa"/>
          </w:tcPr>
          <w:p w14:paraId="45BCCD77" w14:textId="77777777" w:rsidR="00567CAF" w:rsidRDefault="00B61B1E" w:rsidP="002D7EA2">
            <w:pPr>
              <w:jc w:val="center"/>
            </w:pPr>
            <w:r>
              <w:rPr>
                <w:rFonts w:ascii="Times New Roman" w:hAnsi="Times New Roman"/>
                <w:color w:val="000000"/>
                <w:sz w:val="20"/>
              </w:rPr>
              <w:t>1,04</w:t>
            </w:r>
          </w:p>
        </w:tc>
        <w:tc>
          <w:tcPr>
            <w:tcW w:w="1813" w:type="dxa"/>
          </w:tcPr>
          <w:p w14:paraId="77232D3D" w14:textId="77777777" w:rsidR="00567CAF" w:rsidRDefault="00B61B1E" w:rsidP="002D7EA2">
            <w:pPr>
              <w:jc w:val="center"/>
            </w:pPr>
            <w:r>
              <w:rPr>
                <w:rFonts w:ascii="Times New Roman" w:hAnsi="Times New Roman"/>
                <w:color w:val="000000"/>
                <w:sz w:val="20"/>
              </w:rPr>
              <w:t>0,71</w:t>
            </w:r>
          </w:p>
        </w:tc>
        <w:tc>
          <w:tcPr>
            <w:tcW w:w="1813" w:type="dxa"/>
          </w:tcPr>
          <w:p w14:paraId="1B8B634A" w14:textId="77777777" w:rsidR="00567CAF" w:rsidRDefault="00B61B1E" w:rsidP="002D7EA2">
            <w:pPr>
              <w:jc w:val="center"/>
            </w:pPr>
            <w:r>
              <w:rPr>
                <w:rFonts w:ascii="Times New Roman" w:hAnsi="Times New Roman"/>
                <w:color w:val="000000"/>
                <w:sz w:val="20"/>
              </w:rPr>
              <w:t>0,33</w:t>
            </w:r>
          </w:p>
        </w:tc>
        <w:tc>
          <w:tcPr>
            <w:tcW w:w="1813" w:type="dxa"/>
          </w:tcPr>
          <w:p w14:paraId="4D6CD789" w14:textId="77777777" w:rsidR="00567CAF" w:rsidRDefault="00B61B1E" w:rsidP="002D7EA2">
            <w:pPr>
              <w:jc w:val="center"/>
            </w:pPr>
            <w:r>
              <w:rPr>
                <w:rFonts w:ascii="Times New Roman" w:hAnsi="Times New Roman"/>
                <w:color w:val="000000"/>
                <w:sz w:val="20"/>
              </w:rPr>
              <w:t>inconclusivo</w:t>
            </w:r>
          </w:p>
        </w:tc>
      </w:tr>
    </w:tbl>
    <w:p w14:paraId="7C07B9BE" w14:textId="77777777" w:rsidR="00567CAF" w:rsidRDefault="00B61B1E" w:rsidP="002D7EA2">
      <w:pPr>
        <w:spacing w:before="40" w:after="160"/>
      </w:pPr>
      <w:r>
        <w:rPr>
          <w:rFonts w:ascii="Times New Roman" w:hAnsi="Times New Roman"/>
          <w:i/>
          <w:color w:val="000000"/>
          <w:sz w:val="20"/>
        </w:rPr>
        <w:t>Fonte: dados da pesquisa (n = 25 atletas com ambos os tipos de dia).</w:t>
      </w:r>
    </w:p>
    <w:p w14:paraId="4F6D9E6A" w14:textId="77777777" w:rsidR="00567CAF" w:rsidRDefault="00B61B1E" w:rsidP="002D7EA2">
      <w:pPr>
        <w:spacing w:before="120" w:after="120"/>
      </w:pPr>
      <w:r>
        <w:rPr>
          <w:rFonts w:ascii="Times New Roman" w:hAnsi="Times New Roman"/>
          <w:color w:val="000000"/>
          <w:sz w:val="24"/>
        </w:rPr>
        <w:lastRenderedPageBreak/>
        <w:t>A afirmação de que 'a resposta aguda não distingue HIIT de treino técnico-tático' pode ser lida, indevidamente, como equivalência entre as condições. Para testá-la formalmente aplicou-se o TOST (two one-sided tests) com uma margem de equivalência mínima de interesse prático (SESOI dz = 0,3). Com apenas 25 atletas presentes em ambos os tipos de dia, nenhum contraste é conclusivo: os intervalos são largos demais para afirmar equivalência e, ao mesmo tempo, para afirmar diferença. A fadiga física, aliás, aponta na direção de maior resposta no HIIT (dz 1,04 vs. 0,71; diferença 0,33, acima do SESOI). A leitura correta, portanto, é ausência de evidência de diferença por baixa potência — e não evidência de equivalência: para concluir que HIIT e treino técnico-tático produzem a mesma resposta aguda seria necessário um estudo desenhado e dimensionado para equivalência.</w:t>
      </w:r>
    </w:p>
    <w:p w14:paraId="6FC70468" w14:textId="77777777" w:rsidR="00567CAF" w:rsidRDefault="00B61B1E" w:rsidP="002D7EA2">
      <w:r>
        <w:rPr>
          <w:rFonts w:ascii="Times New Roman" w:hAnsi="Times New Roman"/>
        </w:rPr>
        <w:t>Tabela S2 – Percentis de referência das subescalas do BRUMS na amostra (valores locais; não normas populacionais).</w:t>
      </w:r>
    </w:p>
    <w:tbl>
      <w:tblPr>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510"/>
        <w:gridCol w:w="1511"/>
        <w:gridCol w:w="1511"/>
        <w:gridCol w:w="1511"/>
        <w:gridCol w:w="1511"/>
        <w:gridCol w:w="1511"/>
      </w:tblGrid>
      <w:tr w:rsidR="0052024E" w14:paraId="7C49C5D1" w14:textId="77777777">
        <w:tc>
          <w:tcPr>
            <w:tcW w:w="1511" w:type="dxa"/>
          </w:tcPr>
          <w:p w14:paraId="4100EB6A" w14:textId="77777777" w:rsidR="0052024E" w:rsidRDefault="00B61B1E">
            <w:r>
              <w:rPr>
                <w:rFonts w:ascii="Times New Roman" w:hAnsi="Times New Roman"/>
                <w:b/>
                <w:sz w:val="20"/>
              </w:rPr>
              <w:t>Subescala / Escore</w:t>
            </w:r>
          </w:p>
        </w:tc>
        <w:tc>
          <w:tcPr>
            <w:tcW w:w="1511" w:type="dxa"/>
          </w:tcPr>
          <w:p w14:paraId="5B540F0F" w14:textId="77777777" w:rsidR="0052024E" w:rsidRDefault="00B61B1E">
            <w:pPr>
              <w:jc w:val="center"/>
            </w:pPr>
            <w:r>
              <w:rPr>
                <w:rFonts w:ascii="Times New Roman" w:hAnsi="Times New Roman"/>
                <w:b/>
                <w:sz w:val="20"/>
              </w:rPr>
              <w:t>P5</w:t>
            </w:r>
          </w:p>
        </w:tc>
        <w:tc>
          <w:tcPr>
            <w:tcW w:w="1511" w:type="dxa"/>
          </w:tcPr>
          <w:p w14:paraId="42D28C37" w14:textId="77777777" w:rsidR="0052024E" w:rsidRDefault="00B61B1E">
            <w:pPr>
              <w:jc w:val="center"/>
            </w:pPr>
            <w:r>
              <w:rPr>
                <w:rFonts w:ascii="Times New Roman" w:hAnsi="Times New Roman"/>
                <w:b/>
                <w:sz w:val="20"/>
              </w:rPr>
              <w:t>P25</w:t>
            </w:r>
          </w:p>
        </w:tc>
        <w:tc>
          <w:tcPr>
            <w:tcW w:w="1511" w:type="dxa"/>
          </w:tcPr>
          <w:p w14:paraId="2259E4B0" w14:textId="77777777" w:rsidR="0052024E" w:rsidRDefault="00B61B1E">
            <w:pPr>
              <w:jc w:val="center"/>
            </w:pPr>
            <w:r>
              <w:rPr>
                <w:rFonts w:ascii="Times New Roman" w:hAnsi="Times New Roman"/>
                <w:b/>
                <w:sz w:val="20"/>
              </w:rPr>
              <w:t>P50</w:t>
            </w:r>
          </w:p>
        </w:tc>
        <w:tc>
          <w:tcPr>
            <w:tcW w:w="1511" w:type="dxa"/>
          </w:tcPr>
          <w:p w14:paraId="6DA6EB15" w14:textId="77777777" w:rsidR="0052024E" w:rsidRDefault="00B61B1E">
            <w:pPr>
              <w:jc w:val="center"/>
            </w:pPr>
            <w:r>
              <w:rPr>
                <w:rFonts w:ascii="Times New Roman" w:hAnsi="Times New Roman"/>
                <w:b/>
                <w:sz w:val="20"/>
              </w:rPr>
              <w:t>P75</w:t>
            </w:r>
          </w:p>
        </w:tc>
        <w:tc>
          <w:tcPr>
            <w:tcW w:w="1511" w:type="dxa"/>
          </w:tcPr>
          <w:p w14:paraId="379578D8" w14:textId="77777777" w:rsidR="0052024E" w:rsidRDefault="00B61B1E">
            <w:pPr>
              <w:jc w:val="center"/>
            </w:pPr>
            <w:r>
              <w:rPr>
                <w:rFonts w:ascii="Times New Roman" w:hAnsi="Times New Roman"/>
                <w:b/>
                <w:sz w:val="20"/>
              </w:rPr>
              <w:t>P95</w:t>
            </w:r>
          </w:p>
        </w:tc>
      </w:tr>
      <w:tr w:rsidR="0052024E" w14:paraId="26009977" w14:textId="77777777">
        <w:tc>
          <w:tcPr>
            <w:tcW w:w="1511" w:type="dxa"/>
          </w:tcPr>
          <w:p w14:paraId="3536CA7A" w14:textId="77777777" w:rsidR="0052024E" w:rsidRDefault="00B61B1E">
            <w:r>
              <w:rPr>
                <w:rFonts w:ascii="Times New Roman" w:hAnsi="Times New Roman"/>
                <w:sz w:val="20"/>
              </w:rPr>
              <w:t>Tensão</w:t>
            </w:r>
          </w:p>
        </w:tc>
        <w:tc>
          <w:tcPr>
            <w:tcW w:w="1511" w:type="dxa"/>
          </w:tcPr>
          <w:p w14:paraId="1202855C" w14:textId="77777777" w:rsidR="0052024E" w:rsidRDefault="00B61B1E">
            <w:pPr>
              <w:jc w:val="center"/>
            </w:pPr>
            <w:r>
              <w:rPr>
                <w:rFonts w:ascii="Times New Roman" w:hAnsi="Times New Roman"/>
                <w:sz w:val="20"/>
              </w:rPr>
              <w:t>0</w:t>
            </w:r>
          </w:p>
        </w:tc>
        <w:tc>
          <w:tcPr>
            <w:tcW w:w="1511" w:type="dxa"/>
          </w:tcPr>
          <w:p w14:paraId="05C2E880" w14:textId="77777777" w:rsidR="0052024E" w:rsidRDefault="00B61B1E">
            <w:pPr>
              <w:jc w:val="center"/>
            </w:pPr>
            <w:r>
              <w:rPr>
                <w:rFonts w:ascii="Times New Roman" w:hAnsi="Times New Roman"/>
                <w:sz w:val="20"/>
              </w:rPr>
              <w:t>0</w:t>
            </w:r>
          </w:p>
        </w:tc>
        <w:tc>
          <w:tcPr>
            <w:tcW w:w="1511" w:type="dxa"/>
          </w:tcPr>
          <w:p w14:paraId="215E3451" w14:textId="77777777" w:rsidR="0052024E" w:rsidRDefault="00B61B1E">
            <w:pPr>
              <w:jc w:val="center"/>
            </w:pPr>
            <w:r>
              <w:rPr>
                <w:rFonts w:ascii="Times New Roman" w:hAnsi="Times New Roman"/>
                <w:sz w:val="20"/>
              </w:rPr>
              <w:t>1</w:t>
            </w:r>
          </w:p>
        </w:tc>
        <w:tc>
          <w:tcPr>
            <w:tcW w:w="1511" w:type="dxa"/>
          </w:tcPr>
          <w:p w14:paraId="3609DBA5" w14:textId="77777777" w:rsidR="0052024E" w:rsidRDefault="00B61B1E">
            <w:pPr>
              <w:jc w:val="center"/>
            </w:pPr>
            <w:r>
              <w:rPr>
                <w:rFonts w:ascii="Times New Roman" w:hAnsi="Times New Roman"/>
                <w:sz w:val="20"/>
              </w:rPr>
              <w:t>2</w:t>
            </w:r>
          </w:p>
        </w:tc>
        <w:tc>
          <w:tcPr>
            <w:tcW w:w="1511" w:type="dxa"/>
          </w:tcPr>
          <w:p w14:paraId="333C2913" w14:textId="77777777" w:rsidR="0052024E" w:rsidRDefault="00B61B1E">
            <w:pPr>
              <w:jc w:val="center"/>
            </w:pPr>
            <w:r>
              <w:rPr>
                <w:rFonts w:ascii="Times New Roman" w:hAnsi="Times New Roman"/>
                <w:sz w:val="20"/>
              </w:rPr>
              <w:t>6</w:t>
            </w:r>
          </w:p>
        </w:tc>
      </w:tr>
      <w:tr w:rsidR="0052024E" w14:paraId="0DC62055" w14:textId="77777777">
        <w:tc>
          <w:tcPr>
            <w:tcW w:w="1511" w:type="dxa"/>
          </w:tcPr>
          <w:p w14:paraId="000C42BA" w14:textId="77777777" w:rsidR="0052024E" w:rsidRDefault="00B61B1E">
            <w:r>
              <w:rPr>
                <w:rFonts w:ascii="Times New Roman" w:hAnsi="Times New Roman"/>
                <w:sz w:val="20"/>
              </w:rPr>
              <w:t>Depressão</w:t>
            </w:r>
          </w:p>
        </w:tc>
        <w:tc>
          <w:tcPr>
            <w:tcW w:w="1511" w:type="dxa"/>
          </w:tcPr>
          <w:p w14:paraId="71687A89" w14:textId="77777777" w:rsidR="0052024E" w:rsidRDefault="00B61B1E">
            <w:pPr>
              <w:jc w:val="center"/>
            </w:pPr>
            <w:r>
              <w:rPr>
                <w:rFonts w:ascii="Times New Roman" w:hAnsi="Times New Roman"/>
                <w:sz w:val="20"/>
              </w:rPr>
              <w:t>0</w:t>
            </w:r>
          </w:p>
        </w:tc>
        <w:tc>
          <w:tcPr>
            <w:tcW w:w="1511" w:type="dxa"/>
          </w:tcPr>
          <w:p w14:paraId="5031D6FA" w14:textId="77777777" w:rsidR="0052024E" w:rsidRDefault="00B61B1E">
            <w:pPr>
              <w:jc w:val="center"/>
            </w:pPr>
            <w:r>
              <w:rPr>
                <w:rFonts w:ascii="Times New Roman" w:hAnsi="Times New Roman"/>
                <w:sz w:val="20"/>
              </w:rPr>
              <w:t>0</w:t>
            </w:r>
          </w:p>
        </w:tc>
        <w:tc>
          <w:tcPr>
            <w:tcW w:w="1511" w:type="dxa"/>
          </w:tcPr>
          <w:p w14:paraId="23110A04" w14:textId="77777777" w:rsidR="0052024E" w:rsidRDefault="00B61B1E">
            <w:pPr>
              <w:jc w:val="center"/>
            </w:pPr>
            <w:r>
              <w:rPr>
                <w:rFonts w:ascii="Times New Roman" w:hAnsi="Times New Roman"/>
                <w:sz w:val="20"/>
              </w:rPr>
              <w:t>0</w:t>
            </w:r>
          </w:p>
        </w:tc>
        <w:tc>
          <w:tcPr>
            <w:tcW w:w="1511" w:type="dxa"/>
          </w:tcPr>
          <w:p w14:paraId="5FBA0315" w14:textId="77777777" w:rsidR="0052024E" w:rsidRDefault="00B61B1E">
            <w:pPr>
              <w:jc w:val="center"/>
            </w:pPr>
            <w:r>
              <w:rPr>
                <w:rFonts w:ascii="Times New Roman" w:hAnsi="Times New Roman"/>
                <w:sz w:val="20"/>
              </w:rPr>
              <w:t>1</w:t>
            </w:r>
          </w:p>
        </w:tc>
        <w:tc>
          <w:tcPr>
            <w:tcW w:w="1511" w:type="dxa"/>
          </w:tcPr>
          <w:p w14:paraId="7E152F57" w14:textId="77777777" w:rsidR="0052024E" w:rsidRDefault="00B61B1E">
            <w:pPr>
              <w:jc w:val="center"/>
            </w:pPr>
            <w:r>
              <w:rPr>
                <w:rFonts w:ascii="Times New Roman" w:hAnsi="Times New Roman"/>
                <w:sz w:val="20"/>
              </w:rPr>
              <w:t>5</w:t>
            </w:r>
          </w:p>
        </w:tc>
      </w:tr>
      <w:tr w:rsidR="0052024E" w14:paraId="6A9EAB14" w14:textId="77777777">
        <w:tc>
          <w:tcPr>
            <w:tcW w:w="1511" w:type="dxa"/>
          </w:tcPr>
          <w:p w14:paraId="04D31CF2" w14:textId="77777777" w:rsidR="0052024E" w:rsidRDefault="00B61B1E">
            <w:r>
              <w:rPr>
                <w:rFonts w:ascii="Times New Roman" w:hAnsi="Times New Roman"/>
                <w:sz w:val="20"/>
              </w:rPr>
              <w:t>Raiva</w:t>
            </w:r>
          </w:p>
        </w:tc>
        <w:tc>
          <w:tcPr>
            <w:tcW w:w="1511" w:type="dxa"/>
          </w:tcPr>
          <w:p w14:paraId="320A2F01" w14:textId="77777777" w:rsidR="0052024E" w:rsidRDefault="00B61B1E">
            <w:pPr>
              <w:jc w:val="center"/>
            </w:pPr>
            <w:r>
              <w:rPr>
                <w:rFonts w:ascii="Times New Roman" w:hAnsi="Times New Roman"/>
                <w:sz w:val="20"/>
              </w:rPr>
              <w:t>0</w:t>
            </w:r>
          </w:p>
        </w:tc>
        <w:tc>
          <w:tcPr>
            <w:tcW w:w="1511" w:type="dxa"/>
          </w:tcPr>
          <w:p w14:paraId="4BBA10F4" w14:textId="77777777" w:rsidR="0052024E" w:rsidRDefault="00B61B1E">
            <w:pPr>
              <w:jc w:val="center"/>
            </w:pPr>
            <w:r>
              <w:rPr>
                <w:rFonts w:ascii="Times New Roman" w:hAnsi="Times New Roman"/>
                <w:sz w:val="20"/>
              </w:rPr>
              <w:t>0</w:t>
            </w:r>
          </w:p>
        </w:tc>
        <w:tc>
          <w:tcPr>
            <w:tcW w:w="1511" w:type="dxa"/>
          </w:tcPr>
          <w:p w14:paraId="3C294771" w14:textId="77777777" w:rsidR="0052024E" w:rsidRDefault="00B61B1E">
            <w:pPr>
              <w:jc w:val="center"/>
            </w:pPr>
            <w:r>
              <w:rPr>
                <w:rFonts w:ascii="Times New Roman" w:hAnsi="Times New Roman"/>
                <w:sz w:val="20"/>
              </w:rPr>
              <w:t>0</w:t>
            </w:r>
          </w:p>
        </w:tc>
        <w:tc>
          <w:tcPr>
            <w:tcW w:w="1511" w:type="dxa"/>
          </w:tcPr>
          <w:p w14:paraId="16A69BFC" w14:textId="77777777" w:rsidR="0052024E" w:rsidRDefault="00B61B1E">
            <w:pPr>
              <w:jc w:val="center"/>
            </w:pPr>
            <w:r>
              <w:rPr>
                <w:rFonts w:ascii="Times New Roman" w:hAnsi="Times New Roman"/>
                <w:sz w:val="20"/>
              </w:rPr>
              <w:t>2</w:t>
            </w:r>
          </w:p>
        </w:tc>
        <w:tc>
          <w:tcPr>
            <w:tcW w:w="1511" w:type="dxa"/>
          </w:tcPr>
          <w:p w14:paraId="10BAD589" w14:textId="77777777" w:rsidR="0052024E" w:rsidRDefault="00B61B1E">
            <w:pPr>
              <w:jc w:val="center"/>
            </w:pPr>
            <w:r>
              <w:rPr>
                <w:rFonts w:ascii="Times New Roman" w:hAnsi="Times New Roman"/>
                <w:sz w:val="20"/>
              </w:rPr>
              <w:t>8</w:t>
            </w:r>
          </w:p>
        </w:tc>
      </w:tr>
      <w:tr w:rsidR="0052024E" w14:paraId="4FCA2E59" w14:textId="77777777">
        <w:tc>
          <w:tcPr>
            <w:tcW w:w="1511" w:type="dxa"/>
          </w:tcPr>
          <w:p w14:paraId="641614F3" w14:textId="77777777" w:rsidR="0052024E" w:rsidRDefault="00B61B1E">
            <w:r>
              <w:rPr>
                <w:rFonts w:ascii="Times New Roman" w:hAnsi="Times New Roman"/>
                <w:sz w:val="20"/>
              </w:rPr>
              <w:t>Vigor</w:t>
            </w:r>
          </w:p>
        </w:tc>
        <w:tc>
          <w:tcPr>
            <w:tcW w:w="1511" w:type="dxa"/>
          </w:tcPr>
          <w:p w14:paraId="3E2EA3B1" w14:textId="77777777" w:rsidR="0052024E" w:rsidRDefault="00B61B1E">
            <w:pPr>
              <w:jc w:val="center"/>
            </w:pPr>
            <w:r>
              <w:rPr>
                <w:rFonts w:ascii="Times New Roman" w:hAnsi="Times New Roman"/>
                <w:sz w:val="20"/>
              </w:rPr>
              <w:t>0</w:t>
            </w:r>
          </w:p>
        </w:tc>
        <w:tc>
          <w:tcPr>
            <w:tcW w:w="1511" w:type="dxa"/>
          </w:tcPr>
          <w:p w14:paraId="1E4A88FB" w14:textId="77777777" w:rsidR="0052024E" w:rsidRDefault="00B61B1E">
            <w:pPr>
              <w:jc w:val="center"/>
            </w:pPr>
            <w:r>
              <w:rPr>
                <w:rFonts w:ascii="Times New Roman" w:hAnsi="Times New Roman"/>
                <w:sz w:val="20"/>
              </w:rPr>
              <w:t>4</w:t>
            </w:r>
          </w:p>
        </w:tc>
        <w:tc>
          <w:tcPr>
            <w:tcW w:w="1511" w:type="dxa"/>
          </w:tcPr>
          <w:p w14:paraId="2C75CA32" w14:textId="77777777" w:rsidR="0052024E" w:rsidRDefault="00B61B1E">
            <w:pPr>
              <w:jc w:val="center"/>
            </w:pPr>
            <w:r>
              <w:rPr>
                <w:rFonts w:ascii="Times New Roman" w:hAnsi="Times New Roman"/>
                <w:sz w:val="20"/>
              </w:rPr>
              <w:t>6</w:t>
            </w:r>
          </w:p>
        </w:tc>
        <w:tc>
          <w:tcPr>
            <w:tcW w:w="1511" w:type="dxa"/>
          </w:tcPr>
          <w:p w14:paraId="3DDA9ECE" w14:textId="77777777" w:rsidR="0052024E" w:rsidRDefault="00B61B1E">
            <w:pPr>
              <w:jc w:val="center"/>
            </w:pPr>
            <w:r>
              <w:rPr>
                <w:rFonts w:ascii="Times New Roman" w:hAnsi="Times New Roman"/>
                <w:sz w:val="20"/>
              </w:rPr>
              <w:t>8</w:t>
            </w:r>
          </w:p>
        </w:tc>
        <w:tc>
          <w:tcPr>
            <w:tcW w:w="1511" w:type="dxa"/>
          </w:tcPr>
          <w:p w14:paraId="070B18FC" w14:textId="77777777" w:rsidR="0052024E" w:rsidRDefault="00B61B1E">
            <w:pPr>
              <w:jc w:val="center"/>
            </w:pPr>
            <w:r>
              <w:rPr>
                <w:rFonts w:ascii="Times New Roman" w:hAnsi="Times New Roman"/>
                <w:sz w:val="20"/>
              </w:rPr>
              <w:t>11</w:t>
            </w:r>
          </w:p>
        </w:tc>
      </w:tr>
      <w:tr w:rsidR="0052024E" w14:paraId="1F7BCE98" w14:textId="77777777">
        <w:tc>
          <w:tcPr>
            <w:tcW w:w="1511" w:type="dxa"/>
          </w:tcPr>
          <w:p w14:paraId="1A60EC05" w14:textId="77777777" w:rsidR="0052024E" w:rsidRDefault="00B61B1E">
            <w:r>
              <w:rPr>
                <w:rFonts w:ascii="Times New Roman" w:hAnsi="Times New Roman"/>
                <w:sz w:val="20"/>
              </w:rPr>
              <w:t>Fadiga</w:t>
            </w:r>
          </w:p>
        </w:tc>
        <w:tc>
          <w:tcPr>
            <w:tcW w:w="1511" w:type="dxa"/>
          </w:tcPr>
          <w:p w14:paraId="134B2D92" w14:textId="77777777" w:rsidR="0052024E" w:rsidRDefault="00B61B1E">
            <w:pPr>
              <w:jc w:val="center"/>
            </w:pPr>
            <w:r>
              <w:rPr>
                <w:rFonts w:ascii="Times New Roman" w:hAnsi="Times New Roman"/>
                <w:sz w:val="20"/>
              </w:rPr>
              <w:t>0</w:t>
            </w:r>
          </w:p>
        </w:tc>
        <w:tc>
          <w:tcPr>
            <w:tcW w:w="1511" w:type="dxa"/>
          </w:tcPr>
          <w:p w14:paraId="462004E4" w14:textId="77777777" w:rsidR="0052024E" w:rsidRDefault="00B61B1E">
            <w:pPr>
              <w:jc w:val="center"/>
            </w:pPr>
            <w:r>
              <w:rPr>
                <w:rFonts w:ascii="Times New Roman" w:hAnsi="Times New Roman"/>
                <w:sz w:val="20"/>
              </w:rPr>
              <w:t>3</w:t>
            </w:r>
          </w:p>
        </w:tc>
        <w:tc>
          <w:tcPr>
            <w:tcW w:w="1511" w:type="dxa"/>
          </w:tcPr>
          <w:p w14:paraId="55688A46" w14:textId="77777777" w:rsidR="0052024E" w:rsidRDefault="00B61B1E">
            <w:pPr>
              <w:jc w:val="center"/>
            </w:pPr>
            <w:r>
              <w:rPr>
                <w:rFonts w:ascii="Times New Roman" w:hAnsi="Times New Roman"/>
                <w:sz w:val="20"/>
              </w:rPr>
              <w:t>5</w:t>
            </w:r>
          </w:p>
        </w:tc>
        <w:tc>
          <w:tcPr>
            <w:tcW w:w="1511" w:type="dxa"/>
          </w:tcPr>
          <w:p w14:paraId="268D8B67" w14:textId="77777777" w:rsidR="0052024E" w:rsidRDefault="00B61B1E">
            <w:pPr>
              <w:jc w:val="center"/>
            </w:pPr>
            <w:r>
              <w:rPr>
                <w:rFonts w:ascii="Times New Roman" w:hAnsi="Times New Roman"/>
                <w:sz w:val="20"/>
              </w:rPr>
              <w:t>8</w:t>
            </w:r>
          </w:p>
        </w:tc>
        <w:tc>
          <w:tcPr>
            <w:tcW w:w="1511" w:type="dxa"/>
          </w:tcPr>
          <w:p w14:paraId="1F29BE72" w14:textId="77777777" w:rsidR="0052024E" w:rsidRDefault="00B61B1E">
            <w:pPr>
              <w:jc w:val="center"/>
            </w:pPr>
            <w:r>
              <w:rPr>
                <w:rFonts w:ascii="Times New Roman" w:hAnsi="Times New Roman"/>
                <w:sz w:val="20"/>
              </w:rPr>
              <w:t>13</w:t>
            </w:r>
          </w:p>
        </w:tc>
      </w:tr>
      <w:tr w:rsidR="0052024E" w14:paraId="7452A5C8" w14:textId="77777777">
        <w:tc>
          <w:tcPr>
            <w:tcW w:w="1511" w:type="dxa"/>
          </w:tcPr>
          <w:p w14:paraId="6BB15304" w14:textId="77777777" w:rsidR="0052024E" w:rsidRDefault="00B61B1E">
            <w:r>
              <w:rPr>
                <w:rFonts w:ascii="Times New Roman" w:hAnsi="Times New Roman"/>
                <w:sz w:val="20"/>
              </w:rPr>
              <w:t>Confusão</w:t>
            </w:r>
          </w:p>
        </w:tc>
        <w:tc>
          <w:tcPr>
            <w:tcW w:w="1511" w:type="dxa"/>
          </w:tcPr>
          <w:p w14:paraId="0CCAAA55" w14:textId="77777777" w:rsidR="0052024E" w:rsidRDefault="00B61B1E">
            <w:pPr>
              <w:jc w:val="center"/>
            </w:pPr>
            <w:r>
              <w:rPr>
                <w:rFonts w:ascii="Times New Roman" w:hAnsi="Times New Roman"/>
                <w:sz w:val="20"/>
              </w:rPr>
              <w:t>0</w:t>
            </w:r>
          </w:p>
        </w:tc>
        <w:tc>
          <w:tcPr>
            <w:tcW w:w="1511" w:type="dxa"/>
          </w:tcPr>
          <w:p w14:paraId="55F52551" w14:textId="77777777" w:rsidR="0052024E" w:rsidRDefault="00B61B1E">
            <w:pPr>
              <w:jc w:val="center"/>
            </w:pPr>
            <w:r>
              <w:rPr>
                <w:rFonts w:ascii="Times New Roman" w:hAnsi="Times New Roman"/>
                <w:sz w:val="20"/>
              </w:rPr>
              <w:t>0</w:t>
            </w:r>
          </w:p>
        </w:tc>
        <w:tc>
          <w:tcPr>
            <w:tcW w:w="1511" w:type="dxa"/>
          </w:tcPr>
          <w:p w14:paraId="38A5753C" w14:textId="77777777" w:rsidR="0052024E" w:rsidRDefault="00B61B1E">
            <w:pPr>
              <w:jc w:val="center"/>
            </w:pPr>
            <w:r>
              <w:rPr>
                <w:rFonts w:ascii="Times New Roman" w:hAnsi="Times New Roman"/>
                <w:sz w:val="20"/>
              </w:rPr>
              <w:t>0</w:t>
            </w:r>
          </w:p>
        </w:tc>
        <w:tc>
          <w:tcPr>
            <w:tcW w:w="1511" w:type="dxa"/>
          </w:tcPr>
          <w:p w14:paraId="3E8F4C59" w14:textId="77777777" w:rsidR="0052024E" w:rsidRDefault="00B61B1E">
            <w:pPr>
              <w:jc w:val="center"/>
            </w:pPr>
            <w:r>
              <w:rPr>
                <w:rFonts w:ascii="Times New Roman" w:hAnsi="Times New Roman"/>
                <w:sz w:val="20"/>
              </w:rPr>
              <w:t>0</w:t>
            </w:r>
          </w:p>
        </w:tc>
        <w:tc>
          <w:tcPr>
            <w:tcW w:w="1511" w:type="dxa"/>
          </w:tcPr>
          <w:p w14:paraId="1A70CC19" w14:textId="77777777" w:rsidR="0052024E" w:rsidRDefault="00B61B1E">
            <w:pPr>
              <w:jc w:val="center"/>
            </w:pPr>
            <w:r>
              <w:rPr>
                <w:rFonts w:ascii="Times New Roman" w:hAnsi="Times New Roman"/>
                <w:sz w:val="20"/>
              </w:rPr>
              <w:t>3</w:t>
            </w:r>
          </w:p>
        </w:tc>
      </w:tr>
      <w:tr w:rsidR="0052024E" w14:paraId="722F664C" w14:textId="77777777">
        <w:tc>
          <w:tcPr>
            <w:tcW w:w="1511" w:type="dxa"/>
          </w:tcPr>
          <w:p w14:paraId="21AEED88" w14:textId="77777777" w:rsidR="0052024E" w:rsidRDefault="00B61B1E">
            <w:r>
              <w:rPr>
                <w:rFonts w:ascii="Times New Roman" w:hAnsi="Times New Roman"/>
                <w:sz w:val="20"/>
              </w:rPr>
              <w:t>PTH (TMD)</w:t>
            </w:r>
          </w:p>
        </w:tc>
        <w:tc>
          <w:tcPr>
            <w:tcW w:w="1511" w:type="dxa"/>
          </w:tcPr>
          <w:p w14:paraId="4EDB4842" w14:textId="77777777" w:rsidR="0052024E" w:rsidRDefault="00B61B1E">
            <w:pPr>
              <w:jc w:val="center"/>
            </w:pPr>
            <w:r>
              <w:rPr>
                <w:rFonts w:ascii="Times New Roman" w:hAnsi="Times New Roman"/>
                <w:sz w:val="20"/>
              </w:rPr>
              <w:t>−6</w:t>
            </w:r>
          </w:p>
        </w:tc>
        <w:tc>
          <w:tcPr>
            <w:tcW w:w="1511" w:type="dxa"/>
          </w:tcPr>
          <w:p w14:paraId="4D6FDB40" w14:textId="77777777" w:rsidR="0052024E" w:rsidRDefault="00B61B1E">
            <w:pPr>
              <w:jc w:val="center"/>
            </w:pPr>
            <w:r>
              <w:rPr>
                <w:rFonts w:ascii="Times New Roman" w:hAnsi="Times New Roman"/>
                <w:sz w:val="20"/>
              </w:rPr>
              <w:t>−2</w:t>
            </w:r>
          </w:p>
        </w:tc>
        <w:tc>
          <w:tcPr>
            <w:tcW w:w="1511" w:type="dxa"/>
          </w:tcPr>
          <w:p w14:paraId="573B06D5" w14:textId="77777777" w:rsidR="0052024E" w:rsidRDefault="00B61B1E">
            <w:pPr>
              <w:jc w:val="center"/>
            </w:pPr>
            <w:r>
              <w:rPr>
                <w:rFonts w:ascii="Times New Roman" w:hAnsi="Times New Roman"/>
                <w:sz w:val="20"/>
              </w:rPr>
              <w:t>2</w:t>
            </w:r>
          </w:p>
        </w:tc>
        <w:tc>
          <w:tcPr>
            <w:tcW w:w="1511" w:type="dxa"/>
          </w:tcPr>
          <w:p w14:paraId="0E81F864" w14:textId="77777777" w:rsidR="0052024E" w:rsidRDefault="00B61B1E">
            <w:pPr>
              <w:jc w:val="center"/>
            </w:pPr>
            <w:r>
              <w:rPr>
                <w:rFonts w:ascii="Times New Roman" w:hAnsi="Times New Roman"/>
                <w:sz w:val="20"/>
              </w:rPr>
              <w:t>8</w:t>
            </w:r>
          </w:p>
        </w:tc>
        <w:tc>
          <w:tcPr>
            <w:tcW w:w="1511" w:type="dxa"/>
          </w:tcPr>
          <w:p w14:paraId="2B22D418" w14:textId="77777777" w:rsidR="0052024E" w:rsidRDefault="00B61B1E">
            <w:pPr>
              <w:jc w:val="center"/>
            </w:pPr>
            <w:r>
              <w:rPr>
                <w:rFonts w:ascii="Times New Roman" w:hAnsi="Times New Roman"/>
                <w:sz w:val="20"/>
              </w:rPr>
              <w:t>22</w:t>
            </w:r>
          </w:p>
        </w:tc>
      </w:tr>
    </w:tbl>
    <w:p w14:paraId="1F7459B0" w14:textId="77777777" w:rsidR="00567CAF" w:rsidRDefault="00B61B1E" w:rsidP="002D7EA2">
      <w:pPr>
        <w:spacing w:before="40" w:after="160"/>
      </w:pPr>
      <w:r>
        <w:rPr>
          <w:rFonts w:ascii="Times New Roman" w:hAnsi="Times New Roman"/>
          <w:i/>
          <w:color w:val="000000"/>
          <w:sz w:val="20"/>
        </w:rPr>
        <w:t>Fonte: dados da pesquisa (n = 27 atletas; 456 observações). Amostra de um único clube — referência local.</w:t>
      </w:r>
    </w:p>
    <w:sectPr w:rsidR="00567CAF" w:rsidSect="003F2AA8">
      <w:headerReference w:type="even" r:id="rId75"/>
      <w:headerReference w:type="default" r:id="rId76"/>
      <w:footerReference w:type="even" r:id="rId77"/>
      <w:footerReference w:type="default" r:id="rId78"/>
      <w:headerReference w:type="first" r:id="rId79"/>
      <w:footerReference w:type="first" r:id="rId80"/>
      <w:pgSz w:w="11900" w:h="16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EBE7" w14:textId="77777777" w:rsidR="00B61B1E" w:rsidRDefault="00B61B1E" w:rsidP="00A67AAC">
      <w:pPr>
        <w:spacing w:after="0" w:line="240" w:lineRule="auto"/>
      </w:pPr>
      <w:r>
        <w:separator/>
      </w:r>
    </w:p>
  </w:endnote>
  <w:endnote w:type="continuationSeparator" w:id="0">
    <w:p w14:paraId="5F7523C1" w14:textId="77777777" w:rsidR="00B61B1E" w:rsidRDefault="00B61B1E" w:rsidP="00A67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F751E" w14:textId="77777777" w:rsidR="00A67AAC" w:rsidRDefault="00A67AA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650B" w14:textId="77777777" w:rsidR="00A67AAC" w:rsidRDefault="00A67AA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9FE9B" w14:textId="77777777" w:rsidR="00A67AAC" w:rsidRDefault="00A67A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B7E5" w14:textId="77777777" w:rsidR="00B61B1E" w:rsidRDefault="00B61B1E" w:rsidP="00A67AAC">
      <w:pPr>
        <w:spacing w:after="0" w:line="240" w:lineRule="auto"/>
      </w:pPr>
      <w:r>
        <w:separator/>
      </w:r>
    </w:p>
  </w:footnote>
  <w:footnote w:type="continuationSeparator" w:id="0">
    <w:p w14:paraId="69FAE06E" w14:textId="77777777" w:rsidR="00B61B1E" w:rsidRDefault="00B61B1E" w:rsidP="00A67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4863" w14:textId="77777777" w:rsidR="00A67AAC" w:rsidRDefault="00A67A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CDC9" w14:textId="77777777" w:rsidR="00A67AAC" w:rsidRDefault="00A67AA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3FC2" w14:textId="77777777" w:rsidR="00A67AAC" w:rsidRDefault="00A67A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74270176">
    <w:abstractNumId w:val="8"/>
  </w:num>
  <w:num w:numId="2" w16cid:durableId="402994666">
    <w:abstractNumId w:val="6"/>
  </w:num>
  <w:num w:numId="3" w16cid:durableId="453603759">
    <w:abstractNumId w:val="5"/>
  </w:num>
  <w:num w:numId="4" w16cid:durableId="539125932">
    <w:abstractNumId w:val="4"/>
  </w:num>
  <w:num w:numId="5" w16cid:durableId="1472020029">
    <w:abstractNumId w:val="7"/>
  </w:num>
  <w:num w:numId="6" w16cid:durableId="526718284">
    <w:abstractNumId w:val="3"/>
  </w:num>
  <w:num w:numId="7" w16cid:durableId="2105415573">
    <w:abstractNumId w:val="2"/>
  </w:num>
  <w:num w:numId="8" w16cid:durableId="1045714214">
    <w:abstractNumId w:val="1"/>
  </w:num>
  <w:num w:numId="9" w16cid:durableId="452597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E06"/>
    <w:rsid w:val="000B7509"/>
    <w:rsid w:val="00106490"/>
    <w:rsid w:val="0015074B"/>
    <w:rsid w:val="00153041"/>
    <w:rsid w:val="0017225A"/>
    <w:rsid w:val="00197AFA"/>
    <w:rsid w:val="00210458"/>
    <w:rsid w:val="00266BFB"/>
    <w:rsid w:val="0029639D"/>
    <w:rsid w:val="002A51AD"/>
    <w:rsid w:val="002C648C"/>
    <w:rsid w:val="002D7113"/>
    <w:rsid w:val="002D7EA2"/>
    <w:rsid w:val="00326F90"/>
    <w:rsid w:val="003743EA"/>
    <w:rsid w:val="003B1481"/>
    <w:rsid w:val="003D7B02"/>
    <w:rsid w:val="003E0A30"/>
    <w:rsid w:val="003F2AA8"/>
    <w:rsid w:val="00413D8D"/>
    <w:rsid w:val="00415172"/>
    <w:rsid w:val="00415F3B"/>
    <w:rsid w:val="00475300"/>
    <w:rsid w:val="00487B6F"/>
    <w:rsid w:val="004A745E"/>
    <w:rsid w:val="004B46A5"/>
    <w:rsid w:val="004D041C"/>
    <w:rsid w:val="0052024E"/>
    <w:rsid w:val="00521303"/>
    <w:rsid w:val="00544BC2"/>
    <w:rsid w:val="00545244"/>
    <w:rsid w:val="00567CAF"/>
    <w:rsid w:val="00581C5C"/>
    <w:rsid w:val="005A1C2D"/>
    <w:rsid w:val="005C0914"/>
    <w:rsid w:val="005C2CE7"/>
    <w:rsid w:val="005C6D79"/>
    <w:rsid w:val="005E64D1"/>
    <w:rsid w:val="005E7A3B"/>
    <w:rsid w:val="00652657"/>
    <w:rsid w:val="006543EA"/>
    <w:rsid w:val="006742C6"/>
    <w:rsid w:val="006B6505"/>
    <w:rsid w:val="006F7D64"/>
    <w:rsid w:val="007072C5"/>
    <w:rsid w:val="00721C54"/>
    <w:rsid w:val="00723C14"/>
    <w:rsid w:val="0073771B"/>
    <w:rsid w:val="007A7A34"/>
    <w:rsid w:val="007D4827"/>
    <w:rsid w:val="007E1C79"/>
    <w:rsid w:val="007F7DA2"/>
    <w:rsid w:val="008826F9"/>
    <w:rsid w:val="008844E7"/>
    <w:rsid w:val="008A0D4A"/>
    <w:rsid w:val="00904C82"/>
    <w:rsid w:val="009073D8"/>
    <w:rsid w:val="00933CC6"/>
    <w:rsid w:val="0093534F"/>
    <w:rsid w:val="00936D1F"/>
    <w:rsid w:val="00951739"/>
    <w:rsid w:val="00991515"/>
    <w:rsid w:val="009A03DE"/>
    <w:rsid w:val="009B6D0F"/>
    <w:rsid w:val="009E12B1"/>
    <w:rsid w:val="00A30582"/>
    <w:rsid w:val="00A3668E"/>
    <w:rsid w:val="00A43559"/>
    <w:rsid w:val="00A5301E"/>
    <w:rsid w:val="00A67AAC"/>
    <w:rsid w:val="00A70F88"/>
    <w:rsid w:val="00A7260E"/>
    <w:rsid w:val="00A74CCB"/>
    <w:rsid w:val="00A8706C"/>
    <w:rsid w:val="00AA1D8D"/>
    <w:rsid w:val="00AE5A11"/>
    <w:rsid w:val="00B47730"/>
    <w:rsid w:val="00B61B1E"/>
    <w:rsid w:val="00B8488B"/>
    <w:rsid w:val="00BF48A9"/>
    <w:rsid w:val="00C13166"/>
    <w:rsid w:val="00C21842"/>
    <w:rsid w:val="00C50EAF"/>
    <w:rsid w:val="00C56F1C"/>
    <w:rsid w:val="00CA6D28"/>
    <w:rsid w:val="00CB0664"/>
    <w:rsid w:val="00CB68E5"/>
    <w:rsid w:val="00CE7E9A"/>
    <w:rsid w:val="00D34848"/>
    <w:rsid w:val="00D3495F"/>
    <w:rsid w:val="00D46FDD"/>
    <w:rsid w:val="00D4713F"/>
    <w:rsid w:val="00D656DD"/>
    <w:rsid w:val="00D67D04"/>
    <w:rsid w:val="00D729C2"/>
    <w:rsid w:val="00D765F8"/>
    <w:rsid w:val="00DF5F1F"/>
    <w:rsid w:val="00E0261F"/>
    <w:rsid w:val="00E5009E"/>
    <w:rsid w:val="00E97EA3"/>
    <w:rsid w:val="00EB2821"/>
    <w:rsid w:val="00EF68D1"/>
    <w:rsid w:val="00F56AA8"/>
    <w:rsid w:val="00FC693F"/>
    <w:rsid w:val="00FE53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56C47F-AB92-4A6E-8444-F3E7F3A1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eladeGrade4-nfase1">
    <w:name w:val="Grid Table 4 Accent 1"/>
    <w:basedOn w:val="Tabelanormal"/>
    <w:uiPriority w:val="49"/>
    <w:rsid w:val="00EB282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SimplesTabela1">
    <w:name w:val="Plain Table 1"/>
    <w:basedOn w:val="Tabelanormal"/>
    <w:uiPriority w:val="99"/>
    <w:rsid w:val="005213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6"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28BA8F-4F21-48B2-93AB-03EC619F929D}">
  <we:reference id="wa200010725" version="1.0.0.1" store="pt-BR" storeType="OMEX"/>
  <we:alternateReferences>
    <we:reference id="WA200010725" version="1.0.0.1" store="" storeType="OMEX"/>
  </we:alternateReferences>
  <we:properties>
    <we:property name="claude.fileId" value="&quot;6a9fb8ee-367e-4b31-bbb9-45b9172c965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150</Pages>
  <Words>41202</Words>
  <Characters>222495</Characters>
  <Application>Microsoft Office Word</Application>
  <DocSecurity>0</DocSecurity>
  <Lines>1854</Lines>
  <Paragraphs>526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Mateus de Lucca</cp:lastModifiedBy>
  <cp:revision>2</cp:revision>
  <cp:lastPrinted>2026-07-27T01:18:00Z</cp:lastPrinted>
  <dcterms:created xsi:type="dcterms:W3CDTF">2026-08-04T09:17:00Z</dcterms:created>
  <dcterms:modified xsi:type="dcterms:W3CDTF">2026-08-04T09:17:00Z</dcterms:modified>
  <cp:category/>
</cp:coreProperties>
</file>