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Análise do perfil de humor em atletas de handebol de elite: os novos perfis e suas características</w:t>
      </w:r>
    </w:p>
    <w:p>
      <w:pPr>
        <w:spacing w:line="240" w:lineRule="auto" w:after="16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0"/>
        </w:rPr>
        <w:t>Estudo descritivo em um microciclo pré-competitivo</w:t>
      </w:r>
    </w:p>
    <w:p>
      <w:pPr>
        <w:spacing w:line="240" w:lineRule="auto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0"/>
        </w:rPr>
        <w:t>RESUMO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O perfil de humor é um dos instrumentos mais usados no acompanhamento psicológico de atletas, e a descrição de seis agrupamentos distintos renovou o campo a partir de 2017. Nenhum estudo aplicou esses agrupamentos ao handebol. Este estudo descreve a distribuição dos seis perfis em 27 atletas de handebol masculino de primeira divisão acompanhados por sete dias, caracteriza cada subescala da Escala de Humor de Brunel nesta população e estabelece percentis de referência. O perfil superfície reuniu 56,8% das observações, o iceberg 13,8% e o Everest invertido 3,7%. Quatro das seis subescalas apresentaram efeito piso acima de 49%, o que restringe a margem de medida. A consistência interna foi alta para depressão e raiva e insuficiente para tensão. A estabilidade de uma coleta isolada foi baixa em todas as subescalas e adequada na média de sete dias. O estudo entrega a primeira descrição dos seis perfis em handebol e os primeiros percentis de referência do instrumento para a modalidade.</w:t>
      </w:r>
    </w:p>
    <w:p>
      <w:pPr>
        <w:spacing w:line="240" w:lineRule="auto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0"/>
        </w:rPr>
        <w:t>PALAVRAS-CHAVE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humor; handebol; Escala de Humor de Brunel; perfil de humor; psicometria.</w:t>
      </w:r>
    </w:p>
    <w:p>
      <w:pPr>
        <w:pStyle w:val="Heading1"/>
      </w:pPr>
      <w:r>
        <w:t>1 INTRODUÇÃO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perfil de humor acompanha o estado psicológico do atleta com custo de coleta baixo e sensibilidade à carga de treino, e por isso ocupa lugar central no monitoramento esportivo desde a descrição do padrão iceberg (Morgan, 1980). O modelo original opõe um único padrão favorável, com vigor acima das cinco subescalas negativas, ao seu inverso. Essa dicotomia sempre foi estreita para a variedade de estados que uma equipe apresenta em uma mesma semana.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análise de agrupamento sobre as seis subescalas da Escala de Humor de Brunel identificou seis perfis distintos e teoricamente interpretáveis: iceberg, iceberg invertido, Everest invertido, barbatana de tubarão, superfície e submerso (Parsons-Smith, Terry e Machin, 2017). Os seis perfis foram replicados em contexto esportivo geral (Quartiroli e outros, 2018), em amostras de países distintos (Han e outros, 2020) e, em português, em atletas brasileiros de elite e de base (Rohlfs e outros, 2024).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handebol permanece fora desse mapa. O levantamento da produção internacional sobre psicologia do esporte no handebol entre 2006 e 2026 reúne 525 estudos, dos quais 32 aferem humor ou afeto, apenas um com desenho longitudinal, e nenhum aplica os seis perfis. O precedente mais próximo acompanha medidas biológicas e psicológicas ao longo de uma temporada em handebolistas, com o instrumento anterior e sem classificação por perfil (Bresciani e outros, 2010).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Este estudo descreve a distribuição dos seis perfis em atletas de handebol masculino de elite, caracteriza o comportamento de cada subescala nesta população e estabelece percentis de referência para a modalidade.</w:t>
      </w:r>
    </w:p>
    <w:p>
      <w:pPr>
        <w:pStyle w:val="Heading1"/>
      </w:pPr>
      <w:r>
        <w:t>2 MÉTODO</w:t>
      </w:r>
    </w:p>
    <w:p>
      <w:pPr>
        <w:pStyle w:val="Heading2"/>
      </w:pPr>
      <w:r>
        <w:t>2.1 Participantes e delineamento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Participaram 27 atletas de handebol masculino de primeira divisão, com 22,2 ± 3,7 (17,8 a 38,2) anos de idade e 11,3 ± 3,2 anos de experiência na modalidade, distribuídos por posição em armadores 44%, pivôs 33%, alas 22%. 19 atletas (70%) completaram as sete coletas. O delineamento é observacional e descritivo, com medidas repetidas intraindividuais ao longo do microciclo de sete dias que antecede a competição. A unidade de análise é a observação diária, porque o perfil de humor é um estado e não um traço.</w:t>
      </w:r>
    </w:p>
    <w:p>
      <w:pPr>
        <w:pStyle w:val="Heading2"/>
      </w:pPr>
      <w:r>
        <w:t>2.2 Instrumento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Escala de Humor de Brunel tem 24 itens em escala Likert de cinco pontos e seis subescalas de 0 a 16 pontos: tensão, depressão, raiva, vigor, fadiga e confusão. A Perturbação Total do Humor resume o perfil pela soma das cinco subescalas negativas menos o vigor, de modo que valores menores indicam humor mais favorável.</w:t>
      </w:r>
    </w:p>
    <w:p>
      <w:pPr>
        <w:pStyle w:val="Heading2"/>
      </w:pPr>
      <w:r>
        <w:t>2.3 Classificação dos perfis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procedimento original padroniza as seis subescalas em escore T, aplica análise de agrupamento hierárquica aglomerativa com distância euclidiana quadrática pelo método de Ward para fixar o número de agrupamentos, refina as fronteiras por k-médias e confirma a classificação por análise discriminante. A solução de seis agrupamentos foi verificada por inspeção do gráfico de sedimentação (Parsons-Smith, Terry e Machin, 2017).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Nesta amostra não há normas de escore T para handebol de elite. As subescalas foram, portanto, padronizadas dentro da própria amostra e cada observação foi atribuída ao centroide canônico mais próximo. Essa decisão está declarada aqui porque ela afeta diretamente a prevalência relatada na seção 3.3, e é discutida na seção 4. Em paralelo, o critério de Morgan foi aplicado a cada observação: há perfil iceberg quando o vigor supera todas as cinco subescalas negativas.</w:t>
      </w:r>
    </w:p>
    <w:p>
      <w:pPr>
        <w:pStyle w:val="Heading2"/>
      </w:pPr>
      <w:r>
        <w:t>2.4 Análise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As subescalas foram descritas por média, desvio-padrão, mediana, intervalo interquartil, assimetria, curtose e percentual de respostas no valor mínimo. A confiabilidade interna foi estimada pelo alfa de Cronbach, pelo alfa e pelo ômega ordinais sobre matriz policórica e pelo método das duas metades. A estabilidade entre dias foi estimada pelo coeficiente de correlação intraclasse de uma coleta e da média de sete dias. A estrutura de seis fatores foi testada por análise fatorial confirmatória com estimador robusto para dados ordinais e erro-padrão agrupado por atleta.</w:t>
      </w:r>
    </w:p>
    <w:p>
      <w:pPr>
        <w:pStyle w:val="Heading1"/>
      </w:pPr>
      <w:r>
        <w:t>3 RESULTADOS</w:t>
      </w:r>
    </w:p>
    <w:p>
      <w:pPr>
        <w:pStyle w:val="Heading2"/>
      </w:pPr>
      <w:r>
        <w:t>3.1 Distribuição das subescalas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As seis subescalas se dividem em dois blocos claros (Tabela 1). Vigor e fadiga ocupam a faixa central da escala, com médias de 5,70 e 5,65 pontos, assimetria próxima de zero e efeito piso abaixo de 9%. Tensão, depressão, raiva e confusão ficam junto ao mínimo, com médias entre 0,45 e 1,60 ponto, assimetria de até 3,73 e curtose de até 16,96.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Tabela 1 - Caracterização das seis subescalas do BRUMS e da Perturbação Total do Humor nesta amostra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Subescala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Média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Desvio-padrão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Mediana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Intervalo interquartil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Assimetria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Curtose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Piso (%)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PTH (TMD)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4,39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9,64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1,48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3,31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21,90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Vigor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5,70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3,12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0,03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−0,24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8,60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Fadiga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5,65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3,89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0,59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−0,40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7,70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Tensão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1,39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1,84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1,43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1,50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49,60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Depressão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1,00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2,31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3,63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14,93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67,10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Raiva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1,60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2,73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2,07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4,22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59,60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Confusão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0,45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1,19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3,73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16,96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80,50</w:t>
            </w:r>
          </w:p>
        </w:tc>
      </w:tr>
    </w:tbl>
    <w:p>
      <w:pPr>
        <w:spacing w:line="240" w:lineRule="auto" w:after="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dados da pesquisa (2026).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16"/>
        </w:rPr>
        <w:t>Nota: PTH é a Perturbação Total do Humor, calculada pela soma das cinco subescalas negativas menos o vigor. Subescalas de 0 a 16 pontos. Piso é o percentual de respostas no valor mínimo da subescala. Assimetria acima de 2 e curtose acima de 7 indicam afastamento grave da normalidade. Fonte primária: Tabela 3 do relatório completo.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Figura 1 - Distribuição observada de cada subescala por percentis (A) e percentual de respostas no valor mínimo da escala (B)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19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_distribuica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19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elaborada pelos autores (2026).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Figura 1 mostra o alcance do problema. Em confusão, o percentil 75 ainda é zero: três quartos das observações estão no mínimo da escala. Em depressão e raiva, o percentil 50 é zero. Quatro das seis subescalas ultrapassam o limite convencional de 40% de respostas no piso, o que significa que elas não têm margem para registrar aumento de sintoma nesta população.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Tabela 2 - Percentis de referência das subescalas do BRUMS para atletas de handebol masculino de elite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Subescala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P5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P25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P50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P75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P95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PTH (TMD)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-6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-2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2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8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22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Vigor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4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6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8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11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Fadiga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3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5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8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13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Tensão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1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2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6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Depressão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1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5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Raiva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2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8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Confusão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3</w:t>
            </w:r>
          </w:p>
        </w:tc>
      </w:tr>
    </w:tbl>
    <w:p>
      <w:pPr>
        <w:spacing w:line="240" w:lineRule="auto" w:after="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dados da pesquisa (2026).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16"/>
        </w:rPr>
        <w:t>Nota: percentis observados sobre todas as coletas do microciclo. Na ausência de normas de escore T para handebol, estes percentis servem de referência provisória para a modalidade e substituem, para uso aplicado, a comparação com normas de população geral. Fonte primária: Tabela 74 do relatório completo.</w:t>
      </w:r>
    </w:p>
    <w:p>
      <w:pPr>
        <w:pStyle w:val="Heading2"/>
      </w:pPr>
      <w:r>
        <w:t>3.2 Propriedades da medida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consistência interna é alta em depressão e raiva, com ômega ordinal de 0,94 e 0,93, adequada em fadiga e vigor e insuficiente em tensão, com alfa de 0,43 (Tabela 3). Em confusão e tensão a matriz policórica não convergiu, o que é consequência direta do efeito piso: sem variação nas respostas não há covariância para estimar.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Tabela 3 - Confiabilidade interna e estabilidade entre dias de cada subescala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Subescala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Alfa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Alfa ordinal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Ômega ordinal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Duas metades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Item-total mínimo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ICC de uma coleta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ICC da média de sete dias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Raiva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0,87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0,93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0,93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0,89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0,66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0,31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0,76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Depressão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0,85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0,94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0,94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0,89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0,66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0,56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0,90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Fadiga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0,80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0,81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0,85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0,81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0,23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0,53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0,89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Vigor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0,68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0,74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0,80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0,74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0,11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0,55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0,90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Confusão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0,66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n.e.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n.e.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0,67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0,20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0,35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0,79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Tensão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0,43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n.e.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n.e.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0,54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0,11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0,59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0,91</w:t>
            </w:r>
          </w:p>
        </w:tc>
      </w:tr>
    </w:tbl>
    <w:p>
      <w:pPr>
        <w:spacing w:line="240" w:lineRule="auto" w:after="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dados da pesquisa (2026).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16"/>
        </w:rPr>
        <w:t>Nota: n.e. indica coeficiente não estimável, porque a matriz policórica não convergiu nas subescalas com efeito piso extremo. O ICC de uma coleta é o ICC(1,1) e o da média de sete dias é o ICC(1,7), obtido pela fórmula de Spearman e Brown. Fonte primária: Tabelas 6 e 7 do relatório completo.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Figura 2 - Consistência interna de cada subescala (A) e ganho de estabilidade da média de sete dias sobre a coleta isolada (B)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868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_psicometri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8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elaborada pelos autores (2026).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painel B da Figura 2 traz o achado de maior consequência prática. Nenhuma subescala atinge 0,60 de estabilidade em uma coleta isolada, e todas passam de 0,76 na média de sete dias. Uma leitura isolada do BRUMS não descreve o atleta de forma confiável nesta população; a média semanal descreve.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estrutura de seis fatores ajustou bem aos dados (CFI = 0,960; RMSEA = 0,027). A correlação entre os fatores (Tabela 4) mostra vigor e fadiga com 0,67, o valor mais alto do bloco energético, e confusão com tensão em 0,75, o mais alto do bloco de afeto negativo.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Tabela 4 - Correlação entre as seis subescalas do BRUMS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Subescala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Tensão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Depressão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Raiva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Vigor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Fadiga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Depressão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0,45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Raiva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0,39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0,61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Vigor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0,33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0,48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0,51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Fadiga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0,28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0,73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0,55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0,67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Confusão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0,75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0,74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0,42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0,43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0,48</w:t>
            </w:r>
          </w:p>
        </w:tc>
      </w:tr>
    </w:tbl>
    <w:p>
      <w:pPr>
        <w:spacing w:line="240" w:lineRule="auto" w:after="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dados da pesquisa (2026).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16"/>
        </w:rPr>
        <w:t>Nota: correlações entre os fatores da análise fatorial confirmatória, que ajustou bem ao modelo de seis fatores (CFI = 0,960; RMSEA = 0,027). O valor de 0,67 entre vigor e fadiga é o mais alto do bloco energético e sustenta a leitura de eixo bipolar. Fonte primária: Tabelas 10 e 11 do relatório completo.</w:t>
      </w:r>
    </w:p>
    <w:p>
      <w:pPr>
        <w:pStyle w:val="Heading2"/>
      </w:pPr>
      <w:r>
        <w:t>3.3 Prevalência dos perfis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perfil superfície reúne 56,8% das observações, seguido do iceberg com 13,8%, do submerso com 9,4%, do iceberg invertido com 9,0%, da barbatana de tubarão com 7,2% e do Everest invertido com 3,7% (Tabela 5). A comparação com a prevalência normativa está na Figura 3.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Tabela 5 - Os seis perfis de humor: definição, prevalência normativa e prevalência nesta amostra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Perfil</w:t>
            </w:r>
          </w:p>
        </w:tc>
        <w:tc>
          <w:tcPr>
            <w:tcW w:type="dxa" w:w="181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Definição pelo padrão das seis subescalas</w:t>
            </w:r>
          </w:p>
        </w:tc>
        <w:tc>
          <w:tcPr>
            <w:tcW w:type="dxa" w:w="181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Norma (%)</w:t>
            </w:r>
          </w:p>
        </w:tc>
        <w:tc>
          <w:tcPr>
            <w:tcW w:type="dxa" w:w="181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Amostra (%)</w:t>
            </w:r>
          </w:p>
        </w:tc>
        <w:tc>
          <w:tcPr>
            <w:tcW w:type="dxa" w:w="181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Diferença (p.p.)</w:t>
            </w:r>
          </w:p>
        </w:tc>
      </w:tr>
      <w:tr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Iceberg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Vigor alto; tensão, depressão, raiva, fadiga e confusão baixas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29,4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13,8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−15,6</w:t>
            </w:r>
          </w:p>
        </w:tc>
      </w:tr>
      <w:tr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Submerso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As seis subescalas abaixo da média, o vigor incluído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25,5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9,4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−16,1</w:t>
            </w:r>
          </w:p>
        </w:tc>
      </w:tr>
      <w:tr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Barbatana de tubarão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O vigor mais baixo de todos os perfis, com fadiga superior à de qualquer outro perfil exceto o Everest invertido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17,3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7,2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−10,1</w:t>
            </w:r>
          </w:p>
        </w:tc>
      </w:tr>
      <w:tr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Superfície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As seis subescalas próximas da média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14,8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56,8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+42,0</w:t>
            </w:r>
          </w:p>
        </w:tc>
      </w:tr>
      <w:tr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Iceberg invertido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Vigor baixo com tensão, depressão, raiva, fadiga e confusão altas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10,3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9,0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−1,3</w:t>
            </w:r>
          </w:p>
        </w:tc>
      </w:tr>
      <w:tr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Everest invertido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Vigor baixo, tensão e fadiga altas, e depressão, raiva e confusão muito altas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2,7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3,7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+1,0</w:t>
            </w:r>
          </w:p>
        </w:tc>
      </w:tr>
    </w:tbl>
    <w:p>
      <w:pPr>
        <w:spacing w:line="240" w:lineRule="auto" w:after="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dados da pesquisa (2026).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16"/>
        </w:rPr>
        <w:t>Nota: definições e prevalências normativas conforme a amostra A de Parsons-Smith, Terry e Machin (2017), sobre escores T de população geral. A prevalência desta amostra usa padronização dentro da própria amostra, na ausência de normas de escore T para handebol, e por isso a coluna de diferença mede efeito de método antes de medir efeito de população.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Figura 3 - Prevalência de cada perfil na amostra normativa e nesta amostra (A) e efeito da padronização interna sobre essa prevalência (B)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074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evalenci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07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elaborada pelos autores (2026).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diferença mais visível é o excesso de perfil superfície, 42,0 pontos percentuais acima da norma, com déficit correspondente nos perfis iceberg, submerso e barbatana de tubarão. Essa diferença não é achado clínico: ela decorre da padronização dentro da amostra, que coloca a média do próprio grupo na linha de água e comprime todas as observações em direção ao centro. Os dois perfis mais negativos, iceberg invertido e Everest invertido, ficam a 1,3 e a 1,0 ponto percentual da norma, o que sugere que a compressão atinge sobretudo os perfis intermediários.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Tabela 6 - Distribuição dos perfis no primeiro e no último dia do microciclo e nos dois tipos de dia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Perfil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Global (%)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Dia 1 (%)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Dia 7 (%)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Dias de HIIT (%)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Dias sem HIIT (%)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Superfície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56,8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47,6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60,9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58,5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57,0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Iceberg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13,8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21,4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6,5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10,0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15,9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Submerso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9,4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7,1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10,9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8,5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10,7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Iceberg invertido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9,0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9,5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6,5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10,5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7,5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Barbatana tubarão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7,2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9,5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10,9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8,0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6,1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Everest invertido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3,7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4,8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4,3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4,5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2,8</w:t>
            </w:r>
          </w:p>
        </w:tc>
      </w:tr>
    </w:tbl>
    <w:p>
      <w:pPr>
        <w:spacing w:line="240" w:lineRule="auto" w:after="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dados da pesquisa (2026).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16"/>
        </w:rPr>
        <w:t>Nota: pelo critério de Morgan, aplicado em paralelo, a proporção de atletas em perfil iceberg passa de 71,4% no dia 1 para 32,6% no dia 7, e a de humor perturbado de 47,6% para 71,7%. Os dois critérios não são equivalentes: o de Morgan exige apenas que o vigor supere as cinco negativas, enquanto o de Parsons-Smith exige proximidade a um centroide específico. Fonte primária: Tabelas 20 e 21 do relatório completo.</w:t>
      </w:r>
    </w:p>
    <w:p>
      <w:pPr>
        <w:pStyle w:val="Heading1"/>
      </w:pPr>
      <w:r>
        <w:t>4 DISCUSSÃO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Este é o primeiro estudo a aplicar os seis perfis de humor ao handebol. Três resultados merecem destaque, e os três são tanto substantivos quanto metodológicos.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primeiro é o efeito piso. Em atletas saudáveis de elite no período pré-competitivo, tensão, depressão, raiva e confusão concentram entre 49,6% e 80,5% das respostas no valor mínimo. Isso não é falha de instrumento: é a descrição correta de uma população sem sintoma clínico. A consequência prática é que essas quatro subescalas servem para compor o índice total e para sinalizar caso individual atípico, mas não para acompanhar variação de carga no dia a dia da equipe.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segundo é a estabilidade. Com ICC de uma coleta entre 0,31 e 0,59, nenhuma leitura isolada sustenta decisão sobre um atleta. A média de sete dias eleva o coeficiente para a faixa de 0,76 a 0,91. A recomendação que decorre disso é direta: o monitoramento deve trabalhar com média móvel, e não com o valor do dia.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terceiro é a ausência de normas. A padronização dentro da amostra resolve a falta de escores T, mas ao custo de tornar a prevalência incomparável com a literatura, como a Figura 3 quantifica. A saída está na Tabela 2: os percentis de referência publicados aqui constituem a primeira régua específica de handebol de elite para o instrumento e permitem que estudos futuros classifiquem observações sem depender da própria amostra.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Três limitações restringem a generalização. A amostra tem 27 atletas de uma única equipe, dos quais 19 completaram todas as coletas. O período monitorado é um microciclo pré-competitivo, o que concentra a observação em um momento particular da temporada. E a classificação por proximidade a centroide não reproduz a análise de agrupamento original, que exigiria amostra muito maior.</w:t>
      </w:r>
    </w:p>
    <w:p>
      <w:pPr>
        <w:pStyle w:val="Heading1"/>
      </w:pPr>
      <w:r>
        <w:t>5 CONCLUSÃO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Em atletas de handebol masculino de elite, o perfil superfície predomina e os perfis extremos são raros, com iceberg em 13,8% e Everest invertido em 3,7% das observações. Quatro das seis subescalas apresentam efeito piso acima de 49% e não têm margem de medida útil para o acompanhamento diário. Nenhuma subescala é confiável em uma leitura isolada, e todas passam a ser na média de sete dias. Os percentis de referência apresentados aqui são a primeira régua específica da modalidade e são a contribuição de uso imediato deste estudo.</w:t>
      </w:r>
    </w:p>
    <w:p>
      <w:pPr>
        <w:pStyle w:val="Heading1"/>
      </w:pPr>
      <w:r>
        <w:t>REFERÊNCIAS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BRESCIANI, G. e outros. Monitoring biological and psychological measures throughout an entire season in male handball players. European Journal of Sport Science, v. 10, n. 6, p. 377-384, 2010.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HAN, C. S. Y. e outros. Mood profiling in Singapore: cross-cultural validation and potential applications of mood profile clusters. Frontiers in Psychology, v. 11, art. 665, 2020.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MORGAN, W. P. Test of champions: the iceberg profile. Psychology Today, v. 14, p. 92-108, 1980.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PARSONS-SMITH, R. L.; TERRY, P. C.; MACHIN, M. A. Identification and description of novel mood profile clusters. Frontiers in Psychology, v. 8, art. 1958, 2017.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QUARTIROLI, A. e outros. Cross-cultural validation of mood profile clusters in a sport and exercise context. Frontiers in Psychology, v. 9, art. 1949, 2018.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ROHLFS, I. C. P. M. e outros. Prevalence of specific mood profile clusters among elite and youth athletes at a Brazilian sports club. Sports, v. 12, n. 7, art. 195, 2024.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TERRY, P. C.; PARSONS-SMITH, R. L. Mood profiling for sustainable mental health among athletes. Sustainability, v. 13, n. 11, art. 6116, 2021.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 w:line="240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ap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 w:line="24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aps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 w:line="24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aps w:val="0"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