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6"/>
        </w:rPr>
        <w:t>PERFIL DE HUMOR DE ATLETAS DE HANDEBOL DE ELITE NA ÚLTIMA SEMANA DE PRÉ-TEMPORADA: MONITORAMENTO DAS SEIS DIMENSÕES DO BRUMS DO GRUPO AO ATLETA</w:t>
      </w:r>
    </w:p>
    <w:p>
      <w:pPr>
        <w:spacing w:before="40" w:after="80" w:line="360" w:lineRule="auto"/>
      </w:pPr>
      <w:r>
        <w:rPr>
          <w:b/>
          <w:sz w:val="24"/>
        </w:rPr>
        <w:t>RESUMO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 xml:space="preserve">O monitoramento do humor é um indicador prático do bem-estar e da prontidão do atleta. </w:t>
      </w:r>
      <w:r>
        <w:rPr>
          <w:b/>
          <w:sz w:val="24"/>
        </w:rPr>
        <w:t xml:space="preserve">O objetivo </w:t>
      </w:r>
      <w:r>
        <w:rPr>
          <w:b w:val="0"/>
          <w:sz w:val="24"/>
        </w:rPr>
        <w:t xml:space="preserve">deste estudo foi avaliar o perfil de humor de atletas de handebol de elite na última semana de pré-temporada, caracterizando e comparando as seis dimensões do BRUMS, do nível do grupo ao do atleta. Vinte e sete atletas do sexo masculino responderam ao BRUMS-24 duas vezes ao dia (pré e pós-treino) durante sete dias, totalizando 456 observações. Os escores foram convertidos em escores T (M = 50; DP = 10) e as comparações intra-grupo (Dia 1 vs. Dia 7; pré vs. pós) foram testadas por MANOVA de medidas repetidas, complementada por estatística não paramétrica (Shapiro-Wilk, Friedman, Wilcoxon, ρ de Spearman), coeficiente de correlação intraclasse (ICC), Índice de Mudança Confiável (RCI) individual e classificação nos seis perfis de humor. </w:t>
      </w:r>
      <w:r>
        <w:rPr>
          <w:b/>
          <w:sz w:val="24"/>
        </w:rPr>
        <w:t xml:space="preserve">Resultados: </w:t>
      </w:r>
      <w:r>
        <w:rPr>
          <w:b w:val="0"/>
          <w:sz w:val="24"/>
        </w:rPr>
        <w:t xml:space="preserve">a comparação Dia 1 → Dia 7 foi multivariadamente significativa (Wilks λ = 0,283; F(6,15) = 6,32; p = 0,002; η²ₚ = 0,72), com deterioração concentrada no eixo energia–fadiga — vigor (F = 19,15; η²ₚ = 0,49; d = -0,95) e fadiga (F = 10,98; η²ₚ = 0,35; d = +0,72). A resposta aguda pré → pós também foi significativa (Wilks λ = 0,423; p = 0,003). O afeto negativo acoplou-se à fadiga apenas sob carga acumulada (depressão × fadiga: ρ = +0,20 no D1 → ρ = +0,75 no D7). A prevalência de perfis mudou do Dia 1 ao Dia 7 (χ² = 14,58; p = 0,012): o perfil iceberg caiu e o de fadiga (“barbatana de tubarão”) subiu. No nível individual, a fadiga foi a única dimensão a piorar de forma confiável na maioria dos atletas (52%). </w:t>
      </w:r>
      <w:r>
        <w:rPr>
          <w:b/>
          <w:sz w:val="24"/>
        </w:rPr>
        <w:t xml:space="preserve">Conclusão: </w:t>
      </w:r>
      <w:r>
        <w:rPr>
          <w:b w:val="0"/>
          <w:sz w:val="24"/>
        </w:rPr>
        <w:t>na última semana de pré-temporada, o perfil de humor migrou da prontidão (iceberg) para a fadiga funcional; o vigor e a fadiga são as dimensões mais sensíveis, o que fundamenta um monitoramento individualizado e referenciado à linha de base.</w:t>
      </w:r>
    </w:p>
    <w:p>
      <w:pPr>
        <w:spacing w:line="360" w:lineRule="auto" w:after="160"/>
        <w:jc w:val="both"/>
      </w:pPr>
      <w:r>
        <w:rPr>
          <w:b w:val="0"/>
          <w:sz w:val="22"/>
        </w:rPr>
        <w:t>Palavras-chave: humor; BRUMS; handebol; monitoramento do atleta; fadiga; bem-estar psicológico.</w:t>
      </w:r>
    </w:p>
    <w:p>
      <w:pPr>
        <w:spacing w:before="200" w:after="80" w:line="360" w:lineRule="auto"/>
      </w:pPr>
      <w:r>
        <w:rPr>
          <w:b/>
          <w:sz w:val="24"/>
        </w:rPr>
        <w:t>1 INTRODUÇÃO</w:t>
      </w:r>
    </w:p>
    <w:p>
      <w:pPr>
        <w:spacing w:before="120" w:after="80" w:line="360" w:lineRule="auto"/>
      </w:pPr>
      <w:r>
        <w:rPr>
          <w:b/>
          <w:sz w:val="24"/>
        </w:rPr>
        <w:t>1.1 Monitoramento do humor no esporte de elite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organizações esportivas de alto rendimento demonstram, cada vez mais, o compromisso de proteger o bem-estar psicológico dos atletas ao mesmo tempo em que buscam maximizar o desempenho, sendo comum o uso de algum indicador psicológico para rastrear o bem-estar e o risco de problemas de saúde mental (ROHLFS et al., 2023). Avaliações regulares do humor têm demonstrado, ao longo de décadas, utilidade preditiva tanto para o bem-estar quanto para o desempenho esportivo (SAW; MAIN; GASTIN, 2016; LOCHBAUM et al., 2021). O humor é definido como um conjunto de sentimentos, de natureza efêmera, que variam em intensidade e duração e geralmente envolvem mais de uma emoção; diferentemente das emoções, os estados de humor são menos intensos, mais duradouros e nem sempre possuem um gatilho específico, variando em valência (positiva–negativa) e ativação (DE MIRANDA ROHLFS et al., 2025).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perfilamento do humor — processo em que os escores do indivíduo são comparados a dados normativos para gerar um perfil gráfico — é amplamente utilizado para identificar padrões de resposta e desvios em relação a um humor típico, funcionando como triagem de bem-estar e de risco psicológico (DE MIRANDA ROHLFS et al., 2025). O instrumento mais utilizado para essa finalidade é a Brunel Mood Scale (BRUMS), derivada abreviada do Profile of Mood States (POMS), que mensura seis dimensões — tensão, depressão, raiva, vigor, fadiga e confusão — em 24 itens de rápida aplicação e reaplicação, com sólidas propriedades psicométricas e sucessivas validações transculturais, incluindo a versão brasileira (ROHLFS et al., 2008; TERRY; LANE; FOGARTY, 2003; ROHLFS et al., 2023; LEW et al., 2023).</w:t>
      </w:r>
    </w:p>
    <w:p>
      <w:pPr>
        <w:spacing w:before="120" w:after="80" w:line="360" w:lineRule="auto"/>
      </w:pPr>
      <w:r>
        <w:rPr>
          <w:b/>
          <w:sz w:val="24"/>
        </w:rPr>
        <w:t>1.2 Handebol: modalidade coletiva intermitente e de alta intensidade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handebol de quadra é uma modalidade coletiva de caráter marcadamente intermitente e de alta intensidade. Ao longo da partida, esforços máximos e explosivos — sprints curtos, saltos, arremessos, mudanças de direção e contatos físicos — alternam-se, de forma imprevisível, com períodos de recuperação incompleta, exigindo simultaneamente potência anaeróbia, capacidade aeróbia intermitente e elevada tolerância à fadiga (KARCHER; BUCHHEIT, 2014; WAGNER et al., 2014). As demandas variam com a posição tática e a fadiga já foi documentada pela queda do volume de corrida em alta intensidade ao longo do jogo (MICHALSIK; MADSEN; AAGAARD, 2013). Esse perfil de esforço eleva a carga interna nos microciclos de acúmulo e repercute no estado afetivo: em handebolistas de elite, o humor e o estresse associam-se a indicadores de sobrecarga fisiológica e psicossomática (RATZ-SULYOK et al., 2026). O caráter intermitente e de contato do handebol torna o acompanhamento subjetivo do humor particularmente informativo para a individualização da carga.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tolerância a esse padrão de esforço depende diretamente das capacidades físicas do atleta, em especial da aptidão aeróbia intermitente, que sustenta a reposição energética e a recuperação entre os esforços de alta intensidade e, assim, atenua a instalação da fadiga ao longo do jogo e do microciclo (KARCHER; BUCHHEIT, 2014; MICHALSIK; AAGAARD, 2015). Um marcador de campo válido dessa capacidade é o pico de velocidade obtido no Teste de Carminatti (T-CAR), um teste intermitente progressivo cujo pico de velocidade se associa ao desempenho físico em partida e discrimina níveis de aptidão em modalidades intermitentes (FERNANDES-DA-SILVA et al., 2016). Integrar esse parâmetro fisiológico ao monitoramento do humor permite verificar se a aptidão intermitente modula (e, portanto, ajuda a normalizar interindividualmente) a resposta afetiva de vigor e fadiga à carga do microciclo — hipótese ainda pouco explorada em handebolistas de elite.</w:t>
      </w:r>
    </w:p>
    <w:p>
      <w:pPr>
        <w:spacing w:before="120" w:after="80" w:line="360" w:lineRule="auto"/>
      </w:pPr>
      <w:r>
        <w:rPr>
          <w:b/>
          <w:sz w:val="24"/>
        </w:rPr>
        <w:t>1.3 Perfis de humor e a lacuna do monitoramento em microciclos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Para além dos escores isolados, Morgan (1985) descreveu o “perfil iceberg” — vigor elevado sobre dimensões negativas baixas — como assinatura de prontidão e saúde mental positiva. Abordagens recentes formalizaram seis perfis prototípicos de humor, replicados em grandes amostras internacionais: iceberg, Everest invertido, iceberg invertido, submerso, barbatana de tubarão e superfície (PARSONS-SMITH; TERRY; MACHIN, 2017; HAN; PARSONS-SMITH; TERRY, 2020; TERRY et al., 2021). Esses perfis vêm sendo aplicados ao rastreamento da prontidão e do risco em atletas, inclusive na associação entre perfis negativos e a ocorrência de lesão (DE MIRANDA ROHLFS et al., 2025). Apesar da ampla adoção da BRUMS, faltam descrições detalhadas — dimensão a dimensão e do grupo ao sujeito — do comportamento do humor em um microciclo pré-competitivo de handebol de elite, período em que a carga que antecede a competição se concentra e no qual o afeto negativo pode ou não passar a acompanhar a fadiga.</w:t>
      </w:r>
    </w:p>
    <w:p>
      <w:pPr>
        <w:spacing w:before="120" w:after="80" w:line="360" w:lineRule="auto"/>
      </w:pPr>
      <w:r>
        <w:rPr>
          <w:b/>
          <w:sz w:val="24"/>
        </w:rPr>
        <w:t>1.4 Objetivos e hipóteses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objetivo geral foi avaliar o perfil de humor de atletas de handebol de elite na última semana de pré-temporada, caracterizando e comparando o comportamento das seis dimensões do BRUMS e da Perturbação Total do Humor (PTH), do nível do grupo ao nível do sujeito. Como objetivos específicos, buscou-se: (i) caracterizar exploratoriamente cada dimensão (tendência central, dispersão, percentis, confiabilidade e coeficiente de variação); (ii) comparar, no grupo, a resposta Dia 1 → Dia 7 e pré → pós em escores T (MANOVA), identificando as dimensões mais sensíveis; (iii) analisar a estrutura de correlação entre as dimensões, com ênfase nos dias de maior vigor e de maior fadiga; (iv) descrever a prevalência e a transição dos perfis de humor; e (v) quantificar, no sujeito, a mudança confiável (RCI).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Formularam-se quatro hipóteses: (H1) a deterioração concentra-se no eixo energia–fadiga (vigor ↓, fadiga ↑), com magnitude média a grande, enquanto as dimensões negativas de valência não fadiga permanecem estáveis por efeito de piso; (H2) o perfil de humor migra do iceberg para o perfil de fadiga (barbatana de tubarão); (H3) o afeto negativo acopla-se à fadiga somente sob carga acumulada (correlação maior no dia de maior fadiga do que no de maior vigor); e (H4) a resposta é heterogênea entre atletas, exigindo interpretação individualizada.</w:t>
      </w:r>
    </w:p>
    <w:p>
      <w:pPr>
        <w:spacing w:before="200" w:after="80" w:line="360" w:lineRule="auto"/>
      </w:pPr>
      <w:r>
        <w:rPr>
          <w:b/>
          <w:sz w:val="24"/>
        </w:rPr>
        <w:t>2 MATERIAIS E MÉTODOS</w:t>
      </w:r>
    </w:p>
    <w:p>
      <w:pPr>
        <w:spacing w:before="120" w:after="80" w:line="360" w:lineRule="auto"/>
      </w:pPr>
      <w:r>
        <w:rPr>
          <w:b/>
          <w:sz w:val="24"/>
        </w:rPr>
        <w:t>2.1 Participantes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Participaram 27 atletas de handebol do sexo masculino de nível competitivo, avaliados em condições ecológicas de treinamento durante o microciclo pré-competitivo (21–27 de abril de 2024). A distribuição da amostra por posição de jogo é apresentada na Tabela 1 e a caracterização antropométrica na Tabela 2. Todos os procedimentos seguiram os princípios éticos da Declaração de Helsinque, com consentimento informado dos participantes.</w:t>
      </w:r>
    </w:p>
    <w:p>
      <w:pPr>
        <w:spacing w:before="160" w:after="40"/>
      </w:pPr>
      <w:r>
        <w:rPr>
          <w:sz w:val="22"/>
        </w:rPr>
        <w:t>Tabela 1 – Distribuição demográfica e situacional da amostra (n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Fonte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Grupo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%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Sexo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Masculino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100,0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Posição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Armador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40,7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33,3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Pivô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14,8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Goleiro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11,1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Todos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100,0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60" w:after="40"/>
      </w:pPr>
      <w:r>
        <w:rPr>
          <w:sz w:val="22"/>
        </w:rPr>
        <w:t>Tabela 2 – Caracterização antropométrica e de experiência da amostra (n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Média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DP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IC95%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Mín–Máx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Idade (anos)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20,5–23,5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17,0–38,0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Estatura (cm)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182,5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179,8–185,2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170,8–200,0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Massa corporal (kg)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85,8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79,3–92,3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58,8–132,6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Percentual de gordura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9,4–13,8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5,0–25,0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Experiência na modalidade (anos)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9,0–12,0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6,0–23,0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2.2 Medida do humor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humor foi avaliado pela BRUMS-24, composta por 24 itens respondidos em escala Likert de 0 (“nada”) a 4 (“extremamente”), agrupados em seis subescalas de 0 a 16 pontos (tensão, depressão, raiva, vigor, fadiga e confusão); escores mais altos indicam maior nível da dimensão. A Perturbação Total do Humor resume o perfil: PTH = tensão + depressão + raiva + fadiga + confusão − vigor. A consistência interna, estimada pelo alfa de Cronbach, variou de 0,43 (tensão) a 0,87 (raiva) nesta amostra (Tabela 4). Para a interpretação normativa e a classificação de perfis, os escores brutos foram convertidos em escores T (M = 50; DP = 10).</w:t>
      </w:r>
    </w:p>
    <w:p>
      <w:pPr>
        <w:spacing w:before="120" w:after="80" w:line="360" w:lineRule="auto"/>
      </w:pPr>
      <w:r>
        <w:rPr>
          <w:b/>
          <w:sz w:val="24"/>
        </w:rPr>
        <w:t>2.3 Medida da aptidão intermitente (T-CAR)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aptidão aeróbia intermitente foi avaliada pelo Teste de Carminatti (T-CAR), teste de campo progressivo e intermitente composto por repetições de 12 s de corrida em vaivém (ida e volta) intercaladas por 6 s de recuperação, com incrementos sucessivos de velocidade guiados por sinal sonoro até a exaustão voluntária. O desfecho analisado foi o pico de velocidade (PV), tomado como marcador da capacidade intermitente e do limiar de esforço (FERNANDES-DA-SILVA et al., 2016). O T-CAR foi aplicado em 15 de abril de 2024, quatro dias de treino antes do início do microciclo monitorado (21–27 de abril de 2024), de modo a funcionar como parâmetro fisiológico (covariável) de linha de base das análises. O pico de velocidade inicial (T-CAR1; PV = 14,9 ± 1,1 km/h) foi reaplicado ao final da pré-temporada (T-CAR2; PV = 15,9 ± 1,1 km/h), caracterizando a aptidão inicial de cada atleta e sua variação (ΔPV = 0,9 ± 0,7 km/h). A caracterização completa do desempenho no teste consta na Tabela 3. O PV inicial (T-CAR1) foi utilizado como parâmetro fisiológico de referência para normalizar e interpretar interindividualmente a resposta de humor–fadiga ao microciclo.</w:t>
      </w:r>
    </w:p>
    <w:p>
      <w:pPr>
        <w:spacing w:before="160" w:after="40"/>
      </w:pPr>
      <w:r>
        <w:rPr>
          <w:sz w:val="22"/>
        </w:rPr>
        <w:t>Tabela 3 – Estatística descritiva do desempenho no Teste de Carminatti (T-CAR), covariável fisiológica do estudo.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Parâmetro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n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Média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DP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Mín–Máx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CV (%)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T-CAR1 – pico de velocidade (km/h)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13,2–17,5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T-CAR2 – pico de velocidade (km/h)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15,9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13,8–18,7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ΔPV – ganho na pré-temporada (km/h)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-1,4–1,8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76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Distância percorrida (m)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3329,3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758,9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2070,0–5360,7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23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Repetições completadas (n)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62,3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45,0–86,0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 máxima (bpm)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198,5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190,0–209,0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 de pico no teste (bpm)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182,5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174,0–191,3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 média no teste (bpm)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178,7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168,9–186,8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Recuperação da FC em 1 min (bpm)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27,2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19,7–37,3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Impulso de treino – TRIMP (u.a.)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111,8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5,4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100,2–121,8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Percepção subjetiva de esforço (0–10)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5,1–8,4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</w:t>
            </w:r>
          </w:p>
        </w:tc>
      </w:tr>
    </w:tbl>
    <w:p>
      <w:pPr>
        <w:spacing w:after="0"/>
      </w:pPr>
      <w:r>
        <w:rPr>
          <w:i/>
          <w:sz w:val="17"/>
        </w:rPr>
        <w:t>PV = pico de velocidade; FC = frequência cardíaca; TRIMP = training impulse; CV = coeficiente de variação. T-CAR1 (linha de base) e T-CAR2 (final da pré-temporada).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2.4 Procedimentos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BRUMS foi autoaplicado por formulário eletrônico com carimbo de data/hora, duas vezes por dia de treino — a primeira resposta tomada como pré e a última como pós —, ao longo de sete dias, totalizando 456 observações válidas. Em conjunto, foram registradas a sonolência diurna (Escala de Sonolência de Epworth; JOHNS, 1991), o estresse percebido (Escala de Estresse Percebido — PSS; COHEN; KAMARCK; MERMELSTEIN, 1983) e a realização de sessão de treino intervalado de alta intensidade (HIIT) em cada dia (Dias 2, 4 e 7). A Figura 1 sintetiza o framework das coletas.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38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 – Framework das coletas: da amostra e do microciclo às observações do BRUMS, às subescalas e à classificação de perfis.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2.5 Análise de dados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normalidade foi verificada pelo teste de Shapiro-Wilk e pela inspeção de histogramas, diagramas de caixa e gráficos de dispersão. Como todas as dimensões violaram a normalidade (Shapiro-Wilk p &lt; 0,001), com forte assimetria positiva e efeito de piso nas dimensões negativas, os dados não foram transformados (NEVILL; LANE, 2007) e adotaram-se procedimentos não paramétricos como referência. Reportou-se estatística descritiva (média, desvio-padrão, amplitude, percentis e escore T), confiabilidade (alfa de Cronbach) e coeficiente de variação entre atletas e intraindividual. As relações entre dimensões foram quantificadas por correlação de Spearman (ρ). Para as comparações intra-grupo, os escores foram convertidos em escores T e submetidos à análise multivariada de variância (MANOVA) de medidas repetidas (Dia 1 vs. Dia 7; pré vs. pós), reportada por lambda de Wilks, F, p e eta-quadrado parcial (η²ₚ), com testes univariados de acompanhamento e teste de Wilcoxon como verificação não paramétrica. A variação ao longo dos sete dias foi testada por Friedman com W de Kendall; a consistência das medidas repetidas, pelo coeficiente de correlação intraclasse (ICC(2,1) e ICC(2,k)). A magnitude foi interpretada por d de Cohen (0,20 = pequeno; 0,50 = médio; 0,80 = grande) e por η²ₚ (0,01 = pequeno; 0,06 = médio; 0,14 = grande). No nível do sujeito, calculou-se o Índice de Mudança Confiável (RCI = (D7 − D1)/EP_dif; EP_dif = DP_D1·√[2(1 − α)]), com mudança confiável quando |RCI| ≥ 1,96 (JACOBSON; TRUAX, 1991). Cada observação foi classificada nos seis perfis de humor por proximidade aos protótipos em escores T, e a mudança de prevalência entre dias foi testada pelo qui-quadrado. A relação entre o pico de velocidade do T-CAR e as respostas de humor–fadiga (médias semanais de vigor, fadiga, PTH e fadiga física) foi examinada por regressão linear (coeficiente β, R² e ρ de Spearman) com reta de ajuste, banda de confiança de 95%% e gráfico de dispersão; os atletas foram ainda estratificados em tercis de aptidão (T-CAR1), comparados por Kruskal-Wallis, e determinou-se um limiar de PV que melhor discrimina os dias de maior fadiga (índice de Youden, com área sob a curva ROC e intervalo de confiança por reamostragem bootstrap). Adotou-se α = 0,05, com as análises conduzidas em Python (bibliotecas pandas, SciPy e statsmodels).</w:t>
      </w:r>
    </w:p>
    <w:p>
      <w:pPr>
        <w:spacing w:before="200" w:after="80" w:line="360" w:lineRule="auto"/>
      </w:pPr>
      <w:r>
        <w:rPr>
          <w:b/>
          <w:sz w:val="24"/>
        </w:rPr>
        <w:t>3 RESULTADOS</w:t>
      </w:r>
    </w:p>
    <w:p>
      <w:pPr>
        <w:spacing w:before="120" w:after="80" w:line="360" w:lineRule="auto"/>
      </w:pPr>
      <w:r>
        <w:rPr>
          <w:b/>
          <w:sz w:val="24"/>
        </w:rPr>
        <w:t>3.1 Triagem de dados e análise descritiva exploratória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teste de Shapiro-Wilk rejeitou a normalidade em todas as dimensões (p &lt; 0,001; Tabela 5), com as negativas concentradas no piso — padrão típico do humor, em que os escores negativos exibem muitos valores baixos e poucos elevados. Nenhuma transformação foi aplicada. A descritiva geral, a confiabilidade e as intercorrelações entre as seis dimensões constam na Tabela 4. O vigor (escore T de 32 a 80) e a fadiga concentram a variabilidade informativa, enquanto as dimensões negativas apresentam medianas baixas e coeficientes de variação inflados pelo efeito de piso (Tabela 6). As dimensões negativas intercorrelacionam-se entre si e a fadiga associa-se à depressão e à raiva, ao passo que o vigor mantém-se relativamente independente do polo negativo.</w:t>
      </w:r>
    </w:p>
    <w:p>
      <w:pPr>
        <w:spacing w:before="160" w:after="40"/>
      </w:pPr>
      <w:r>
        <w:rPr>
          <w:sz w:val="22"/>
        </w:rPr>
        <w:t>Tabela 4 – Descritivas, confiabilidade e intercorrelações das seis dimensões do BRUMS (456 observações).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Dimensão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DP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Amplitude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Escore T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α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6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1 Vigor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5,70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3,12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0–15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32–80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-0,42*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-0,27*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-0,20*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-0,11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2 Fadiga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5,64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3,89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0–16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35–77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-0,06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+0,42*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+0,33*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+0,14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3 Tensão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1,39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1,84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42–86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0,43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+0,25*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+0,16*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+0,31*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4 Depressão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1,00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2,31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0–16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46–115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+0,47*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+0,47*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5 Raiva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1,60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2,73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0–15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44–99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+0,26*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6 Confusão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0,45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1,19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46–122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</w:tbl>
    <w:p>
      <w:pPr>
        <w:spacing w:after="0"/>
      </w:pPr>
      <w:r>
        <w:rPr>
          <w:i/>
          <w:sz w:val="17"/>
        </w:rPr>
        <w:t>* p &lt; 0,001 (correlação de Spearman). Amplitude = escore bruto 0–16; Escore T referenciado à amostra (M = 50; DP = 10).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60" w:after="40"/>
      </w:pPr>
      <w:r>
        <w:rPr>
          <w:sz w:val="22"/>
        </w:rPr>
        <w:t>Tabela 5 – Normalidade (Shapiro-Wilk), assimetria e consistência das medidas repetidas (ICC) por dimensão.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Assimetria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ICC(2,1)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ICC(2,k)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Consistência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0,974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+0,03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0,949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0,766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+1,43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0,489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+3,63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boa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+2,06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0,440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+3,73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60" w:after="40"/>
      </w:pPr>
      <w:r>
        <w:rPr>
          <w:sz w:val="22"/>
        </w:rPr>
        <w:t>Tabela 6 – Coeficiente de variação entre atletas e intraindividual, por dimensão.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CV entre atletas (%)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CV intraindividual (%)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36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49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177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134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144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175</w:t>
            </w:r>
          </w:p>
        </w:tc>
      </w:tr>
    </w:tbl>
    <w:p>
      <w:pPr>
        <w:spacing w:after="0"/>
      </w:pPr>
      <w:r>
        <w:rPr>
          <w:i/>
          <w:sz w:val="17"/>
        </w:rPr>
        <w:t>PTH excluída por assumir valores ≤ 0, que tornam o CV ininterpretável.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3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 – Distribuição de frequências das seis dimensões do BRUMS (linha tracejada = mediana).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16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3_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6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3 – Diagramas de caixa das seis dimensões por dia (mediana, quartis e valores atípicos).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833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spl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4 – Matriz de dispersão entre as seis dimensões (médias semanais por atleta).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3.2 Perfil de humor e comparações intra-grupo (Dia 1 vs. Dia 7 e pré vs. pós)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172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ofile_d1d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5 – Perfil de humor em escores T (M = 50; DP = 10) no Dia 1 e no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perfil de humor em escores T ilustra a transição do microciclo (Figura 5): no Dia 1 o grupo apresenta assinatura próxima do iceberg — vigor acima da média populacional (T = 56,2) e fadiga abaixo (T = 46,4) —, ao passo que no Dia 7 o padrão inverte-se (vigor T = 46,1; fadiga T = 54,7). A MANOVA de medidas repetidas confirmou diferença multivariada significativa entre o Dia 1 e o Dia 7 (Wilks λ = 0,283; F(6,15) = 6,32; p = 0,002; η²ₚ = 0,72, grande). Os testes univariados (Tabela 7) localizam o efeito no eixo energia–fadiga: vigor (F = 19,15; p = &lt; 0,001; d = -0,95; η²ₚ = 0,49) e fadiga (F = 10,98; p = 0,003; d = +0,72; η²ₚ = 0,35), com contribuição da tensão e da confusão e ausência de efeito em depressão e raiva.</w:t>
      </w:r>
    </w:p>
    <w:p>
      <w:pPr>
        <w:spacing w:before="160" w:after="40"/>
      </w:pPr>
      <w:r>
        <w:rPr>
          <w:sz w:val="22"/>
        </w:rPr>
        <w:t>Tabela 7 – Comparação Dia 1 → Dia 7 das seis dimensões em escores T (MANOVA de medidas repetidas; n = 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D1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D1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D7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D7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η²ₚ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54,1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47,5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7,28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0,014*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0,267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0,640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0,011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53,2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53,6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0,920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0,001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56,2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46,1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19,15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-0,95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0,489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46,4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54,7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10,98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0,003*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0,354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55,4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4,38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0,049*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-0,46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0,179</w:t>
            </w:r>
          </w:p>
        </w:tc>
      </w:tr>
    </w:tbl>
    <w:p>
      <w:pPr>
        <w:spacing w:after="0"/>
      </w:pPr>
      <w:r>
        <w:rPr>
          <w:i/>
          <w:sz w:val="17"/>
        </w:rPr>
        <w:t>Escores T. MANOVA: Wilks λ = 0,283; F(6,15) = 6,32; p = 0,002; η²ₚ = 0,72. * p &lt; 0,05.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resposta aguda pré → pós, agregada na semana, também foi multivariadamente significativa (Wilks λ = 0,423; F(6,21) = 4,77; p = 0,003; η²ₚ = 0,58), novamente conduzida pelo eixo energia–fadiga: o vigor cai e a fadiga e a PTH sobem do pré para o pós, indicando um choque agudo consistente a cada sessão (Tabela 8; Figura 6).</w:t>
      </w:r>
    </w:p>
    <w:p>
      <w:pPr>
        <w:spacing w:before="160" w:after="40"/>
      </w:pPr>
      <w:r>
        <w:rPr>
          <w:sz w:val="22"/>
        </w:rPr>
        <w:t>Tabela 8 – Resposta aguda pré → pós das seis dimensões em escores T (MANOVA de medidas repetidas; 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Pré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Pré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Pós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Pós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η²ₚ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0,293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0,042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49,8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4,06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0,054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0,135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49,2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49,9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0,474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0,020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47,9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14,80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-0,74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0,363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47,1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9,71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0,004*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+0,60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0,272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0,660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0,008</w:t>
            </w:r>
          </w:p>
        </w:tc>
      </w:tr>
    </w:tbl>
    <w:p>
      <w:pPr>
        <w:spacing w:after="0"/>
      </w:pPr>
      <w:r>
        <w:rPr>
          <w:i/>
          <w:sz w:val="17"/>
        </w:rPr>
        <w:t>Escores T. MANOVA: Wilks λ = 0,423; F(6,21) = 4,77; p = 0,003; η²ₚ = 0,58. * p &lt; 0,05.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172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ofile_prep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6 – Perfil de humor em escores T (M = 50; DP = 10) nos momentos pré e pós-treino.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leitura conjunta das sete variáveis padronizadas por dia (Figura 7) e o contraste direto entre os dias extremos (Figura 8) confirmam o cruzamento vigor↓/fadiga↑. A ordenação de sensibilidade (Tabela 9) situa o vigor (|dz| = 0,95) e a fadiga (|dz| = 0,72) como as dimensões mais sensíveis; o teste de Friedman acusou diferença entre os sete dias para vigor (p = 0,022), fadiga (p = 0,040), tensão (p = 0,039) e confusão (p = &lt; 0,001).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71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all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7 – Comportamento conjunto das sete variáveis ao longo da semana (escores padronizados z).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3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dumbbe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8 – Comparação Dia 1 versus Dia 7 dos escores de todas as variáveis.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9 – Sensibilidade à variação semanal e teste de Friedman (7 dias) por variável, ordenadas por |dz| (Dia 1 → Dia 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Ordem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Variável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dz (D1→D7)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Friedman χ²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W de Kendall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Difere entre dias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-0,95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0,040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0,039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-0,46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25,8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+0,41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0,269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0,936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12,3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0,056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</w:tr>
    </w:tbl>
    <w:p>
      <w:pPr>
        <w:spacing w:after="0"/>
      </w:pPr>
      <w:r>
        <w:rPr>
          <w:i/>
          <w:sz w:val="17"/>
        </w:rPr>
        <w:t>Friedman e W de Kendall sobre casos completos (n = 19).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Cada dimensão é ainda apresentada individualmente, com banda de confiança de 95%, diagramas de caixa por dia e o efeito do microciclo (Figuras 9 a 14), iniciando pelo eixo energia–fadiga.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Vig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9 – Vigor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Fadig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10 – Fadiga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Tens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11 – Tensão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Depress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12 – Depressão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Raiv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13 – Raiva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Confusa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14 – Confusão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3.3 Estrutura de correlação e ênfase nos dias de maior vigor e de maior fadiga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contraste entre os dias extremos é o achado correlacional mais expressivo (Tabela 10). No dia de maior vigor (Dia 1, grupo descansado), o afeto negativo é praticamente independente da fadiga (depressão ρ = +0,20, p = 0,306; raiva ρ = +0,14, p = 0,498). No dia de maior fadiga (Dia 7), o acoplamento torna-se forte e significativo (depressão ρ = +0,75, p = &lt; 0,001; raiva ρ = +0,64, p = 0,002). Ou seja, quando o grupo está fresco, quem está mais irritado ou abatido não é necessariamente o mais cansado; sob carga acumulada, as dimensões negativas consolidam-se com a fadiga e o perfil de humor “fecha” (Tabela 11).</w:t>
      </w:r>
    </w:p>
    <w:p>
      <w:pPr>
        <w:spacing w:before="160" w:after="40"/>
      </w:pPr>
      <w:r>
        <w:rPr>
          <w:sz w:val="22"/>
        </w:rPr>
        <w:t>Tabela 10 – Correlação (ρ; p) das dimensões negativas com a fadiga e o vigor no dia de maior vigor (D1) e no de maior fadiga (D7).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ρ×Fadiga D1 (p)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ρ×Fadiga D7 (p)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ρ×Vigor D1 (p)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ρ×Vigor D7 (p)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+0,20 (0,306)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+0,75 (&lt; 0,001)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-0,13 (0,512)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-0,28 (0,220)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+0,14 (0,498)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+0,64 (0,002)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+0,20 (0,317)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-0,29 (0,195)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-0,04 (0,849)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+0,37 (0,096)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-0,02 (0,927)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+0,06 (0,788)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+0,43 (0,026)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-0,09 (0,708)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+0,18 (0,378)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+0,38 (0,090)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60" w:after="40"/>
      </w:pPr>
      <w:r>
        <w:rPr>
          <w:sz w:val="22"/>
        </w:rPr>
        <w:t>Tabela 11 – Correlação de Spearman entre as dimensões do BRUMS (nível entre atletas, n = 27): coeficiente (ρ) e valor de 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 de dimensões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ρ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-0,38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0,052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Tensão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+0,17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0,403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0,593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-0,23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0,240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-0,09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0,656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Tensão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0,496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0,563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 × 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+0,35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0,070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+0,16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0,437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0,028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0,006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+0,33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0,091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3.4 Prevalência e transição dos perfis de humor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distribuição dos seis perfis de humor mudou significativamente entre os dias extremos (χ² = 14,58; gl = 5; p = 0,012; Figura 15; Tabela 12). Na linha de base (Dia 1) predomina o perfil iceberg (40%), marca de prontidão; no último dia (Dia 7) o perfil de fadiga (“barbatana de tubarão”) torna-se o mais frequente (28%) e o iceberg cai para 17%, sem instalação relevante de perfis de risco extremo (submerso, iceberg invertido).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295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ev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15 – Prevalência (%) dos seis perfis de humor no Dia 1 e no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12 – Prevalência dos perfis de humor por recorte: n (%%) no Dia 1, na semana e no Dia 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Perfil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1 n (%)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Semana n (%)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7 n (%)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 (40,5)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144 (31,6)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 (17,4)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Everest invertido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 (14,3)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42 (9,2)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(8,7)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 invertido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(9,5)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39 (8,6)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(6,5)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Submerso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(7,1)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47 (10,3)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(10,9)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Barbatana de tubarão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(2,4)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42 (9,2)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(28,3)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 (26,2)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142 (31,1)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(28,3)</w:t>
            </w:r>
          </w:p>
        </w:tc>
      </w:tr>
    </w:tbl>
    <w:p>
      <w:pPr>
        <w:spacing w:after="0"/>
      </w:pPr>
      <w:r>
        <w:rPr>
          <w:i/>
          <w:sz w:val="17"/>
        </w:rPr>
        <w:t>Qui-quadrado de associação Dia 1 × Dia 7: χ² = 14,58; gl = 5; p = 0,012.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3.5 Análise no nível do atleta: trajetórias, mudança confiável e transição de perfis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trajetórias individuais do vigor e da fadiga (Figura 16) revelam ampla dispersão entre atletas em torno da média do grupo. A mudança confiável (RCI, Dia 1 → Dia 7) distribui-se de modo desigual (Tabela 13; Figura 17): a fadiga é a dimensão em que a maioria dos atletas deteriora de forma confiável (11 de 21; 52%), seguida do vigor (24%). As dimensões negativas de valência não fadiga não pioram no nível individual — a tensão e a confusão exibem apenas melhoras confiáveis. A classificação individual (Tabela 14) mostra que, dos 21 atletas com casos completos, o iceberg era o perfil de 13 na linha de base e a barbatana de tubarão passou a ser o de 6 no último dia, com transições heterogêneas.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8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spaghett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16 – Trajetórias individuais de vigor e fadiga ao longo da semana (linhas cinzas = atletas; linha colorida = média do grupo).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13 – Mudança confiável individual (RCI, Dia 1 → Dia 7) por dimensão: confiabilidade, erro-padrão da diferença e número de atletas (n = 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α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EP_dif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Piora confiável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Estável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Melhora confiável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2,68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(24%)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16 (76%)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 (0%)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1,91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 (52%)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 (43%)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(5%)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(14%)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 (71%)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(14%)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(19%)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(62%)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(19%)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2,35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 (0%)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 (90%)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 (10%)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1,24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 (0%)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 (86%)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(14%)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0935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rci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9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17 – Proporção de atletas com mudança confiável (RCI) por dimensão, do Dia 1 ao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14 – Perfil de humor de cada atleta no Dia 1 e no Dia 7 e classificação da transição (n = 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Atleta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Perfil no Dia 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Perfil no Dia 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melhora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A10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Submerso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Submerso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melhora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3.6 Aptidão intermitente (T-CAR) e resposta de humor–fadiga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pico de velocidade inicial (T-CAR1) relacionou-se de forma coerente com a resposta de humor–fadiga da semana (Figura 18; Tabela 15): atletas com maior aptidão intermitente reportaram mais vigor (β = +0,95; R² = 0,17; ρ = +0,48; p = 0,015) e menos fadiga física (β = -0,71; R² = 0,22; ρ = -0,54; p = 0,005), com tendência semelhante para a fadiga do BRUMS (ρ = -0,39; p = 0,055). A dispersão com reta de regressão evidencia esse gradiente, no qual o eixo energia–fadiga se organiza ao longo da capacidade física do atleta.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61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7_scatt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18 – Dispersão e reta de regressão entre o pico de velocidade do T-CAR1 e as médias semanais de vigor, fadiga (BRUMS), PTH e fadiga física (linha tracejada = limiar de 14,9 km/h; faixa sombreada = IC95%).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15 – Regressão do pico de velocidade do T-CAR1 sobre as médias semanais de humor e fadiga (n = 25 atletas).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Desfecho semanal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β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R²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ρ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(BRUMS)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+0,95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0,015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(BRUMS)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-0,98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0,055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-1,71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-0,28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0,181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-0,71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-0,54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</w:tr>
    </w:tbl>
    <w:p>
      <w:pPr>
        <w:spacing w:after="0"/>
      </w:pPr>
      <w:r>
        <w:rPr>
          <w:i/>
          <w:sz w:val="17"/>
        </w:rPr>
        <w:t>β = inclinação por km/h; ρ = correlação de Spearman.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estratificação em tercis de aptidão confirma o padrão (Figura 19): a fadiga física decresce do tercil de menor para o de maior pico de velocidade (7,0 → 5,2; Kruskal-Wallis p = 0,025). Por fim, um limiar de PV ≈ 14,9 km/h discriminou os dias de maior fadiga com desempenho aceitável (AUC = 0,69 [IC95% 0,52–0,80]; sensibilidade = 0,79; especificidade = 0,60), indicando que abaixo desse pico de velocidade cresce a probabilidade de dias de fadiga elevada — uma referência prática para individualizar a carga (Figura 20).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2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8_terci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19 – Fadiga semanal (BRUMS e física) por tercil de aptidão intermitente (T-CAR1).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392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9_limia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20 – Pico de velocidade do T-CAR1 e fadiga física semanal, com reta de regressão, IC95%% e limiar discriminante.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3.7 Análises complementares: pós-teste, ajustes e decomposição sinal–ruído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pós-teste das médias marginais estimadas por modelo misto localiza no tempo a deterioração e identifica os dias críticos (Tabela 16; Figura 21). A queda do vigor é mais acentuada logo no início do microciclo — Dia 1 → Dia 2 (Δ = -1,65) — refletindo o choque de carga, ao passo que a fadiga (física e do BRUMS) sobe de forma mais intensa no final — Dia 6 → Dia 7 (Δ = +1,47 na fadiga física; Δ = +1,63 na fadiga do BRUMS). Ambas culminam no Dia 7, onde o vigor atinge o mínimo e a fadiga o máximo, com todas as comparações Dia 1 vs. Dia 2–7 significativas para o vigor e para a fadiga física (Tukey p &lt; 0,05).</w:t>
      </w:r>
    </w:p>
    <w:p>
      <w:pPr>
        <w:spacing w:before="160" w:after="40"/>
      </w:pPr>
      <w:r>
        <w:rPr>
          <w:sz w:val="22"/>
        </w:rPr>
        <w:t>Tabela 16 – Médias marginais estimadas (modelo misto) por dia e pós-teste em relação ao Dia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Vigor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Fadiga (BRUMS)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Fadiga física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7,45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3,71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4,16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5,80*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4,97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5,56*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5,50*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5,26*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6,01*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5,13*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5,88*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6,73*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5,56*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4,89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5,82*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5,60*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5,51*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6,13*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4,44*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7,14*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7,60*</w:t>
            </w:r>
          </w:p>
        </w:tc>
      </w:tr>
    </w:tbl>
    <w:p>
      <w:pPr>
        <w:spacing w:after="0"/>
      </w:pPr>
      <w:r>
        <w:rPr>
          <w:i/>
          <w:sz w:val="17"/>
        </w:rPr>
        <w:t>* diferença significativa vs. Dia 1 (Tukey, p &lt; 0,05).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453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em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21 – Trajetória diária (médias marginais do modelo misto) de vigor e fadiga, com pós-teste vs. Dia 1 e destaque dos dias de maior variação.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ajuste alométrico da trajetória (Y = a · dia^b) descreve o curso temporal da fadiga como um processo saturante (b &lt; 1): a fadiga física ajusta-se com b = 0,24 (R² = 0,88) e a fadiga do BRUMS com b = 0,24 (R² = 0,76), indicando subida rápida no início e desaceleração ao longo da semana (Tabela 17; Figura 22). No plano interindividual, o escalonamento alométrico da aptidão (PV = a · massa^-0,19) mostrou que parte da associação bruta entre pico de velocidade e fadiga reflete o tamanho corporal: a correlação aptidão × fadiga física caiu de ρ = -0,49 (p = 0,014) para ρ = -0,31 (p = 0,135) após normalizar o PV pela massa, sugerindo que a proteção contra a fadiga é, em parte, um efeito de dimensão corporal.</w:t>
      </w:r>
    </w:p>
    <w:p>
      <w:pPr>
        <w:spacing w:before="160" w:after="40"/>
      </w:pPr>
      <w:r>
        <w:rPr>
          <w:sz w:val="22"/>
        </w:rPr>
        <w:t>Tabela 17 – Ajuste alométrico da trajetória diária (Y = a · dia^b) das variáveis de fadiga.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R²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4,34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0,002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(BRUMS)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3,99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0,011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2,59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0,286</w:t>
            </w:r>
          </w:p>
        </w:tc>
      </w:tr>
    </w:tbl>
    <w:p>
      <w:pPr>
        <w:spacing w:after="0"/>
      </w:pPr>
      <w:r>
        <w:rPr>
          <w:i/>
          <w:sz w:val="17"/>
        </w:rPr>
        <w:t>b &lt; 1 = processo saturante (subida rápida seguida de desaceleração).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all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22 – Ajuste alométrico (lei de potência) da trajetória de fadiga em escala linear e log-log.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Por fim, a decomposição sinal–ruído quantifica a confiabilidade de uma medida isolada e a detectabilidade da mudança (Tabela 18; Figuras 23 e 24). A confiabilidade de uma única aferição foi moderada (r = 0,59 para o vigor; 0,63 para a fadiga do BRUMS), e a razão sinal–ruído favoreceu o eixo energia–fadiga (RSR = 1,36 no vigor; 1,52 na fadiga). Consequentemente, a discriminação entre o Dia 7 e o Dia 1 melhora ao remover o ruído (médias diárias): a área sob a curva ROC da fadiga física passa de 0,85 para 0,90, sendo a variável mais discriminante do microciclo. No nível individual, a mínima mudança detectável de uma medida (MDC95 = 5,8 pontos de vigor) reduz-se com o número de coletas, o que fundamenta a agregação de múltiplas aferições por dia adotada neste estudo. Ressalva importante: a remoção de ruído não cria sinal onde não há — as subescalas negativas, próximas do piso, permanecem sem amplitude relevante mesmo após a filtragem.</w:t>
      </w:r>
    </w:p>
    <w:p>
      <w:pPr>
        <w:spacing w:before="160" w:after="40"/>
      </w:pPr>
      <w:r>
        <w:rPr>
          <w:sz w:val="22"/>
        </w:rPr>
        <w:t>Tabela 18 – Decomposição sinal–ruído: confiabilidade, erro típico, razão sinal–ruído, discriminação (ROC) e mudança detectável.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Variável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 (1 medida)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ETM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RSR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AUC c/ ruído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AUC s/ ruído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MDC95 (1)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MDC95 (2)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2,08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1,36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4,1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 (BRUMS)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2,47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1,52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4,8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6,03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16,7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11,8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 mental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1,48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2,9</w:t>
            </w:r>
          </w:p>
        </w:tc>
      </w:tr>
    </w:tbl>
    <w:p>
      <w:pPr>
        <w:spacing w:after="0"/>
      </w:pPr>
      <w:r>
        <w:rPr>
          <w:i/>
          <w:sz w:val="17"/>
        </w:rPr>
        <w:t>ETM = erro típico de medida; RSR = razão sinal–ruído; AUC = área sob a curva ROC (Dia 7 vs. Dia 1); MDC95 (k) = mínima mudança detectável com k coletas.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ro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23 – Curvas ROC (Dia 7 vs. Dia 1) com e sem ruído (medidas brutas vs. médias diárias).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deriv_ex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24 – Velocidade (barras) e aceleração (linha) diárias da trajetória de cada variável, evidenciando os dias de maior taxa de variação.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3.8 Limites, derivadas e cruzamento vigor–fadiga (dia e momento)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leitura conjunta de limites, derivadas e decomposição precisa o “onde” e o “quando” da resposta (Tabela 19; Figuras 25 e 26). Em cada dia de treino, o vigor cai e a fadiga sobe da coleta pré para a pós (variação aguda média de -0,95 no vigor e +1,31 na fadiga), configurando um padrão em dente de serra. Ao longo da semana, a maior taxa de variação (derivada) ocorre logo no Dia 1 — o choque de carga —, quando o vigor decresce a -2,72 pontos/dia e a fadiga cresce a +2,49 pontos/dia. O vigor supera a fadiga no Dia 1; as duas curvas cruzam-se pela primeira vez já no Dia 2 (entre as coletas pré e pós), oscilam próximas ao longo da semana e a fadiga passa a superar definitivamente o vigor no Dia 7, no qual o vigor atinge o mínimo (pós-treino) e a fadiga o máximo.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9142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cros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25 – Cruzamento vigor × fadiga por dia e momento (pré → pós dentro de cada dia); linhas pontilhadas = cruzamentos.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decomposição da variância mostra que o humor é dominado pela diferença entre atletas (54%–71% da variância total), com componente sistemática de dia (o sinal do microciclo) pequena mas presente no vigor (5%) e na fadiga (4%) e praticamente nula nas subescalas negativas de piso; o restante é ruído de medida (Figura 26). Isso reforça, do ponto de vista da variância, por que o monitoramento deve ser individualizado e por que o eixo energia–fadiga é o único a carregar sinal semanal aproveitável.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332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vardecom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26 – Decomposição da variância de cada variável do humor em componentes entre atletas, dia (microciclo) e resíduo.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19 – Limites (amplitude), derivada máxima e decomposição da variância por variável do humor.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Variável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Amplitude do sinal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Amplitude intra-atleta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Dia de maior taxa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Taxa (pontos/dia)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Var. entre atletas (%)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Var. dia (%)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Var. resíduo (%)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Vigor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2,83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7,11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-2,72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41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Fadiga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3,74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8,37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+2,49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37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PTH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6,24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20,11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+6,07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36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Tensão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3,04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29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Depressão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3,00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28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Raiva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1,81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5,85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+1,58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64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Confusão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2,22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-0,48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56</w:t>
            </w:r>
          </w:p>
        </w:tc>
      </w:tr>
    </w:tbl>
    <w:p>
      <w:pPr>
        <w:spacing w:after="0"/>
      </w:pPr>
      <w:r>
        <w:rPr>
          <w:i/>
          <w:sz w:val="17"/>
        </w:rPr>
        <w:t>Amplitude do sinal = variação da média diária; amplitude intra-atleta = variação média intraindividual na semana; derivada por ajuste cúbico.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3.9 Sono, estresse percebido e humor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sonolência diurna (Epworth = 9,2 ± 4,4; 14 dos 27 atletas com sonolência excessiva, escore &gt; 10) associou-se ao pior humor: correlacionou-se positivamente com a fadiga (ρ = +0,50; p = 0,007) e com a PTH (ρ = +0,46; p = 0,015) e negativamente, em tendência, com o vigor (ρ = -0,30; p = 0,133) no nível entre atletas (Tabela 20; Figura 27). Consistentemente, os atletas mais sonolentos apresentaram fadiga semanal marcadamente maior do que os menos sonolentos (6,48 vs. 3,80; p = 0,021). O estresse percebido (PSS = 22,0 ± 4,6), por sua vez, não se relacionou de forma significativa com nenhuma dimensão do humor (todos p &gt; 0,05), indicando que, nesta amostra e janela, a fadiga do microciclo é mais acompanhada pela sonolência do que pelo estresse psicológico geral.</w:t>
      </w:r>
    </w:p>
    <w:p>
      <w:pPr>
        <w:spacing w:before="160" w:after="40"/>
      </w:pPr>
      <w:r>
        <w:rPr>
          <w:sz w:val="22"/>
        </w:rPr>
        <w:t>Tabela 20 – Correlação de Spearman da sonolência (Epworth) e do estresse percebido (PSS) com o humor (nível entre atletas, 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Desfecho semanal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Epworth ρ (p)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PSS ρ (p)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-0,30 (p = 0,133)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-0,11 (p = 0,580)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+0,50 (p = 0,007)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-0,13 (p = 0,513)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+0,46 (p = 0,015)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+0,21 (p = 0,299)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+0,34 (p = 0,082)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+0,02 (p = 0,911)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0896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son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27 – Sonolência (Epworth) e fadiga: dispersão com reta de regressão (linha tracejada = ponto de corte 10) e comparação do humor entre atletas sonolentos e não sonolentos.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3.10 Resposta ao estímulo: dias com vs. sem HIIT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Os dias com sessão de treino intervalado de alta intensidade (HIIT: Dias 2, 4 e 7) apresentaram pior humor do que os dias sem HIIT (Dias 1, 3, 5 e 6): menor vigor (5,19 vs. 5,89; p = 0,003; dz = -0,73), maior fadiga (5,78 vs. 4,95; p = 0,005; dz = +0,65), maior PTH (p = 0,001) e maior fadiga física (p = 0,011) (Tabela 21; Figura 28). Contudo, a resposta aguda pré → pós não foi maior nos dias de HIIT (variação do vigor -0,91 vs. -1,29; da fadiga +1,68 vs. +1,10; ambos p &gt; 0,05), sugerindo que a diferença reflete sobretudo o posicionamento das sessões no microciclo — inclusive o Dia 7, de fadiga acumulada — e não uma resposta intra-sessão específica ao HIIT.</w:t>
      </w:r>
    </w:p>
    <w:p>
      <w:pPr>
        <w:spacing w:before="160" w:after="40"/>
      </w:pPr>
      <w:r>
        <w:rPr>
          <w:sz w:val="22"/>
        </w:rPr>
        <w:t>Tabela 21 – Humor e fadiga nos dias com vs. sem HIIT (média por atleta; Wilcoxon pareado, n = 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Dias com HIIT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Dias sem HIIT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dz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-0,70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-0,73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4,95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+0,83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+0,65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5,49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3,36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+2,13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+0,62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6,28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0,011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+0,58</w:t>
            </w:r>
          </w:p>
        </w:tc>
      </w:tr>
    </w:tbl>
    <w:p>
      <w:pPr>
        <w:spacing w:after="0"/>
      </w:pPr>
      <w:r>
        <w:rPr>
          <w:i/>
          <w:sz w:val="17"/>
        </w:rPr>
        <w:t>Dias com HIIT = 2, 4 e 7; dias sem HIIT = 1, 3, 5 e 6.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6440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hii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64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28 – Humor e fadiga nos dias com vs. sem HIIT (* p &lt; 0,05, Wilcoxon pareado).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200" w:after="80" w:line="360" w:lineRule="auto"/>
      </w:pPr>
      <w:r>
        <w:rPr>
          <w:b/>
          <w:sz w:val="24"/>
        </w:rPr>
        <w:t>4 DISCUSSÃO</w:t>
      </w:r>
    </w:p>
    <w:p>
      <w:pPr>
        <w:spacing w:before="120" w:after="80" w:line="360" w:lineRule="auto"/>
      </w:pPr>
      <w:r>
        <w:rPr>
          <w:b/>
          <w:sz w:val="24"/>
        </w:rPr>
        <w:t>4.1 O eixo energia–fadiga como marcador central da carga (H1)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deterioração do humor no microciclo pré-competitivo concentrou-se no eixo energia–fadiga, confirmando a H1. A MANOVA Dia 1 → Dia 7 foi multivariadamente significativa (η²ₚ = 0,72), com os maiores efeitos univariados no vigor (η²ₚ = 0,49) e na fadiga (η²ₚ = 0,35), enquanto as dimensões negativas de valência não fadiga permaneceram próximas do piso. O padrão é coerente com a literatura de monitoramento, que identifica o vigor e a fadiga como as dimensões subjetivas mais sensíveis à carga (SAW; MAIN; GASTIN, 2016; THORPE et al., 2017), e reproduz, em sete dias, o “derretimento do iceberg” descrito em fases de acúmulo.</w:t>
      </w:r>
    </w:p>
    <w:p>
      <w:pPr>
        <w:spacing w:before="120" w:after="80" w:line="360" w:lineRule="auto"/>
      </w:pPr>
      <w:r>
        <w:rPr>
          <w:b/>
          <w:sz w:val="24"/>
        </w:rPr>
        <w:t>4.2 Migração do perfil iceberg para a fadiga funcional (H2)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prevalência de perfis mudou significativamente entre os dias extremos (χ² = 14,58; p = 0,012), com queda do iceberg e ascensão da barbatana de tubarão, confirmando a H2. Essa migração — da prontidão para a assinatura de fadiga funcional, sem instalação relevante de perfis de risco extremo — é compatível com o arcabouço dos seis perfis prototípicos validados em grandes amostras (PARSONS-SMITH; TERRY; MACHIN, 2017; HAN; PARSONS-SMITH; TERRY, 2020) e com a associação entre perturbação do humor e desfechos esportivos (LOCHBAUM et al., 2021; DE MIRANDA ROHLFS et al., 2025).</w:t>
      </w:r>
    </w:p>
    <w:p>
      <w:pPr>
        <w:spacing w:before="120" w:after="80" w:line="360" w:lineRule="auto"/>
      </w:pPr>
      <w:r>
        <w:rPr>
          <w:b/>
          <w:sz w:val="24"/>
        </w:rPr>
        <w:t>4.3 Acoplamento do afeto negativo à fadiga sob carga acumulada (H3)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afeto negativo acoplou-se à fadiga apenas sob carga acumulada (H3): a correlação depressão × fadiga passou de ρ = +0,20 no dia de maior vigor para ρ = +0,75 no de maior fadiga, com padrão análogo para a raiva. Isso sugere que, em atletas de elite, a irritabilidade e o abatimento não são ruído aleatório, mas sinais que se organizam com a exaustão, reforçando o valor de interpretar as dimensões em conjunto e à luz do estado de fadiga — leitura consistente com o uso do perfil de humor como triagem de bem-estar (ROHLFS et al., 2023).</w:t>
      </w:r>
    </w:p>
    <w:p>
      <w:pPr>
        <w:spacing w:before="120" w:after="80" w:line="360" w:lineRule="auto"/>
      </w:pPr>
      <w:r>
        <w:rPr>
          <w:b/>
          <w:sz w:val="24"/>
        </w:rPr>
        <w:t>4.4 Heterogeneidade individual e implicações para o monitoramento (H4)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resposta foi heterogênea entre atletas (H4): a fadiga foi a única dimensão em que a maioria deteriorou de forma confiável (52%), com trajetórias e transições de perfil diversas. Esse achado sustenta um monitoramento individualizado, por tendência e referenciado à linha de base de cada atleta, em linha com as recomendações de consenso (KELLMANN et al., 2018). Do ponto de vista aplicado, recomenda-se acompanhar o eixo energia–fadiga com atenção redobrada ao início do microciclo (choque de carga) e ao último dia (fadiga acumulada), sinalizando para avaliação complementar os atletas que reportem os perfis mais negativos.</w:t>
      </w:r>
    </w:p>
    <w:p>
      <w:pPr>
        <w:spacing w:before="120" w:after="80" w:line="360" w:lineRule="auto"/>
      </w:pPr>
      <w:r>
        <w:rPr>
          <w:b/>
          <w:sz w:val="24"/>
        </w:rPr>
        <w:t>4.5 Aptidão intermitente como moderador da resposta de humor–fadiga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inclusão do pico de velocidade do T-CAR como parâmetro fisiológico agregou uma leitura interindividual à resposta afetiva: a maior aptidão aeróbia intermitente associou-se a mais vigor (ρ = +0,48) e a menos fadiga física (ρ = -0,54) ao longo da semana, com gradiente confirmado entre tercis de aptidão (p = 0,025). Esse achado é coerente com o papel da capacidade intermitente na tolerância ao esforço repetido do handebol (KARCHER; BUCHHEIT, 2014; MICHALSIK; AAGAARD, 2015) e com a validade do pico de velocidade do T-CAR como marcador de desempenho físico em modalidades intermitentes (FERNANDES-DA-SILVA et al., 2016). Na prática, normalizar a resposta de humor pela aptidão física ajuda a distinguir a fadiga esperada — de atletas menos aptos sob a mesma carga — daquela que sinaliza sobrecarga, refinando a individualização do monitoramento; o limiar de pico de velocidade identificado oferece uma referência objetiva para sinalizar atletas sob maior risco de dias de fadiga elevada.</w:t>
      </w:r>
    </w:p>
    <w:p>
      <w:pPr>
        <w:spacing w:before="120" w:after="80" w:line="360" w:lineRule="auto"/>
      </w:pPr>
      <w:r>
        <w:rPr>
          <w:b/>
          <w:sz w:val="24"/>
        </w:rPr>
        <w:t>4.6 Robustez: pós-teste, ajustes e razão sinal–ruído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conjunto de análises complementares reforça e refina os achados centrais. O pós-teste do modelo misto confirma que a deterioração do vigor se concentra no choque inicial de carga (Dia 1 → Dia 2), enquanto a fadiga se acumula progressivamente e atinge o máximo no Dia 7 — informação diretamente acionável para escalonar a recuperação nesses pontos do microciclo. O ajuste alométrico da trajetória (b &lt; 1) descreve a fadiga como um processo saturante, coerente com a acomodação fisiológica ao longo da semana, e o escalonamento alométrico da aptidão evidencia que parte da proteção contra a fadiga atribuída ao pico de velocidade decorre do tamanho corporal — um cuidado interpretativo relevante ao normalizar respostas por marcadores de aptidão (NEVILL; LANE, 2007). Por fim, a decomposição sinal–ruído demonstra que a agregação de múltiplas coletas melhora a confiabilidade e a detecção da mudança (HOPKINS, 2000): a discriminação entre o início e o fim do microciclo é máxima para a fadiga física e aumenta ao filtrar o ruído, ao passo que as subescalas negativas de piso permanecem sem sinal — o que delimita, de forma honesta, onde o monitoramento do humor é informativo.</w:t>
      </w:r>
    </w:p>
    <w:p>
      <w:pPr>
        <w:spacing w:before="120" w:after="80" w:line="360" w:lineRule="auto"/>
      </w:pPr>
      <w:r>
        <w:rPr>
          <w:b/>
          <w:sz w:val="24"/>
        </w:rPr>
        <w:t>4.7 Sono, estresse e o estímulo de HIIT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associação da sonolência (Epworth) com a fadiga e a PTH, e a ausência de relação do estresse percebido (PSS) com o humor, reforçam que, neste microciclo, a deterioração afetiva acompanha marcadores de recuperação insuficiente (sono) mais do que a carga psicológica geral — achado convergente com a literatura que liga qualidade de sono e humor em atletas de elite (ANDRADE et al., 2016). Que quase metade dos atletas tenha reportado sonolência excessiva sublinha o valor de monitorar o sono em conjunto com o humor. Os dias de HIIT concentraram o pior humor, mas a resposta aguda pré → pós não diferiu dos demais dias, indicando que o efeito é de acúmulo ao longo do microciclo (com o Dia 7 somando HIIT e fadiga terminal) e não de um choque intra-sessão exclusivo do HIIT — leitura coerente com o caráter intermitente e progressivo da carga.</w:t>
      </w:r>
    </w:p>
    <w:p>
      <w:pPr>
        <w:spacing w:before="120" w:after="80" w:line="360" w:lineRule="auto"/>
      </w:pPr>
      <w:r>
        <w:rPr>
          <w:b/>
          <w:sz w:val="24"/>
        </w:rPr>
        <w:t>4.8 Limitações e direções futuras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Como limitações, destacam-se o tamanho amostral (n = 27) e o efeito de piso das dimensões negativas, que reduz a variância e a confiabilidade da tensão e da confusão e infla seus coeficientes de variação, e o caráter observacional de fase única, que não permite inferência causal sobre a carga. A conversão em escores T foi referenciada à própria amostra, e não a tabelas normativas nacionais, o que recomenda cautela na comparação absoluta com outras populações. Estudos futuros devem integrar o humor a marcadores de carga externa e interna, testar o valor preditivo dos perfis negativos para lesão e sobrecarga (DE MIRANDA ROHLFS et al., 2025) e ampliar a amostra com múltiplos microciclos.</w:t>
      </w:r>
    </w:p>
    <w:p>
      <w:pPr>
        <w:spacing w:before="200" w:after="80" w:line="360" w:lineRule="auto"/>
      </w:pPr>
      <w:r>
        <w:rPr>
          <w:b/>
          <w:sz w:val="24"/>
        </w:rPr>
        <w:t>5 CONCLUSÕES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Na última semana de pré-temporada, o perfil de humor de handebolistas de elite migrou da prontidão (iceberg) para a fadiga funcional (barbatana de tubarão), com a deterioração concentrada no eixo energia–fadiga — vigor em queda de efeito grande e fadiga em ascensão, as duas dimensões mais sensíveis —, tanto no grupo (MANOVA multivariadamente significativa) quanto no sujeito, onde a fadiga foi a única dimensão a piorar de forma confiável na maioria dos atletas. As dimensões negativas mantiveram-se estáveis e só se acoplaram à fadiga sob carga acumulada. Reforça-se o valor do perfilamento do humor como componente do monitoramento do atleta, monitorando-se o eixo energia–fadiga por tendência e referenciado à linha de base individual.</w:t>
      </w:r>
    </w:p>
    <w:p>
      <w:pPr>
        <w:spacing w:before="200" w:after="80" w:line="360" w:lineRule="auto"/>
      </w:pPr>
      <w:r>
        <w:rPr>
          <w:b/>
          <w:sz w:val="24"/>
        </w:rPr>
        <w:t>REFERÊNCIAS</w:t>
      </w:r>
    </w:p>
    <w:p>
      <w:pPr>
        <w:spacing w:line="360" w:lineRule="auto" w:after="120"/>
        <w:jc w:val="both"/>
      </w:pPr>
      <w:r>
        <w:rPr>
          <w:sz w:val="22"/>
        </w:rPr>
        <w:t>ANDRADE, A. et al. Sleep quality, mood and performance: a study of elite Brazilian volleyball athletes. Journal of Sports Science and Medicine, v. 15, n. 4, p. 601–605, 2016.</w:t>
      </w:r>
    </w:p>
    <w:p>
      <w:pPr>
        <w:spacing w:line="360" w:lineRule="auto" w:after="120"/>
        <w:jc w:val="both"/>
      </w:pPr>
      <w:r>
        <w:rPr>
          <w:sz w:val="22"/>
        </w:rPr>
        <w:t>ANDRADE, A. et al. Effect of practice exergames on the mood states and self-esteem of elementary school boys and girls during physical education classes: a cluster-randomized controlled trial. PLoS ONE, v. 15, n. 6, e0232392, 2020. DOI: 10.1371/journal.pone.0232392.</w:t>
      </w:r>
    </w:p>
    <w:p>
      <w:pPr>
        <w:spacing w:line="360" w:lineRule="auto" w:after="120"/>
        <w:jc w:val="both"/>
      </w:pPr>
      <w:r>
        <w:rPr>
          <w:sz w:val="22"/>
        </w:rPr>
        <w:t>BRANDT, R.; BEVILACQUA, G. G.; ANDRADE, A. Perceived sleep quality, mood states, and their relationship with performance among Brazilian elite athletes during a competitive period. Journal of Strength and Conditioning Research, v. 31, n. 4, p. 1033–1039, 2017.</w:t>
      </w:r>
    </w:p>
    <w:p>
      <w:pPr>
        <w:spacing w:line="360" w:lineRule="auto" w:after="120"/>
        <w:jc w:val="both"/>
      </w:pPr>
      <w:r>
        <w:rPr>
          <w:sz w:val="22"/>
        </w:rPr>
        <w:t>COHEN, S.; KAMARCK, T.; MERMELSTEIN, R. A global measure of perceived stress. Journal of Health and Social Behavior, v. 24, n. 4, p. 385–396, 1983. DOI: 10.2307/2136404.</w:t>
      </w:r>
    </w:p>
    <w:p>
      <w:pPr>
        <w:spacing w:line="360" w:lineRule="auto" w:after="120"/>
        <w:jc w:val="both"/>
      </w:pPr>
      <w:r>
        <w:rPr>
          <w:sz w:val="22"/>
        </w:rPr>
        <w:t>DE MIRANDA ROHLFS, I. C. P. et al. Mood states, injury status, and countermovement jump performance in Brazilian high-level sports. Sports, v. 13, n. 9, 303, 2025. DOI: 10.3390/sports13090303.</w:t>
      </w:r>
    </w:p>
    <w:p>
      <w:pPr>
        <w:spacing w:line="360" w:lineRule="auto" w:after="120"/>
        <w:jc w:val="both"/>
      </w:pPr>
      <w:r>
        <w:rPr>
          <w:sz w:val="22"/>
        </w:rPr>
        <w:t>FERNANDES-DA-SILVA, J. et al. The peak velocity derived from the Carminatti Test is related to physical match performance in young soccer players. Journal of Sports Sciences, v. 34, n. 24, p. 2238–2245, 2016. DOI: 10.1080/02640414.2015.1093646.</w:t>
      </w:r>
    </w:p>
    <w:p>
      <w:pPr>
        <w:spacing w:line="360" w:lineRule="auto" w:after="120"/>
        <w:jc w:val="both"/>
      </w:pPr>
      <w:r>
        <w:rPr>
          <w:sz w:val="22"/>
        </w:rPr>
        <w:t>HAN, C.; PARSONS-SMITH, R. L.; TERRY, P. C. Mood profiling in Singapore: cross-cultural validation and potential applications of mood profile clusters. Frontiers in Psychology, v. 11, 665, 2020. DOI: 10.3389/fpsyg.2020.00665.</w:t>
      </w:r>
    </w:p>
    <w:p>
      <w:pPr>
        <w:spacing w:line="360" w:lineRule="auto" w:after="120"/>
        <w:jc w:val="both"/>
      </w:pPr>
      <w:r>
        <w:rPr>
          <w:sz w:val="22"/>
        </w:rPr>
        <w:t>HOPKINS, W. G. Measures of reliability in sports medicine and science. Sports Medicine, v. 30, n. 1, p. 1–15, 2000. DOI: 10.2165/00007256-200030010-00001.</w:t>
      </w:r>
    </w:p>
    <w:p>
      <w:pPr>
        <w:spacing w:line="360" w:lineRule="auto" w:after="120"/>
        <w:jc w:val="both"/>
      </w:pPr>
      <w:r>
        <w:rPr>
          <w:sz w:val="22"/>
        </w:rPr>
        <w:t>JACOBSON, N. S.; TRUAX, P. Clinical significance: a statistical approach to defining meaningful change in psychotherapy research. Journal of Consulting and Clinical Psychology, v. 59, n. 1, p. 12–19, 1991. DOI: 10.1037/0022-006X.59.1.12.</w:t>
      </w:r>
    </w:p>
    <w:p>
      <w:pPr>
        <w:spacing w:line="360" w:lineRule="auto" w:after="120"/>
        <w:jc w:val="both"/>
      </w:pPr>
      <w:r>
        <w:rPr>
          <w:sz w:val="22"/>
        </w:rPr>
        <w:t>JOHNS, M. W. A new method for measuring daytime sleepiness: the Epworth Sleepiness Scale. Sleep, v. 14, n. 6, p. 540–545, 1991. DOI: 10.1093/sleep/14.6.540.</w:t>
      </w:r>
    </w:p>
    <w:p>
      <w:pPr>
        <w:spacing w:line="360" w:lineRule="auto" w:after="120"/>
        <w:jc w:val="both"/>
      </w:pPr>
      <w:r>
        <w:rPr>
          <w:sz w:val="22"/>
        </w:rPr>
        <w:t>KARCHER, C.; BUCHHEIT, M. On-court demands of elite handball, with special reference to playing positions. Sports Medicine, v. 44, n. 6, p. 797–814, 2014. DOI: 10.1007/s40279-014-0164-z.</w:t>
      </w:r>
    </w:p>
    <w:p>
      <w:pPr>
        <w:spacing w:line="360" w:lineRule="auto" w:after="120"/>
        <w:jc w:val="both"/>
      </w:pPr>
      <w:r>
        <w:rPr>
          <w:sz w:val="22"/>
        </w:rPr>
        <w:t>KELLMANN, M. et al. Recovery and performance in sport: consensus statement. International Journal of Sports Physiology and Performance, v. 13, n. 2, p. 240–245, 2018. DOI: 10.1123/ijspp.2017-0759.</w:t>
      </w:r>
    </w:p>
    <w:p>
      <w:pPr>
        <w:spacing w:line="360" w:lineRule="auto" w:after="120"/>
        <w:jc w:val="both"/>
      </w:pPr>
      <w:r>
        <w:rPr>
          <w:sz w:val="22"/>
        </w:rPr>
        <w:t>LEW, P. C. F. et al. Cross-cultural validation of the Malaysian Mood Scale and tests of between-group mood differences. International Journal of Environmental Research and Public Health, v. 20, n. 4, 3348, 2023. DOI: 10.3390/ijerph20043348.</w:t>
      </w:r>
    </w:p>
    <w:p>
      <w:pPr>
        <w:spacing w:line="360" w:lineRule="auto" w:after="120"/>
        <w:jc w:val="both"/>
      </w:pPr>
      <w:r>
        <w:rPr>
          <w:sz w:val="22"/>
        </w:rPr>
        <w:t>LOCHBAUM, M. et al. The Profile of Mood States and athletic performance: a meta-analysis of published studies. European Journal of Investigation in Health, Psychology and Education, v. 11, n. 1, p. 50–70, 2021. DOI: 10.3390/ejihpe11010005.</w:t>
      </w:r>
    </w:p>
    <w:p>
      <w:pPr>
        <w:spacing w:line="360" w:lineRule="auto" w:after="120"/>
        <w:jc w:val="both"/>
      </w:pPr>
      <w:r>
        <w:rPr>
          <w:sz w:val="22"/>
        </w:rPr>
        <w:t>MICHALSIK, L. B.; AAGAARD, P. Physical demands in elite team handball: comparisons between male and female players. Journal of Sports Medicine and Physical Fitness, v. 55, n. 9, p. 878–891, 2015.</w:t>
      </w:r>
    </w:p>
    <w:p>
      <w:pPr>
        <w:spacing w:line="360" w:lineRule="auto" w:after="120"/>
        <w:jc w:val="both"/>
      </w:pPr>
      <w:r>
        <w:rPr>
          <w:sz w:val="22"/>
        </w:rPr>
        <w:t>MICHALSIK, L. B.; MADSEN, K.; AAGAARD, P. Match performance and physiological capacity of female elite team handball players. International Journal of Sports Medicine, v. 35, n. 7, p. 595–607, 2013. DOI: 10.1055/s-0033-1358713.</w:t>
      </w:r>
    </w:p>
    <w:p>
      <w:pPr>
        <w:spacing w:line="360" w:lineRule="auto" w:after="120"/>
        <w:jc w:val="both"/>
      </w:pPr>
      <w:r>
        <w:rPr>
          <w:sz w:val="22"/>
        </w:rPr>
        <w:t>MORGAN, W. P. Selected psychological factors limiting performance: a mental health model. In: CLARKE, D. H.; ECKERT, H. M. (Ed.). Limits of human performance. Champaign: Human Kinetics, 1985. p. 70–80.</w:t>
      </w:r>
    </w:p>
    <w:p>
      <w:pPr>
        <w:spacing w:line="360" w:lineRule="auto" w:after="120"/>
        <w:jc w:val="both"/>
      </w:pPr>
      <w:r>
        <w:rPr>
          <w:sz w:val="22"/>
        </w:rPr>
        <w:t>NEVILL, A. M.; LANE, A. M. Why self-report “Likert” scale data should not be log-transformed. Journal of Sports Sciences, v. 25, n. 1, p. 1–2, 2007. DOI: 10.1080/02640410601111183.</w:t>
      </w:r>
    </w:p>
    <w:p>
      <w:pPr>
        <w:spacing w:line="360" w:lineRule="auto" w:after="120"/>
        <w:jc w:val="both"/>
      </w:pPr>
      <w:r>
        <w:rPr>
          <w:sz w:val="22"/>
        </w:rPr>
        <w:t>PARSONS-SMITH, R. L.; TERRY, P. C.; MACHIN, M. A. Identification and description of novel mood profile clusters. Frontiers in Psychology, v. 8, 1958, 2017. DOI: 10.3389/fpsyg.2017.01958.</w:t>
      </w:r>
    </w:p>
    <w:p>
      <w:pPr>
        <w:spacing w:line="360" w:lineRule="auto" w:after="120"/>
        <w:jc w:val="both"/>
      </w:pPr>
      <w:r>
        <w:rPr>
          <w:sz w:val="22"/>
        </w:rPr>
        <w:t>RATZ-SULYOK, F. Z. et al. Associations between endocrine status and stress, mood and psychosomatic status in elite handball players. Sports, v. 14, n. 7, 289, 2026. DOI: 10.3390/sports14070289.</w:t>
      </w:r>
    </w:p>
    <w:p>
      <w:pPr>
        <w:spacing w:line="360" w:lineRule="auto" w:after="120"/>
        <w:jc w:val="both"/>
      </w:pPr>
      <w:r>
        <w:rPr>
          <w:sz w:val="22"/>
        </w:rPr>
        <w:t>ROHLFS, I. C. P. M. et al. A Escala de Humor de Brunel (Brums): instrumento para detecção precoce da síndrome do excesso de treinamento. Revista Brasileira de Medicina do Esporte, v. 14, n. 3, p. 176–181, 2008.</w:t>
      </w:r>
    </w:p>
    <w:p>
      <w:pPr>
        <w:spacing w:line="360" w:lineRule="auto" w:after="120"/>
        <w:jc w:val="both"/>
      </w:pPr>
      <w:r>
        <w:rPr>
          <w:sz w:val="22"/>
        </w:rPr>
        <w:t>ROHLFS, I. C. P. M. et al. Psychometric characteristics of the Brazil Mood Scale among youth and elite athletes using two response time frames. Sports, v. 11, n. 12, 244, 2023. DOI: 10.3390/sports11120244.</w:t>
      </w:r>
    </w:p>
    <w:p>
      <w:pPr>
        <w:spacing w:line="360" w:lineRule="auto" w:after="120"/>
        <w:jc w:val="both"/>
      </w:pPr>
      <w:r>
        <w:rPr>
          <w:sz w:val="22"/>
        </w:rPr>
        <w:t>SAW, A. E.; MAIN, L. C.; GASTIN, P. B. Monitoring the athlete training response: subjective self-reported measures trump commonly used objective measures: a systematic review. British Journal of Sports Medicine, v. 50, n. 5, p. 281–291, 2016. DOI: 10.1136/bjsports-2015-094758.</w:t>
      </w:r>
    </w:p>
    <w:p>
      <w:pPr>
        <w:spacing w:line="360" w:lineRule="auto" w:after="120"/>
        <w:jc w:val="both"/>
      </w:pPr>
      <w:r>
        <w:rPr>
          <w:sz w:val="22"/>
        </w:rPr>
        <w:t>TERRY, P. C.; LANE, A. M.; FOGARTY, G. J. Construct validity of the Profile of Mood States — Adolescents for use with adults. Psychology of Sport and Exercise, v. 4, n. 2, p. 125–139, 2003. DOI: 10.1016/S1469-0292(02)00035-8.</w:t>
      </w:r>
    </w:p>
    <w:p>
      <w:pPr>
        <w:spacing w:line="360" w:lineRule="auto" w:after="120"/>
        <w:jc w:val="both"/>
      </w:pPr>
      <w:r>
        <w:rPr>
          <w:sz w:val="22"/>
        </w:rPr>
        <w:t>TERRY, P. C. et al. Mood profiling for sustainable mental health among athletes. Sustainability, v. 13, n. 11, 6116, 2021. DOI: 10.3390/su13116116.</w:t>
      </w:r>
    </w:p>
    <w:p>
      <w:pPr>
        <w:spacing w:line="360" w:lineRule="auto" w:after="120"/>
        <w:jc w:val="both"/>
      </w:pPr>
      <w:r>
        <w:rPr>
          <w:sz w:val="22"/>
        </w:rPr>
        <w:t>THORPE, R. T. et al. Monitoring fatigue status in elite team-sport athletes: implications for practice. International Journal of Sports Physiology and Performance, v. 12, s2, p. S2-27–S2-34, 2017. DOI: 10.1123/ijspp.2016-0434.</w:t>
      </w:r>
    </w:p>
    <w:p>
      <w:pPr>
        <w:spacing w:line="360" w:lineRule="auto" w:after="120"/>
        <w:jc w:val="both"/>
      </w:pPr>
      <w:r>
        <w:rPr>
          <w:sz w:val="22"/>
        </w:rPr>
        <w:t>WAGNER, H. et al. Individual and team performance in team-handball: a review. Journal of Sports Science and Medicine, v. 13, n. 4, p. 808–816, 2014.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