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NOTA METODOLÓGICA: RACIONAL CIENTÍFICO E ESTATÍSTICO DAS ESCOLHAS DE ANÁLISE</w:t>
      </w:r>
    </w:p>
    <w:p>
      <w:pPr>
        <w:spacing w:after="240"/>
        <w:jc w:val="center"/>
      </w:pPr>
      <w:r>
        <w:rPr>
          <w:i/>
          <w:sz w:val="24"/>
        </w:rPr>
        <w:t>Normalização pelo pico de velocidade, ajuste alométrico, derivadas e decomposição sinal–ruído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Prezado(a) orientador(a), este documento explica, de forma didática e detalhada, por que cada uma das quatro escolhas analíticas foi adotada no estudo do perfil de humor dos handebolistas. Para cada uma, apresento: (i) o problema que ela resolve; (ii) o racional científico; (iii) a formalização estatística; (iv) o que encontramos nos nossos dados; e (v) a referência que a fundamenta. O fio condutor é único: sair da média do grupo e chegar a um sinal individual, confiável e acionável — separando o que é resposta real à carga do que é apenas diferença entre atletas, tamanho corporal ou ruído de medida.</w:t>
      </w:r>
    </w:p>
    <w:p>
      <w:pPr>
        <w:spacing w:before="240" w:after="80" w:line="360" w:lineRule="auto"/>
      </w:pPr>
      <w:r>
        <w:rPr>
          <w:b/>
          <w:sz w:val="26"/>
        </w:rPr>
        <w:t>1. O problema central: três fontes de variação que se confundem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Quando medimos o humor e a fadiga de 27 atletas ao longo de sete dias, a variação observada em qualquer escore mistura três coisas muito diferentes, que precisam ser separadas para uma leitura correta:</w:t>
      </w:r>
    </w:p>
    <w:p>
      <w:pPr>
        <w:pStyle w:val="ListBullet"/>
        <w:spacing w:line="360" w:lineRule="auto" w:after="60"/>
      </w:pPr>
      <w:r>
        <w:rPr>
          <w:b/>
          <w:sz w:val="24"/>
        </w:rPr>
        <w:t xml:space="preserve">Variação entre sujeitos — </w:t>
      </w:r>
      <w:r>
        <w:rPr>
          <w:sz w:val="24"/>
        </w:rPr>
        <w:t>a diferença estável entre atletas (uns são naturalmente mais vigorosos, outros mais fadigáveis).</w:t>
      </w:r>
    </w:p>
    <w:p>
      <w:pPr>
        <w:pStyle w:val="ListBullet"/>
        <w:spacing w:line="360" w:lineRule="auto" w:after="60"/>
      </w:pPr>
      <w:r>
        <w:rPr>
          <w:b/>
          <w:sz w:val="24"/>
        </w:rPr>
        <w:t xml:space="preserve">Variação sistemática de dia — </w:t>
      </w:r>
      <w:r>
        <w:rPr>
          <w:sz w:val="24"/>
        </w:rPr>
        <w:t>a resposta real à carga do microciclo, comum ao grupo (o sinal que nos interessa).</w:t>
      </w:r>
    </w:p>
    <w:p>
      <w:pPr>
        <w:pStyle w:val="ListBullet"/>
        <w:spacing w:line="360" w:lineRule="auto" w:after="60"/>
      </w:pPr>
      <w:r>
        <w:rPr>
          <w:b/>
          <w:sz w:val="24"/>
        </w:rPr>
        <w:t xml:space="preserve">Ruído de medida — </w:t>
      </w:r>
      <w:r>
        <w:rPr>
          <w:sz w:val="24"/>
        </w:rPr>
        <w:t>a flutuação aleatória de uma medida isolada (humor do momento, erro de resposta).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Se não separarmos essas fontes, corremos três riscos: (1) atribuir à “carga” o que é apenas um atleta menos apto; (2) atribuir à “aptidão” o que é apenas tamanho corporal; e (3) chamar de “mudança” o que é apenas ruído. As quatro escolhas metodológicas a seguir existem, cada uma, para neutralizar um desses riscos.</w:t>
      </w:r>
    </w:p>
    <w:p>
      <w:pPr>
        <w:spacing w:before="240" w:after="80" w:line="360" w:lineRule="auto"/>
      </w:pPr>
      <w:r>
        <w:rPr>
          <w:b/>
          <w:sz w:val="26"/>
        </w:rPr>
        <w:t>2. Normalização pelo pico de velocidade (PV do T-CAR)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problema. </w:t>
      </w:r>
      <w:r>
        <w:rPr>
          <w:b w:val="0"/>
          <w:sz w:val="24"/>
        </w:rPr>
        <w:t>A mesma sessão de treino não impõe o mesmo esforço relativo a todos. Um atleta com maior capacidade aeróbia intermitente recupera-se melhor entre os esforços de alta intensidade e, sob a mesma carga externa, sofre menor desgaste interno. Comparar a fadiga “crua” entre atletas, sem considerar a aptidão, confunde o efeito da carga com o efeito da capacidade física.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racional científico. </w:t>
      </w:r>
      <w:r>
        <w:rPr>
          <w:b w:val="0"/>
          <w:sz w:val="24"/>
        </w:rPr>
        <w:t>O handebol é uma modalidade intermitente de alta intensidade, na qual a aptidão aeróbia intermitente sustenta a reposição energética e a recuperação entre esforços. O pico de velocidade (PV) obtido no Teste de Carminatti (T-CAR) é um marcador de campo validado dessa capacidade, associado ao desempenho físico em partida (FERNANDES-DA-SILVA et al., 2016). Usá-lo como referência permite interpretar a resposta de humor–fadiga de cada atleta à luz da sua capacidade — ou seja, normalizar a leitura interindividual.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A estatística. </w:t>
      </w:r>
      <w:r>
        <w:rPr>
          <w:b w:val="0"/>
          <w:sz w:val="24"/>
        </w:rPr>
        <w:t>Tratamos o PV como covariável fisiológica contínua e ajustamos uma reta de regressão entre o PV (T-CAR1, início da pré-temporada; 14,9 ± 1,1 km/h) e a resposta média semanal de cada dimensão. O coeficiente angular (β) diz quanto o desfecho muda por km/h de aptidão; o R² e o ρ de Spearman dizem quão forte é a relação. Um gráfico de dispersão com reta e banda de confiança de 95% torna a relação visual e honesta quanto à incerteza.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que encontramos. </w:t>
      </w:r>
      <w:r>
        <w:rPr>
          <w:b w:val="0"/>
          <w:sz w:val="24"/>
        </w:rPr>
        <w:t>Atletas mais aptos reportaram mais vigor (ρ = +0,48; p = 0,015) e menos fadiga física (ρ = -0,54; R² = 0,22; p = 0,005), com tendência semelhante para a fadiga do BRUMS (ρ = -0,39; p = 0,055). Estratificando em tercis de aptidão, a fadiga cresce dos mais aptos para os menos aptos (Kruskal-Wallis p = 0,025). Além disso, um limiar de PV ≈ 14,9 km/h (índice de Youden) discriminou os dias de maior fadiga (AUC = 0,69; IC95% 0,52–0,80; sensibilidade 0,79; especificidade 0,60) — uma referência prática para sinalizar quem tende a acumular mais fadiga.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Em uma frase. </w:t>
      </w:r>
      <w:r>
        <w:rPr>
          <w:b w:val="0"/>
          <w:sz w:val="24"/>
        </w:rPr>
        <w:t>Normalizar pelo PV separa a “fadiga esperada, dado o nível de aptidão” da “fadiga excessiva”, que é o verdadeiro sinal de alerta para a comissão técnica.</w:t>
      </w:r>
    </w:p>
    <w:p>
      <w:pPr>
        <w:spacing w:before="240" w:after="80" w:line="360" w:lineRule="auto"/>
      </w:pPr>
      <w:r>
        <w:rPr>
          <w:b/>
          <w:sz w:val="26"/>
        </w:rPr>
        <w:t>3. Ajuste alométrico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problema. </w:t>
      </w:r>
      <w:r>
        <w:rPr>
          <w:b w:val="0"/>
          <w:sz w:val="24"/>
        </w:rPr>
        <w:t>Uma tentação comum é “normalizar” dividindo pela massa corporal (por exemplo, PV por kg). Isso pressupõe que a relação entre as variáveis é uma reta que passa pela origem — o que quase nunca é verdade em variáveis biológicas. Essa razão simples introduz um viés: em vez de remover o efeito do tamanho, ela o inverte, penalizando os mais pesados. É a chamada “falácia da razão”.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racional científico. </w:t>
      </w:r>
      <w:r>
        <w:rPr>
          <w:b w:val="0"/>
          <w:sz w:val="24"/>
        </w:rPr>
        <w:t>Variáveis fisiológicas escalam com o tamanho corporal segundo uma lei de potência (Y = a · massa^b), não de forma proporcional. O ajuste alométrico estima o expoente b por regressão linear no espaço log–log (ln Y = ln a + b · ln massa) e usa esse b para tornar a variável independente do tamanho, de modo estatisticamente correto (NEVILL; LANE, 2007). Aplicamos a lógica alométrica em dois pontos.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(a) Forma da trajetória no tempo. </w:t>
      </w:r>
      <w:r>
        <w:rPr>
          <w:b w:val="0"/>
          <w:sz w:val="24"/>
        </w:rPr>
        <w:t>Ajustamos a trajetória diária da fadiga como Y = a · dia^b. O expoente estimado foi b = 0,24 (R² = 0,88) para a fadiga física — como b &lt; 1, a curva é saturante: a fadiga sobe rápido no início do microciclo e desacelera ao longo da semana. Isso descreve o curso temporal de forma mais fiel do que uma reta e informa quando a acomodação fisiológica ocorre.</w:t>
      </w:r>
    </w:p>
    <w:p>
      <w:pPr>
        <w:spacing w:before="80" w:after="120"/>
        <w:jc w:val="center"/>
      </w:pPr>
      <w:r>
        <w:rPr>
          <w:i/>
          <w:sz w:val="24"/>
        </w:rPr>
        <w:t>Y = a · dia^b    ⇔    ln(Y) = ln(a) + b · ln(dia)     (b &lt; 1 ⇒ processo saturante)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(b) Remoção do tamanho corporal da relação aptidão–fadiga. </w:t>
      </w:r>
      <w:r>
        <w:rPr>
          <w:b w:val="0"/>
          <w:sz w:val="24"/>
        </w:rPr>
        <w:t>Estimamos PV = a · massa^b e obtivemos b = -0,19. Ao normalizar o PV pela massa com esse expoente, a correlação entre aptidão e fadiga física caiu de ρ = -0,49 (p = 0,014) para ρ = -0,31 (p = 0,135). A leitura honesta: parte da “proteção” contra a fadiga que atribuiríamos à aptidão é, na verdade, efeito do tamanho corporal. Sem o ajuste alométrico, superestimaríamos o papel da capacidade física.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Nota importante. </w:t>
      </w:r>
      <w:r>
        <w:rPr>
          <w:b w:val="0"/>
          <w:sz w:val="24"/>
        </w:rPr>
        <w:t>O mesmo Nevill &amp; Lane (2007) que fundamenta o ajuste alométrico das variáveis fisiológicas contínuas também alerta que dados Likert (como as subescalas do BRUMS) não devem ser log-transformados. Por isso fomos seletivos: aplicamos a lei de potência às variáveis físicas/contínuas e mantivemos as subescalas do humor em sua escala original, tratadas por estatística não paramétrica.</w:t>
      </w:r>
    </w:p>
    <w:p>
      <w:pPr>
        <w:spacing w:before="240" w:after="80" w:line="360" w:lineRule="auto"/>
      </w:pPr>
      <w:r>
        <w:rPr>
          <w:b/>
          <w:sz w:val="26"/>
        </w:rPr>
        <w:t>4. Derivadas (velocidade e aceleração da mudança)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problema. </w:t>
      </w:r>
      <w:r>
        <w:rPr>
          <w:b w:val="0"/>
          <w:sz w:val="24"/>
        </w:rPr>
        <w:t>A trajetória média diz onde os escores estão em cada dia, mas não diz quando a mudança é mais rápida. Para a comissão técnica, saber em qual dia o vigor despenca ou a fadiga dispara é mais acionável do que saber apenas o valor médio — é a diferença entre observar o nível e observar a velocidade.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racional científico. </w:t>
      </w:r>
      <w:r>
        <w:rPr>
          <w:b w:val="0"/>
          <w:sz w:val="24"/>
        </w:rPr>
        <w:t>Em monitoramento de carga, a taxa de variação (o quão rápido) sinaliza os momentos de maior estresse e os pontos ideais para intervir na recuperação. A primeira derivada da trajetória é a velocidade da mudança (pontos por dia); a segunda derivada é a aceleração (se a mudança está ganhando ou perdendo força).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A estatística. </w:t>
      </w:r>
      <w:r>
        <w:rPr>
          <w:b w:val="0"/>
          <w:sz w:val="24"/>
        </w:rPr>
        <w:t>Ajustamos um polinômio às médias diárias e derivamos analiticamente. A velocidade indica o dia de maior taxa de variação; a aceleração indica inflexões (quando a subida da fadiga começa a saturar, ligando-se ao achado alométrico da seção anterior).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que encontramos. </w:t>
      </w:r>
      <w:r>
        <w:rPr>
          <w:b w:val="0"/>
          <w:sz w:val="24"/>
        </w:rPr>
        <w:t>A maior taxa de variação ocorre logo no Dia 1 (o choque de carga): o vigor cai a -2,72 pontos/dia e a fadiga sobe a +2,49 pontos/dia. Ou seja, o momento mais crítico do microciclo, do ponto de vista da velocidade de deterioração, é a transição inicial — informação que uma simples média mascararia.</w:t>
      </w:r>
    </w:p>
    <w:p>
      <w:pPr>
        <w:spacing w:before="240" w:after="80" w:line="360" w:lineRule="auto"/>
      </w:pPr>
      <w:r>
        <w:rPr>
          <w:b/>
          <w:sz w:val="26"/>
        </w:rPr>
        <w:t>5. Ruídos, filtros e sinais (decomposição sinal–ruído)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problema. </w:t>
      </w:r>
      <w:r>
        <w:rPr>
          <w:b w:val="0"/>
          <w:sz w:val="24"/>
        </w:rPr>
        <w:t>Uma única resposta ao BRUMS não é o “humor verdadeiro” do atleta: é o humor verdadeiro mais um ruído (o estado do momento, um erro de resposta). Se não medirmos esse ruído, não sabemos se uma mudança observada é real ou apenas flutuação — e podemos agir sobre um falso alarme.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racional científico. </w:t>
      </w:r>
      <w:r>
        <w:rPr>
          <w:b w:val="0"/>
          <w:sz w:val="24"/>
        </w:rPr>
        <w:t>A ciência do esporte trata isso pelo arcabouço da confiabilidade e do erro típico de medida (HOPKINS, 2000): estima-se o ruído, e só se declara “mudança” o que o supera. É a mesma lógica que sustenta, no nível individual, o Índice de Mudança Confiável (RCI) que usamos.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A estatística. </w:t>
      </w:r>
      <w:r>
        <w:rPr>
          <w:b w:val="0"/>
          <w:sz w:val="24"/>
        </w:rPr>
        <w:t>Decompusemos a variância de cada variável em três partes (atleta, dia e resíduo) por ANOVA. Dessa decomposição extraímos: a confiabilidade de uma medida (r = 1 − fração de ruído); o erro típico de medida (ETM); a amplitude do sinal (variação da média diária); a razão sinal–ruído (RSR = sinal/ETM); e a mínima mudança detectável, que diminui com o número de coletas (k):</w:t>
      </w:r>
    </w:p>
    <w:p>
      <w:pPr>
        <w:spacing w:before="80" w:after="120"/>
        <w:jc w:val="center"/>
      </w:pPr>
      <w:r>
        <w:rPr>
          <w:i/>
          <w:sz w:val="24"/>
        </w:rPr>
        <w:t>MDC95 = 1,96 · √2 · ETM / √k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 xml:space="preserve">Além disso, </w:t>
      </w:r>
      <w:r>
        <w:rPr>
          <w:b w:val="0"/>
          <w:sz w:val="24"/>
        </w:rPr>
        <w:t>comparamos a discriminação entre o Dia 7 e o Dia 1 usando a curva ROC em dois cenários: com ruído (observações individuais) e sem ruído (médias diárias, que “filtram” o ruído ao agregá-lo). Se a área sob a curva (AUC) sobe ao filtrar, é porque havia sinal escondido sob o ruído.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O que encontramos. </w:t>
      </w:r>
      <w:r>
        <w:rPr>
          <w:b w:val="0"/>
          <w:sz w:val="24"/>
        </w:rPr>
        <w:t>A confiabilidade de uma única medida foi moderada (r = 0,59 no vigor; 0,63 na fadiga) e a razão sinal–ruído favoreceu o eixo energia–fadiga (RSR = 1,36 no vigor; 1,52 na fadiga). A decomposição mostrou que a maior parte da variância é entre atletas (vigor: 54% atleta, 5% dia, 41% resíduo), o que explica por que o monitoramento deve ser individualizado. Ao filtrar o ruído, a discriminação da fadiga física entre o início e o fim do microciclo subiu de AUC = 0,85 para 0,90. E a mínima mudança detectável do vigor caiu de 5,8 pontos (1 coleta) para 4,1 pontos (2 coletas) — este é o motivo estatístico direto de termos coletado o BRUMS duas vezes ao dia: reduzir o ruído por um fator de √2 e tornar detectáveis mudanças menores.</w:t>
      </w:r>
    </w:p>
    <w:p>
      <w:pPr>
        <w:spacing w:line="360" w:lineRule="auto" w:after="120"/>
        <w:ind w:firstLine="709"/>
        <w:jc w:val="both"/>
      </w:pPr>
      <w:r>
        <w:rPr>
          <w:b/>
          <w:sz w:val="24"/>
        </w:rPr>
        <w:t xml:space="preserve">Ressalva honesta. </w:t>
      </w:r>
      <w:r>
        <w:rPr>
          <w:b w:val="0"/>
          <w:sz w:val="24"/>
        </w:rPr>
        <w:t>Filtrar ruído não cria sinal onde não há. As subescalas negativas (tensão, depressão, raiva, confusão) permanecem próximas do piso mesmo após a filtragem — por isso concentramos a interpretação no eixo energia–fadiga, o único com sinal semanal aproveitável.</w:t>
      </w:r>
    </w:p>
    <w:p>
      <w:pPr>
        <w:spacing w:before="240" w:after="80" w:line="360" w:lineRule="auto"/>
      </w:pPr>
      <w:r>
        <w:rPr>
          <w:b/>
          <w:sz w:val="26"/>
        </w:rPr>
        <w:t>6. Como as quatro escolhas se encaixam</w:t>
      </w:r>
    </w:p>
    <w:p>
      <w:pPr>
        <w:spacing w:line="360" w:lineRule="auto" w:after="120"/>
        <w:ind w:firstLine="709"/>
        <w:jc w:val="both"/>
      </w:pPr>
      <w:r>
        <w:rPr>
          <w:b w:val="0"/>
          <w:sz w:val="24"/>
        </w:rPr>
        <w:t>As quatro escolhas não são independentes: elas formam uma cadeia lógica que limpa progressivamente o sinal. Primeiro, a decomposição sinal–ruído garante que a mudança que observamos é real e não flutuação. Segundo, as derivadas dizem quando essa mudança real é mais intensa. Terceiro, a normalização pelo pico de velocidade explica por que alguns atletas respondem mais do que outros, à luz da aptidão. Quarto, o ajuste alométrico garante que essa explicação pela aptidão não seja, na verdade, um artefato do tamanho corporal. O resultado é uma leitura que sai da média do grupo e chega a um sinal individual, temporalmente localizado, fisiologicamente contextualizado e estatisticamente confiável.</w:t>
      </w:r>
    </w:p>
    <w:p>
      <w:pPr>
        <w:spacing w:before="160" w:after="40"/>
      </w:pPr>
      <w:r>
        <w:rPr>
          <w:b/>
          <w:sz w:val="21"/>
        </w:rPr>
        <w:t>Quadro-resumo das escolhas metodológicas.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Escolha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Pergunta que responde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Método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Resultado no estudo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Normalização pelo PV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 resposta depende da aptidão?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Regressão, tercis, limiar de Youden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Mais aptidão → mais vigor (ρ = +0,48) e menos fadiga (ρ = -0,54); limiar 14,9 km/h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Ajuste alométrico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O efeito é da aptidão ou do tamanho?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Lei de potência (log–log)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Trajetória saturante (b = 0,24); ρ aptidão–fadiga cai de -0,49 para -0,31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Derivadas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Quando a mudança é mais rápida?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Derivada da trajetória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Maior taxa no Dia 1: vigor -2,72/dia, fadiga +2,49/dia</w:t>
            </w:r>
          </w:p>
        </w:tc>
      </w:tr>
      <w:tr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Sinal–ruído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A mudança é real ou ruído?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Decomposição da variância, ETM, MDC, ROC</w:t>
            </w:r>
          </w:p>
        </w:tc>
        <w:tc>
          <w:tcPr>
            <w:tcW w:type="dxa" w:w="2351"/>
            <w:tcBorders>
              <w:top w:val="single" w:sz="6" w:color="000000"/>
              <w:bottom w:val="single" w:sz="6" w:color="000000"/>
              <w:left w:val="nil" w:sz="6" w:color="000000"/>
              <w:right w:val="nil" w:sz="6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18"/>
              </w:rPr>
              <w:t>RSR favorece vigor/fadiga; AUC sobe 0,85→0,90 ao filtrar; 2 coletas/dia reduzem o MDC</w:t>
            </w:r>
          </w:p>
        </w:tc>
      </w:tr>
    </w:tbl>
    <w:p>
      <w:pPr>
        <w:spacing w:before="240" w:after="80" w:line="360" w:lineRule="auto"/>
      </w:pPr>
      <w:r>
        <w:rPr>
          <w:b/>
          <w:sz w:val="26"/>
        </w:rPr>
        <w:t>Referências</w:t>
      </w:r>
    </w:p>
    <w:p>
      <w:pPr>
        <w:spacing w:line="360" w:lineRule="auto" w:after="120"/>
        <w:jc w:val="both"/>
      </w:pPr>
      <w:r>
        <w:rPr>
          <w:sz w:val="22"/>
        </w:rPr>
        <w:t>FERNANDES-DA-SILVA, J. et al. The peak velocity derived from the Carminatti Test is related to physical match performance in young soccer players. Journal of Sports Sciences, v. 34, n. 24, p. 2238–2245, 2016.</w:t>
      </w:r>
    </w:p>
    <w:p>
      <w:pPr>
        <w:spacing w:line="360" w:lineRule="auto" w:after="120"/>
        <w:jc w:val="both"/>
      </w:pPr>
      <w:r>
        <w:rPr>
          <w:sz w:val="22"/>
        </w:rPr>
        <w:t>HOPKINS, W. G. Measures of reliability in sports medicine and science. Sports Medicine, v. 30, n. 1, p. 1–15, 2000.</w:t>
      </w:r>
    </w:p>
    <w:p>
      <w:pPr>
        <w:spacing w:line="360" w:lineRule="auto" w:after="120"/>
        <w:jc w:val="both"/>
      </w:pPr>
      <w:r>
        <w:rPr>
          <w:sz w:val="22"/>
        </w:rPr>
        <w:t>JACOBSON, N. S.; TRUAX, P. Clinical significance: a statistical approach to defining meaningful change in psychotherapy research. Journal of Consulting and Clinical Psychology, v. 59, n. 1, p. 12–19, 1991.</w:t>
      </w:r>
    </w:p>
    <w:p>
      <w:pPr>
        <w:spacing w:line="360" w:lineRule="auto" w:after="120"/>
        <w:jc w:val="both"/>
      </w:pPr>
      <w:r>
        <w:rPr>
          <w:sz w:val="22"/>
        </w:rPr>
        <w:t>NEVILL, A. M.; LANE, A. M. Why self-report “Likert” scale data should not be log-transformed. Journal of Sports Sciences, v. 25, n. 1, p. 1–2, 2007.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