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b/>
          <w:sz w:val="26"/>
        </w:rPr>
        <w:t>PERFIL DE HUMOR DE ATLETAS DE HANDEBOL DE ELITE NA ÚLTIMA SEMANA DE PRÉ-TEMPORADA</w:t>
      </w:r>
    </w:p>
    <w:p>
      <w:pPr>
        <w:spacing w:before="40" w:after="80" w:line="360" w:lineRule="auto"/>
      </w:pPr>
      <w:r>
        <w:rPr>
          <w:b/>
          <w:sz w:val="24"/>
        </w:rPr>
        <w:t>RESUMO</w:t>
      </w:r>
    </w:p>
    <w:p>
      <w:pPr>
        <w:spacing w:line="360" w:lineRule="auto" w:after="120"/>
        <w:ind w:firstLine="709"/>
        <w:jc w:val="both"/>
      </w:pPr>
      <w:r>
        <w:rPr>
          <w:b/>
          <w:sz w:val="24"/>
        </w:rPr>
        <w:t xml:space="preserve">Objetivo: </w:t>
      </w:r>
      <w:r>
        <w:rPr>
          <w:b w:val="0"/>
          <w:sz w:val="24"/>
        </w:rPr>
        <w:t xml:space="preserve">caracterizar e analisar o perfil de humor de atletas de handebol de elite ao longo da última semana de pré-temporada, comparando cada dimensão do BRUMS entre todos os dias e identificando os dias de maior e menor expressão de cada estado de humor, com a aptidão aeróbia intermitente como parâmetro fisiológico. </w:t>
      </w:r>
      <w:r>
        <w:rPr>
          <w:b/>
          <w:sz w:val="24"/>
        </w:rPr>
        <w:t xml:space="preserve">Método: </w:t>
      </w:r>
      <w:r>
        <w:rPr>
          <w:b w:val="0"/>
          <w:sz w:val="24"/>
        </w:rPr>
        <w:t xml:space="preserve">27 atletas do sexo masculino responderam ao BRUMS-24 duas vezes ao dia por sete dias (456 observações). Empregaram-se estatística descritiva, Shapiro-Wilk, Wilcoxon com tamanho de efeito, Friedman com W de Kendall, pós-teste (Tukey), ICC, MANOVA em escores T e regressão do pico de velocidade do T-CAR, com limiar por índice de Youden. </w:t>
      </w:r>
      <w:r>
        <w:rPr>
          <w:b/>
          <w:sz w:val="24"/>
        </w:rPr>
        <w:t xml:space="preserve">Resultados: </w:t>
      </w:r>
      <w:r>
        <w:rPr>
          <w:b w:val="0"/>
          <w:sz w:val="24"/>
        </w:rPr>
        <w:t xml:space="preserve">a deterioração concentrou-se no eixo energia–fadiga — o vigor caiu (d = -0,95) e a fadiga subiu (d = +0,72), confirmado por MANOVA (Wilks λ = 0,283; p = 0,002). O vigor foi máximo no Dia 1 e a fadiga no Dia 7; o perfil iceberg caiu e o de fadiga subiu (χ² = 14,58; p = 0,012). Maior aptidão associou-se a menos fadiga (ρ = -0,54), com limiar de 14,9 km/h. </w:t>
      </w:r>
      <w:r>
        <w:rPr>
          <w:b/>
          <w:sz w:val="24"/>
        </w:rPr>
        <w:t xml:space="preserve">Conclusão: </w:t>
      </w:r>
      <w:r>
        <w:rPr>
          <w:b w:val="0"/>
          <w:sz w:val="24"/>
        </w:rPr>
        <w:t>o humor migrou da prontidão para a fadiga funcional; o vigor e a fadiga foram as dimensões mais sensíveis, e a aptidão intermitente ajudou a explicar a resposta, fundamentando o monitoramento individualizado.</w:t>
      </w:r>
    </w:p>
    <w:p>
      <w:pPr>
        <w:spacing w:line="360" w:lineRule="auto" w:after="160"/>
        <w:jc w:val="both"/>
      </w:pPr>
      <w:r>
        <w:rPr>
          <w:b w:val="0"/>
          <w:sz w:val="22"/>
        </w:rPr>
        <w:t>Palavras-chave: humor; BRUMS; handebol; monitoramento do atleta; fadiga; aptidão intermitente.</w:t>
      </w:r>
    </w:p>
    <w:p>
      <w:pPr>
        <w:spacing w:before="200" w:after="80" w:line="360" w:lineRule="auto"/>
      </w:pPr>
      <w:r>
        <w:rPr>
          <w:b/>
          <w:sz w:val="24"/>
        </w:rPr>
        <w:t>1 INTRODUÇÃO</w:t>
      </w:r>
    </w:p>
    <w:p>
      <w:pPr>
        <w:spacing w:before="120" w:after="80" w:line="360" w:lineRule="auto"/>
      </w:pPr>
      <w:r>
        <w:rPr>
          <w:b/>
          <w:sz w:val="24"/>
        </w:rPr>
        <w:t>1.1 Monitoramento do humor no esporte de rendimento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acompanhamento do estado psicológico dos atletas consolidou-se como parte essencial da gestão do treinamento no esporte de rendimento. Instrumentos de autorrelato do humor são práticos, econômicos e sensíveis às variações da carga de treino, com utilidade preditiva para o bem-estar e o desempenho esportivo (SAW; MAIN; GASTIN, 2016; LOCHBAUM et al., 2021), razão pela qual documentos de consenso recomendam seu uso rotineiro para monitorar a fadiga e orientar decisões de treino e recuperação (KELLMANN et al., 2018).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Entre esses instrumentos, a Escala de Humor de Brunel (BRUMS), versão abreviada e adaptada do Profile of Mood States (POMS), destaca-se pela rapidez de aplicação e pela solidez psicométrica, com sucessivas validações transculturais, incluindo a versão brasileira (BRAMS) (TERRY; LANE; FOGARTY, 2003; ROHLFS et al., 2008, 2023). Sua aplicação tem-se mostrado particularmente informativa em modalidades esportivas coletivas e no esporte de rendimento, contextos de elevada demanda física, emocional e interpessoal: a BRUMS vem sendo empregada para monitorar o humor de atletas de elite ao longo de períodos competitivos e sua relação com o sono, o desempenho, os resultados de partida e o risco de lesão (ANDRADE et al., 2016; BRANDT; BEVILACQUA; ANDRADE, 2017; ANDRADE et al., 2020; DE MIRANDA ROHLFS et al., 2025; DO NASCIMENTO et al., 2026), consolidando-se como um indicador de baixo custo e alta sensibilidade para a triagem do bem-estar psicológico e do risco de saúde mental em contextos de rendimento.</w:t>
      </w:r>
    </w:p>
    <w:p>
      <w:pPr>
        <w:spacing w:before="120" w:after="80" w:line="360" w:lineRule="auto"/>
      </w:pPr>
      <w:r>
        <w:rPr>
          <w:b/>
          <w:sz w:val="24"/>
        </w:rPr>
        <w:t>1.2 Perfis de humor e sua aplicação em atletas de elite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Para além dos escores isolados de cada subescala, a leitura do humor evoluiu para a identificação de perfis prototípicos. Morgan (1985) descreveu o clássico “perfil iceberg” — vigor elevado sobre dimensões negativas baixas — como assinatura de prontidão e de saúde mental positiva. Mais recentemente, análises de agrupamento (cluster) em grandes amostras formalizaram seis perfis de humor — iceberg, superfície, submerso, barbatana de tubarão, iceberg invertido e Everest invertido —, dos quais os três últimos se associam a maior risco à saúde mental e à subperformance (PARSONS-SMITH; TERRY; MACHIN, 2017; HAN; PARSONS-SMITH; TERRY, 2020). Esses perfis vêm sendo replicados em diferentes culturas e aplicados ao rastreamento da prontidão e do bem-estar de atletas de elite, inclusive no contexto brasileiro: em uma grande amostra de um clube de rendimento do Rio de Janeiro (898 atletas), o perfil iceberg foi o mais prevalente em avaliação momentânea, ao passo que os perfis de risco foram os menos frequentes (DE MIRANDA ROHLFS et al., 2024). A abordagem por perfis oferece uma leitura integrada e visual do estado psicológico, sensível às variações de carga e útil para identificar precocemente atletas em deterioração, com valor documentado para a saúde mental sustentável e para desfechos como lesão (TERRY et al., 2021; DE MIRANDA ROHLFS et al., 2025).</w:t>
      </w:r>
    </w:p>
    <w:p>
      <w:pPr>
        <w:spacing w:before="120" w:after="80" w:line="360" w:lineRule="auto"/>
      </w:pPr>
      <w:r>
        <w:rPr>
          <w:b/>
          <w:sz w:val="24"/>
        </w:rPr>
        <w:t>1.3 Handebol: modalidade coletiva intermitente e de alta intensidade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handebol de quadra é uma modalidade coletiva de invasão, de caráter marcadamente intermitente e de alta intensidade. Ao longo da partida, ações máximas e explosivas — sprints curtos, saltos, arremessos, bloqueios, mudanças de direção e contatos físicos — alternam-se, de forma imprevisível, com períodos de recuperação incompleta, exigindo simultaneamente potência anaeróbia, capacidade aeróbia intermitente e elevada tolerância à fadiga (KARCHER; BUCHHEIT, 2014; MICHALSIK; AAGAARD, 2015; WAGNER et al., 2014). Esse padrão de esforço eleva a carga interna nos microciclos de acúmulo e repercute no estado afetivo, sobretudo na última semana de pré-temporada, quando a carga que antecede a competição se concentra. A tolerância a essa carga depende da aptidão aeróbia intermitente, cujo marcador de campo — o pico de velocidade do Teste de Carminatti (T-CAR) — associa-se ao desempenho físico em modalidades intermitentes (FERNANDES-DA-SILVA et al., 2016).</w:t>
      </w:r>
    </w:p>
    <w:p>
      <w:pPr>
        <w:spacing w:before="120" w:after="80" w:line="360" w:lineRule="auto"/>
      </w:pPr>
      <w:r>
        <w:rPr>
          <w:b/>
          <w:sz w:val="24"/>
        </w:rPr>
        <w:t>1.4 Objetivos e hipóteses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Diante da ampla adoção da BRUMS, mas da escassez de descrições detalhadas do comportamento do humor em um microciclo pré-competitivo de handebol de elite, o objetivo geral foi caracterizar e analisar o perfil de humor desses atletas ao longo da última semana de pré-temporada, descrevendo o comportamento de cada dimensão do BRUMS, comparando todos os dias entre si, identificando os dias de maior e menor expressão de cada estado de humor e relacionando a resposta à aptidão aeróbia intermitente. Especificamente, buscou-se: (i) caracterizar a amostra; (ii) verificar a normalidade; (iii) descrever a resposta aguda pré → pós com tamanho de efeito; (iv) comparar as dimensões entre todos os dias; (v) confirmar as diferenças por análise multivariada (escores T); (vi) descrever o comportamento individual de cada variável e suas relações; (vii) identificar os dias de maior fadiga, vigor, tensão, raiva e depressão; (viii) classificar a evolução dos perfis de humor; e (ix) analisar o T-CAR e o limiar de pico de velocidade. Hipotetizou-se que a deterioração se concentraria no eixo energia–fadiga, com migração do perfil iceberg para o de fadiga, e que a aptidão intermitente modularia a resposta.</w:t>
      </w:r>
    </w:p>
    <w:p>
      <w:pPr>
        <w:spacing w:before="200" w:after="80" w:line="360" w:lineRule="auto"/>
      </w:pPr>
      <w:r>
        <w:rPr>
          <w:b/>
          <w:sz w:val="24"/>
        </w:rPr>
        <w:t>2 MATERIAIS E MÉTODOS</w:t>
      </w:r>
    </w:p>
    <w:p>
      <w:pPr>
        <w:spacing w:before="120" w:after="80" w:line="360" w:lineRule="auto"/>
      </w:pPr>
      <w:r>
        <w:rPr>
          <w:b/>
          <w:sz w:val="24"/>
        </w:rPr>
        <w:t>2.1 Delineamento e amostra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Estudo descritivo-comparativo, observacional e de medidas repetidas, conduzido em condições ecológicas de treinamento durante o microciclo pré-competitivo (21 a 27 de abril de 2024), com 27 atletas de handebol do sexo masculino de nível competitivo, conforme os princípios éticos da Declaração de Helsinque e com consentimento informado.</w:t>
      </w:r>
    </w:p>
    <w:p>
      <w:pPr>
        <w:spacing w:before="120" w:after="80" w:line="360" w:lineRule="auto"/>
      </w:pPr>
      <w:r>
        <w:rPr>
          <w:b/>
          <w:sz w:val="24"/>
        </w:rPr>
        <w:t>2.2 Instrumentos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humor foi avaliado pela BRUMS-24, com 24 itens em escala de 0 (“nada”) a 4 (“extremamente”), agrupados em seis subescalas de 0 a 16 pontos (tensão, depressão, raiva, vigor, fadiga e confusão); a Perturbação Total do Humor (PTH) resume o perfil (soma das negativas menos o vigor). Para a classificação de perfis e a análise multivariada, os escores foram convertidos em escores T (M = 50; DP = 10). A aptidão aeróbia intermitente foi avaliada pelo Teste de Carminatti (T-CAR), teste de campo progressivo e intermitente (repetições de 12 s de corrida em vaivém intercaladas por 6 s de recuperação, até a exaustão), tendo o pico de velocidade (PV) como desfecho (FERNANDES-DA-SILVA et al., 2016). O T-CAR foi aplicado em 15 de abril de 2024, quatro dias de treino antes do início do microciclo, de modo a servir como parâmetro fisiológico de linha de base das análises.</w:t>
      </w:r>
    </w:p>
    <w:p>
      <w:pPr>
        <w:spacing w:before="120" w:after="80" w:line="360" w:lineRule="auto"/>
      </w:pPr>
      <w:r>
        <w:rPr>
          <w:b/>
          <w:sz w:val="24"/>
        </w:rPr>
        <w:t>2.3 Procedimentos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BRUMS foi autoaplicado por formulário eletrônico com registro de data e hora, duas vezes por dia de treino — a primeira resposta tomada como pré e a última como pós —, ao longo de sete dias, totalizando 456 observações válidas.</w:t>
      </w:r>
    </w:p>
    <w:p>
      <w:pPr>
        <w:spacing w:before="120" w:after="80" w:line="360" w:lineRule="auto"/>
      </w:pPr>
      <w:r>
        <w:rPr>
          <w:b/>
          <w:sz w:val="24"/>
        </w:rPr>
        <w:t>2.4 Análise estatística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análise seguiu uma sequência do descritivo ao inferencial. Inicialmente, empregou-se estatística descritiva (média, desvio-padrão, mediana e amplitude) para caracterizar as variáveis, e o teste de Shapiro-Wilk para verificar a normalidade — etapa que orienta a escolha entre testes paramétricos e não paramétricos. Como as distribuições violaram a normalidade, com forte concentração de escores baixos nas dimensões negativas (efeito de piso), os dados não foram transformados (NEVILL; LANE, 2007) e privilegiaram-se testes não paramétricos.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Para descrever a resposta aguda ao treino, os momentos pré e pós foram comparados pelo teste de Wilcoxon para amostras pareadas, acompanhado do tamanho de efeito (d de Cohen), que expressa a magnitude da diferença independentemente do tamanho da amostra (trivial &lt; 0,2; pequeno &lt; 0,5; médio &lt; 0,8; grande ≥ 0,8); a mesma lógica aplicou-se à comparação entre o primeiro e o último dia. Para verificar se cada dimensão variou ao longo dos sete dias, utilizou-se o teste de Friedman — equivalente não paramétrico da ANOVA de medidas repetidas —, com o W de Kendall como tamanho de efeito (0,1 pequeno; 0,3 moderado; 0,5 grande); quando significativo, aplicou-se o pós-teste das médias marginais de um modelo misto (correção de Tukey), que identifica entre quais dias, especificamente, houve diferença. A consistência das medidas repetidas ao longo da semana foi estimada pelo coeficiente de correlação intraclasse (ICC), interpretado como pobre (&lt; 0,50), moderado (0,50–0,75), bom (0,75–0,90) ou excelente (&gt; 0,90).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Como confirmação robusta, as comparações Dia 1 → Dia 7 e pré → pós foram reanalisadas por análise multivariada de variância (MANOVA) de medidas repetidas sobre os escores T, que testa as seis dimensões em conjunto e controla o erro de múltiplas comparações (lambda de Wilks, F e eta-quadrado parcial — η²ₚ; 0,01 pequeno; 0,06 médio; 0,14 grande); nos testes univariados de acompanhamento da MANOVA, aplicou-se o ajuste de Bonferroni ao nível de significância, dividindo 0,05 pelas seis dimensões (α = 0,008), para controlar o erro do tipo I. A associação entre as dimensões foi quantificada pela correlação de Spearman (ρ). Por fim, a relação entre o pico de velocidade do T-CAR e a fadiga foi analisada por regressão, e um limiar de pico de velocidade foi estabelecido pelo índice de Youden — que maximiza a soma de sensibilidade e especificidade —, com a qualidade de discriminação avaliada pela área sob a curva ROC. Adotou-se nível de significância de 5% (p &lt; 0,05), com as análises conduzidas em ambiente Python (bibliotecas pandas, SciPy e statsmodels).</w:t>
      </w:r>
    </w:p>
    <w:p>
      <w:pPr>
        <w:spacing w:before="200" w:after="80" w:line="360" w:lineRule="auto"/>
      </w:pPr>
      <w:r>
        <w:rPr>
          <w:b/>
          <w:sz w:val="24"/>
        </w:rPr>
        <w:t>3 RESULTADOS</w:t>
      </w:r>
    </w:p>
    <w:p>
      <w:pPr>
        <w:spacing w:before="120" w:after="80" w:line="360" w:lineRule="auto"/>
      </w:pPr>
      <w:r>
        <w:rPr>
          <w:b/>
          <w:sz w:val="24"/>
        </w:rPr>
        <w:t>3.1 Caracterização da amostra</w:t>
      </w:r>
    </w:p>
    <w:p>
      <w:pPr>
        <w:spacing w:before="160" w:after="40"/>
      </w:pPr>
      <w:r>
        <w:rPr>
          <w:sz w:val="22"/>
        </w:rPr>
        <w:t>Tabela 1 – Distribuição da amostra por posição de jogo (n = 27).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Posição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%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Armador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40,7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Ala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33,3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Pivô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14,8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Goleiro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11,1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Total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27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100,0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60" w:after="40"/>
      </w:pPr>
      <w:r>
        <w:rPr>
          <w:sz w:val="22"/>
        </w:rPr>
        <w:t>Tabela 2 – Caracterização sociodemográfica e antropométrica (n = 27).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Variável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Média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DP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Mín–Máx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Idade (anos)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22,0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17,0–38,0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Estatura (cm)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182,5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170,8–200,0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Massa corporal (kg)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85,8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15,7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58,8–132,6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Percentual de gordura (%)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11,6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5,0–25,0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Experiência (anos)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10,5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6,0–23,0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Participaram 27 atletas do sexo masculino (idade 22,0 ± 3,8 anos; estatura 182,5 ± 6,5 cm; massa corporal 85,8 ± 15,7 kg), distribuídos entre as posições de jogo (Tabela 1) e com caracterização sociodemográfica e antropométrica compatível com a de handebolistas de nível competitivo (Tabela 2).</w:t>
      </w:r>
    </w:p>
    <w:p>
      <w:pPr>
        <w:spacing w:before="120" w:after="80" w:line="360" w:lineRule="auto"/>
      </w:pPr>
      <w:r>
        <w:rPr>
          <w:b/>
          <w:sz w:val="24"/>
        </w:rPr>
        <w:t>3.2 Normalidade das distribuições</w:t>
      </w:r>
    </w:p>
    <w:p>
      <w:pPr>
        <w:spacing w:before="160" w:after="40"/>
      </w:pPr>
      <w:r>
        <w:rPr>
          <w:sz w:val="22"/>
        </w:rPr>
        <w:t>Tabela 3 – Teste de normalidade (Shapiro-Wilk) das dimensões do BRUMS.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Estatística (W)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0,974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0,949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0,766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0,489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0,657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0,440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As seis dimensões não seguem distribuição normal (p &lt; 0,001; Tabela 3), justificando os testes não paramétricos.</w:t>
      </w:r>
    </w:p>
    <w:p>
      <w:pPr>
        <w:spacing w:before="120" w:after="80" w:line="360" w:lineRule="auto"/>
      </w:pPr>
      <w:r>
        <w:rPr>
          <w:b/>
          <w:sz w:val="24"/>
        </w:rPr>
        <w:t>3.3 Estatística descritiva das dimensões</w:t>
      </w:r>
    </w:p>
    <w:p>
      <w:pPr>
        <w:spacing w:before="160" w:after="40"/>
      </w:pPr>
      <w:r>
        <w:rPr>
          <w:sz w:val="22"/>
        </w:rPr>
        <w:t>Tabela 4 – Estatística descritiva das dimensões do BRUMS e da PTH (456 observações).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Média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Mediana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DP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Mín–Máx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5,70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3,12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0–15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3,89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0–16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4,39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9,64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-12–52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1,84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2,31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0–16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1,60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2,73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0–15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1,19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0–9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descritiva geral consta na Tabela 4: o vigor e a fadiga concentram as maiores médias e variabilidade.</w:t>
      </w:r>
    </w:p>
    <w:p>
      <w:pPr>
        <w:spacing w:before="120" w:after="80" w:line="360" w:lineRule="auto"/>
      </w:pPr>
      <w:r>
        <w:rPr>
          <w:b/>
          <w:sz w:val="24"/>
        </w:rPr>
        <w:t>3.4 Diferenças entre pré e pós-treino (com tamanho de efeito)</w:t>
      </w:r>
    </w:p>
    <w:p>
      <w:pPr>
        <w:spacing w:before="160" w:after="40"/>
      </w:pPr>
      <w:r>
        <w:rPr>
          <w:sz w:val="22"/>
        </w:rPr>
        <w:t>Tabela 5 – Diferenças entre pré e pós-treino (agregado da semana; Wilcoxon e d de Cohen).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Pré (M)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Pós (M)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Variação (%)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 de Cohen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Magnitude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6,22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5,04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-19%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-0,74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médio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4,50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+34%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0,005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+0,60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médio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2,57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5,95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+131%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0,005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+0,66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médio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1,44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1,60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+11%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0,420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+0,21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+37%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0,085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+0,39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1,58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+15%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0,558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+0,14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trivial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-8%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0,586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-0,09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trivial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resposta aguda foi consistente (Tabela 5): o vigor caiu (19%; d = -0,74) e a fadiga e a PTH subiram do pré para o pós, com efeito médio.</w:t>
      </w:r>
    </w:p>
    <w:p>
      <w:pPr>
        <w:spacing w:before="120" w:after="80" w:line="360" w:lineRule="auto"/>
      </w:pPr>
      <w:r>
        <w:rPr>
          <w:b/>
          <w:sz w:val="24"/>
        </w:rPr>
        <w:t>3.5 Comportamento diário e comparação entre todos os dias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1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2_traj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 – Comportamento das dimensões do humor ao longo da semana (médias diárias; áreas sombreadas = IC95%).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62894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3_box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28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2 – Diagramas de caixa (box plot) das seis dimensões do BRUMS por dia da semana.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6 – Médias diárias das dimensões do BRUMS e teste de Friedman com W de Kendall (variação entre os sete dias).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</w:tblGrid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Dimensão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χ²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p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W de Kendall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Vigor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7,5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4,7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14,7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0,022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0,13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Fadiga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6,3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6,0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7,5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13,2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0,040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0,12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PTH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2,0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4,7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4,5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4,5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8,0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7,6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0,269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0,07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Tensão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13,2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0,039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0,12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Depressão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0,936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0,02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Raiva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2,0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12,3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0,056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0,11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Confusão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25,8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&lt; 0,001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0,23</w:t>
            </w:r>
          </w:p>
        </w:tc>
      </w:tr>
    </w:tbl>
    <w:p>
      <w:pPr>
        <w:spacing w:after="0"/>
      </w:pPr>
      <w:r>
        <w:rPr>
          <w:i/>
          <w:sz w:val="17"/>
        </w:rPr>
        <w:t>W de Kendall = tamanho de efeito do teste de Friedman (0,1 pequeno; 0,3 moderado; 0,5 grande).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As médias diárias, o teste de Friedman e o W de Kendall constam na Tabela 6 (Figuras 1 e 2): houve diferença significativa entre os dias para o vigor (p = 0,022; W = 0,13), a fadiga (p = 0,040; W = 0,12), a tensão (p = 0,039) e a confusão (p = &lt; 0,001), sempre com magnitude pequena a moderada, coerente com um microciclo de acúmulo dentro da faixa funcional.</w:t>
      </w:r>
    </w:p>
    <w:p>
      <w:pPr>
        <w:spacing w:before="160" w:after="40"/>
      </w:pPr>
      <w:r>
        <w:rPr>
          <w:sz w:val="22"/>
        </w:rPr>
        <w:t>Tabela 7 – Consistência das medidas repetidas ao longo da semana (coeficiente de correlação intraclasse, ICC).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ICC(2,1)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ICC(2,k)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Consistência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0,90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0,69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0,79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boa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0,37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pobre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0,50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pobre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consistência das medidas repetidas (Tabela 7) foi moderada a boa, sendo mais baixa para a raiva e a confusão — dimensões mais reativas dia a dia.</w:t>
      </w:r>
    </w:p>
    <w:p>
      <w:pPr>
        <w:spacing w:before="160" w:after="40"/>
      </w:pPr>
      <w:r>
        <w:rPr>
          <w:sz w:val="22"/>
        </w:rPr>
        <w:t>Tabela 8 – Pós-teste (médias marginais do modelo misto) por dia, com comparação de cada dia ao Dia 1.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Vigor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Fadiga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Fadiga física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7,45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3,71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4,16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2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5,80*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4,97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5,56*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5,50*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5,26*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6,01*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5,13*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5,88*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6,73*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5,56*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4,89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5,82*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5,60*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5,51*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6,13*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4,44*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7,14*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7,60*</w:t>
            </w:r>
          </w:p>
        </w:tc>
      </w:tr>
    </w:tbl>
    <w:p>
      <w:pPr>
        <w:spacing w:after="0"/>
      </w:pPr>
      <w:r>
        <w:rPr>
          <w:i/>
          <w:sz w:val="17"/>
        </w:rPr>
        <w:t>* diferença significativa em relação ao Dia 1 (Tukey, p &lt; 0,05).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_em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3 – Trajetória diária (médias marginais) com comparação de todos os dias ao Dia 1 (* p &lt; 0,05).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Comparando todos os dias entre si (pós-teste de Tukey; Tabela 8; Figura 3), o vigor diferiu significativamente em 7 dos 21 pares de dias e a fadiga em 8 — sempre no sentido de piora em relação aos primeiros dias —, confirmando a deterioração progressiva do eixo energia–fadiga.</w:t>
      </w:r>
    </w:p>
    <w:p>
      <w:pPr>
        <w:spacing w:before="120" w:after="80" w:line="360" w:lineRule="auto"/>
      </w:pPr>
      <w:r>
        <w:rPr>
          <w:b/>
          <w:sz w:val="24"/>
        </w:rPr>
        <w:t>3.6 Confirmação por análise multivariada (MANOVA em escores T)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860000" cy="262017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5_profile_d1d7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62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4 – Perfil de humor em escores T (M = 50; DP = 10) no Dia 1 e no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9 – Comparação Dia 1 → Dia 7 das seis dimensões em escores T (MANOVA de medidas repetidas; n = 21).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5"/>
        <w:gridCol w:w="1045"/>
        <w:gridCol w:w="1045"/>
        <w:gridCol w:w="1045"/>
        <w:gridCol w:w="1045"/>
        <w:gridCol w:w="1045"/>
        <w:gridCol w:w="1045"/>
        <w:gridCol w:w="1045"/>
        <w:gridCol w:w="1045"/>
      </w:tblGrid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Dimensão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D1 M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D1 DP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D7 M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D7 DP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F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η²ₚ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Tensão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54,1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11,7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47,5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7,28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0,014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-0,59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0,267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Depressão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50,1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51,2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14,5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0,640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+0,10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0,011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Raiva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53,2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12,1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53,6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14,8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0,920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+0,02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0,001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56,2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10,3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46,1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8,5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19,15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&lt; 0,001*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-0,95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0,489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46,4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8,2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54,7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11,9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10,98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0,003*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+0,72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0,354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Confusão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55,4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13,6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50,5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13,9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4,38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0,049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-0,46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0,179</w:t>
            </w:r>
          </w:p>
        </w:tc>
      </w:tr>
    </w:tbl>
    <w:p>
      <w:pPr>
        <w:spacing w:after="0"/>
      </w:pPr>
      <w:r>
        <w:rPr>
          <w:i/>
          <w:sz w:val="17"/>
        </w:rPr>
        <w:t>Wilks λ = 0,283; F(6,15) = 6,32; p = 0,002; η²ₚ = 0,72. * p &lt; 0,008 (α ajustado por Bonferroni para as seis dimensões).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análise multivariada confirmou a diferença entre o Dia 1 e o Dia 7 (Wilks λ = 0,283; F(6,15) = 6,32; p = 0,002; η²ₚ = 0,72). Nos testes univariados com o critério corrigido de Bonferroni (α = 0,008), apenas o vigor (d = -0,95) e a fadiga (d = +0,72) permaneceram significativos — evidenciando que o efeito se concentra no eixo energia–fadiga —, enquanto a tensão (p = 0,014) e a confusão (p = 0,049), significativas apenas sob α = 0,05, não resistiram à correção (Tabela 9; Figura 4). A resposta aguda pré → pós também foi multivariadamente significativa (Wilks λ = 0,423; p = 0,003), reforçando o achado.</w:t>
      </w:r>
    </w:p>
    <w:p>
      <w:pPr>
        <w:spacing w:before="120" w:after="80" w:line="360" w:lineRule="auto"/>
      </w:pPr>
      <w:r>
        <w:rPr>
          <w:b/>
          <w:sz w:val="24"/>
        </w:rPr>
        <w:t>3.7 Dias de maior expressão de cada estado de humor</w:t>
      </w:r>
    </w:p>
    <w:p>
      <w:pPr>
        <w:spacing w:before="160" w:after="40"/>
      </w:pPr>
      <w:r>
        <w:rPr>
          <w:sz w:val="22"/>
        </w:rPr>
        <w:t>Tabela 10 – Dia de maior e de menor expressão de cada dimensão do humor (médias diárias).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de maior valor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Valor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de menor valor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Valor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7,52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4,70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7,48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3,74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8,00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1,76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1,79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1,18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0,51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2,39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0,15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Tabela 10 sintetiza os dias de pico: o vigor foi máximo no Dia 1 e mínimo no Dia 7; a fadiga foi máxima no Dia 7; a tensão, máxima no Dia 1; a raiva, máxima no Dia 7; e a depressão, máxima no Dia 4. Em síntese, o início da semana reúne maior prontidão (vigor, tensão e confusão mais altos) e o final concentra a fadiga e a raiva.</w:t>
      </w:r>
    </w:p>
    <w:p>
      <w:pPr>
        <w:spacing w:before="120" w:after="80" w:line="360" w:lineRule="auto"/>
      </w:pPr>
      <w:r>
        <w:rPr>
          <w:b/>
          <w:sz w:val="24"/>
        </w:rPr>
        <w:t>3.8 Comportamento individual de cada variável e suas relações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As Figuras 5 a 10 apresentam, para cada dimensão, o comportamento ao longo da semana com a média diária, a banda de confiança de 95% (área sombreada), os diagramas de caixa por dia e o efeito do microciclo, permitindo visualizar individualmente como cada estado de humor evolui.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Vigo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5 – Vigor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Fadig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6 – Fadiga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Tensa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7 – Tensão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Depressa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8 – Depressão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Raiv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9 – Raiva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Confusa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10 – Confusão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11 – Correlação de Spearman entre as dimensões do BRUMS com associação significativa (n = 27 atletas).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Par de dimensões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ρ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× Depressão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+0,44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0,021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× 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+0,42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0,027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 × 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+0,42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0,028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 × 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+0,52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0,005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 × 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+0,51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0,006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Quanto às relações entre as dimensões (Tabela 11), as dimensões negativas associam-se entre si e a fadiga relaciona-se com a depressão e a raiva; o vigor mantém-se relativamente independente. Esse acoplamento depende da carga: no dia de maior vigor a depressão é independente da fadiga (ρ = +0,20), mas no dia de maior fadiga torna-se forte (ρ = +0,75).</w:t>
      </w:r>
    </w:p>
    <w:p>
      <w:pPr>
        <w:spacing w:before="120" w:after="80" w:line="360" w:lineRule="auto"/>
      </w:pPr>
      <w:r>
        <w:rPr>
          <w:b/>
          <w:sz w:val="24"/>
        </w:rPr>
        <w:t>3.9 Classificação dos perfis de humor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classificação de cada observação em um dos seis perfis de humor oferece uma leitura integrada e visual do estado psicológico da equipe. Ao longo do microciclo, os seis perfis estiveram representados na amostra, mas com nítida reorganização entre o primeiro e o último dia de treino.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860000" cy="253565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5_prev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535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11 – Distribuição (%) dos seis perfis de humor no Dia 1 e no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12 – Distribuição dos perfis de humor no primeiro e no último dia da semana: n (%).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Perfil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1 n (%)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7 n (%)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Iceberg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 (40,5)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 (17,4)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Everest invertido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 (14,3)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 (8,7)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Iceberg invertido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 (9,5)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 (6,5)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Submerso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 (7,1)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 (10,9)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Barbatana de tubarão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 (2,4)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13 (28,3)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Superfície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 (26,2)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13 (28,3)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perfil migrou do iceberg (40% no Dia 1) para a barbatana de tubarão (28% no Dia 7), com o iceberg caindo para 17% (Figura 11; Tabela 12).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3968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6_cluster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39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12 – Perfis de humor (clusters) identificados na amostra, representados em escores T (M = 50; DP = 10) nas seis dimensões; percentuais entre parênteses.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forma de cada cluster identificado na amostra (Figura 12) reproduz a taxonomia consagrada dos seis perfis de humor (PARSONS-SMITH; TERRY; MACHIN, 2017): o iceberg, com vigor elevado sobre dimensões negativas baixas; a barbatana de tubarão, com pico isolado de fadiga; o submerso, com todas as dimensões abaixo da média; e o Everest invertido, com todas as negativas elevadas. Comparada à distribuição de referência de uma grande amostra do mesmo contexto brasileiro (898 atletas de elite e de base; DE MIRANDA ROHLFS et al., 2024) — na qual, em avaliação momentânea, o iceberg foi o perfil mais prevalente (34,3%) e os perfis de risco os menos prevalentes (barbatana de tubarão 11,6%; iceberg invertido 6,2%; Everest invertido 2,7%) —, a nossa amostra parte de um predomínio de iceberg semelhante no Dia 1 (40%), mas, ao final do microciclo, eleva marcadamente a barbatana de tubarão (28% no Dia 7), muito acima do patamar de referência. Isso evidencia o efeito específico do acúmulo de carga da última semana de pré-temporada sobre o perfil de fadiga, sem instalação relevante dos perfis de maior risco à saúde mental (Everest invertido e submerso).</w:t>
      </w:r>
    </w:p>
    <w:p>
      <w:pPr>
        <w:spacing w:before="120" w:after="80" w:line="360" w:lineRule="auto"/>
      </w:pPr>
      <w:r>
        <w:rPr>
          <w:b/>
          <w:sz w:val="24"/>
        </w:rPr>
        <w:t>3.10 Aptidão intermitente (T-CAR) e limiar de pico de velocidade</w:t>
      </w:r>
    </w:p>
    <w:p>
      <w:pPr>
        <w:spacing w:before="160" w:after="40"/>
      </w:pPr>
      <w:r>
        <w:rPr>
          <w:sz w:val="22"/>
        </w:rPr>
        <w:t>Tabela 13 – Estatística descritiva do desempenho no Teste de Carminatti (T-CAR).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Parâmetro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n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Média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DP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Mín–Máx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Pico de velocidade — T-CAR (km/h)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14,9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13,2–17,5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Distância percorrida (m)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3329,3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758,9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2070,0–5360,7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Repetições completadas (n)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62,3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45,0–86,0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FC máxima (bpm)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198,5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190,0–209,0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FC de pico no teste (bpm)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182,5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174,0–191,3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FC média no teste (bpm)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178,7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168,9–186,8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Recuperação da FC em 1 min (bpm)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27,2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19,7–37,3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Impulso de treino – TRIMP (u.a.)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111,8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100,2–121,8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Percepção subjetiva de esforço (0–10)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6,7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5,1–8,4</w:t>
            </w:r>
          </w:p>
        </w:tc>
      </w:tr>
    </w:tbl>
    <w:p>
      <w:pPr>
        <w:spacing w:after="0"/>
      </w:pPr>
      <w:r>
        <w:rPr>
          <w:i/>
          <w:sz w:val="17"/>
        </w:rPr>
        <w:t>PV = pico de velocidade; FC = frequência cardíaca; TRIMP = training impulse.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40615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7_scatte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06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13 – Dispersão e reta de regressão (com banda de IC95%) entre o pico de velocidade do T-CAR e as médias semanais de vigor, fadiga, PTH e fadiga física.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desempenho no T-CAR consta na Tabela 13. A regressão mostrou que atletas com maior pico de velocidade reportaram menos fadiga física (ρ = -0,54; p = 0,005) e mais vigor (ρ = +0,48; p = 0,015) ao longo da semana (Figura 13). A partir de um modelo que estima a probabilidade de um dia de fadiga elevada em função do pico de velocidade, identificou-se um limiar de aproximadamente 14,9 km/h (área sob a curva = 0,69; sensibilidade = 0,79; especificidade = 0,60): abaixo desse valor, os atletas apresentaram maior probabilidade de dias de fadiga elevada, o que fornece uma referência objetiva para individualizar a carga.</w:t>
      </w:r>
    </w:p>
    <w:p>
      <w:pPr>
        <w:spacing w:before="200" w:after="80" w:line="360" w:lineRule="auto"/>
      </w:pPr>
      <w:r>
        <w:rPr>
          <w:b/>
          <w:sz w:val="24"/>
        </w:rPr>
        <w:t>4 DISCUSSÃO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resposta do humor concentrou-se no eixo energia–fadiga, confirmada tanto pela comparação entre todos os dias (pós-teste) quanto pela análise multivariada em escores T: o vigor caiu com efeito grande e a fadiga subiu com efeito médio, enquanto as dimensões negativas de valência não fadiga permaneceram estáveis. Os dias de pico esclarecem a dinâmica — maior prontidão no início (vigor máximo no Dia 1) e maior fadiga e raiva no final (Dia 7) —, padrão coerente com o acúmulo de carga da pré-temporada e com a literatura de monitoramento (SAW; MAIN; GASTIN, 2016; KELLMANN et al., 2018).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caráter do handebol ajuda a contextualizar a magnitude dessa resposta. Trata-se de uma modalidade coletiva de invasão, marcadamente intermitente, na qual ações de alta intensidade — sprints, saltos, arremessos, bloqueios, mudanças de direção e contatos — alternam-se com períodos de recuperação incompleta, exigindo simultaneamente potência anaeróbia e capacidade aeróbia intermitente para sustentar o esforço repetido e retardar a instalação da fadiga (KARCHER; BUCHHEIT, 2014; MICHALSIK; AAGAARD, 2015). Evidências atuais confirmam que o treino e o jogo de handebol constituem exercício de alta intensidade, com elevadas demandas aeróbias e anaeróbias (PEREIRA et al., 2024), e que os esportes de invasão se caracterizam por atividade intermitente de alta intensidade intercalada por recuperação de menor intensidade (VACCARO-BENET et al., 2024). Nesse contexto, o acúmulo de carga da última semana de pré-temporada explica tanto a deterioração do eixo energia–fadiga quanto a migração do perfil de humor observadas, reforçando por que o vigor e a fadiga foram as dimensões mais sensíveis do painel.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Os achados também reforçam o valor da BRUMS como ferramenta de monitoramento no esporte coletivo de rendimento. Em modalidades de equipe, o humor responde de forma sensível a fatores como carga, sono e resultados competitivos: em atletas brasileiros de elite, a BRUMS já discriminou respostas ligadas ao sono e ao desempenho (ANDRADE et al., 2016; BRANDT; BEVILACQUA; ANDRADE, 2017) e, mais recentemente, respostas psicológicas agudas a resultados de partida em atletas jovens de modalidades coletivas (DO NASCIMENTO et al., 2026), além de associar-se à ocorrência de lesão em coortes de alto rendimento (DE MIRANDA ROHLFS et al., 2025). A rapidez de aplicação e a leitura por perfis tornam a BRUMS especialmente adequada ao acompanhamento longitudinal de equipes, permitindo à comissão técnica identificar precocemente os atletas em deterioração e individualizar as estratégias de recuperação.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No plano dos perfis de humor, a migração do iceberg (prontidão) para a barbatana de tubarão (fadiga funcional) ao longo da semana reproduz, em um microciclo de handebol, o “derretimento do iceberg” descrito na literatura de sobrecarga (MORGAN, 1985; HAN; PARSONS-SMITH; TERRY, 2020). É relevante que, mesmo sob o acúmulo de carga da pré-temporada, os perfis associados a maior risco à saúde mental (Everest invertido, submerso e iceberg invertido) não se tornaram prevalentes: a deterioração restringiu-se ao perfil de fadiga, cuja prevalência no último dia superou nitidamente o patamar de referência de atletas do mesmo contexto brasileiro (DE MIRANDA ROHLFS et al., 2024). Esse contraste sugere que, em handebolistas de elite bem condicionados, a resposta ao acúmulo de carga é funcional e transitória — uma fadiga esperada — e não um sinal de risco psicológico, o que respalda o uso do perfilamento do humor como triagem de prontidão e de bem-estar na modalidade (TERRY et al., 2021). A relação entre a aptidão aeróbia intermitente e a fadiga — sintetizada no limiar de pico de velocidade — reforça, ainda, a utilidade de integrar um parâmetro fisiológico simples ao monitoramento, individualizando a interpretação da resposta à carga (FERNANDES-DA-SILVA et al., 2016). Como limitações, destacam-se o tamanho amostral e o desenho observacional de fase única, que não permite inferência causal, e a conversão dos escores T referenciada à própria amostra, e não a tabelas normativas nacionais, o que recomenda cautela na comparação absoluta de prevalências entre estudos.</w:t>
      </w:r>
    </w:p>
    <w:p>
      <w:pPr>
        <w:spacing w:before="200" w:after="80" w:line="360" w:lineRule="auto"/>
      </w:pPr>
      <w:r>
        <w:rPr>
          <w:b/>
          <w:sz w:val="24"/>
        </w:rPr>
        <w:t>5 CONCLUSÕES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Na última semana de pré-temporada, o humor dos handebolistas migrou da prontidão para a fadiga, com o vigor em queda e a fadiga em ascensão, do início ao fim da semana e dentro de cada treino, confirmado por comparações entre todos os dias e por análise multivariada. Os dias críticos foram identificados — maior vigor no início e maior fadiga no final —, e a aptidão intermitente mostrou-se associada à fadiga, com um limiar de pico de velocidade útil para individualizar a carga. Recomenda-se o acompanhamento contínuo do humor, com atenção especial ao eixo energia–fadiga.</w:t>
      </w:r>
    </w:p>
    <w:p>
      <w:pPr>
        <w:spacing w:before="200" w:after="80" w:line="360" w:lineRule="auto"/>
      </w:pPr>
      <w:r>
        <w:rPr>
          <w:b/>
          <w:sz w:val="24"/>
        </w:rPr>
        <w:t>REFERÊNCIAS</w:t>
      </w:r>
    </w:p>
    <w:p>
      <w:pPr>
        <w:spacing w:line="360" w:lineRule="auto" w:after="120"/>
        <w:jc w:val="both"/>
      </w:pPr>
      <w:r>
        <w:rPr>
          <w:sz w:val="22"/>
        </w:rPr>
        <w:t>ANDRADE, A. et al. Sleep quality, mood and performance: a study of elite Brazilian volleyball athletes. Journal of Sports Science and Medicine, v. 15, n. 4, p. 601–605, 2016.</w:t>
      </w:r>
    </w:p>
    <w:p>
      <w:pPr>
        <w:spacing w:line="360" w:lineRule="auto" w:after="120"/>
        <w:jc w:val="both"/>
      </w:pPr>
      <w:r>
        <w:rPr>
          <w:sz w:val="22"/>
        </w:rPr>
        <w:t>ANDRADE, A. et al. Effect of practice exergames on the mood states and self-esteem of elementary school boys and girls during physical education classes: a cluster-randomized controlled trial. PLoS ONE, v. 15, n. 6, e0232392, 2020. DOI: 10.1371/journal.pone.0232392.</w:t>
      </w:r>
    </w:p>
    <w:p>
      <w:pPr>
        <w:spacing w:line="360" w:lineRule="auto" w:after="120"/>
        <w:jc w:val="both"/>
      </w:pPr>
      <w:r>
        <w:rPr>
          <w:sz w:val="22"/>
        </w:rPr>
        <w:t>BRANDT, R.; BEVILACQUA, G. G.; ANDRADE, A. Perceived sleep quality, mood states, and their relationship with performance among Brazilian elite athletes during a competitive period. Journal of Strength and Conditioning Research, v. 31, n. 4, p. 1033–1039, 2017.</w:t>
      </w:r>
    </w:p>
    <w:p>
      <w:pPr>
        <w:spacing w:line="360" w:lineRule="auto" w:after="120"/>
        <w:jc w:val="both"/>
      </w:pPr>
      <w:r>
        <w:rPr>
          <w:sz w:val="22"/>
        </w:rPr>
        <w:t>DE MIRANDA ROHLFS, I. C. P. et al. Prevalence of specific mood profile clusters among elite and youth athletes at a Brazilian sports club. Sports, v. 12, n. 7, 195, 2024. DOI: 10.3390/sports12070195.</w:t>
      </w:r>
    </w:p>
    <w:p>
      <w:pPr>
        <w:spacing w:line="360" w:lineRule="auto" w:after="120"/>
        <w:jc w:val="both"/>
      </w:pPr>
      <w:r>
        <w:rPr>
          <w:sz w:val="22"/>
        </w:rPr>
        <w:t>DE MIRANDA ROHLFS, I. C. P. et al. Mood states, injury status, and countermovement jump performance in Brazilian high-level sports. Sports, v. 13, n. 9, 303, 2025. DOI: 10.3390/sports13090303.</w:t>
      </w:r>
    </w:p>
    <w:p>
      <w:pPr>
        <w:spacing w:line="360" w:lineRule="auto" w:after="120"/>
        <w:jc w:val="both"/>
      </w:pPr>
      <w:r>
        <w:rPr>
          <w:sz w:val="22"/>
        </w:rPr>
        <w:t>DO NASCIMENTO, M. H. et al. Acute psychological responses to official match outcomes in male youth volleyball: an observational repeated-measures study within a single national-level team. Frontiers in Psychology, v. 17, 1826372, 2026. DOI: 10.3389/fpsyg.2026.1826372.</w:t>
      </w:r>
    </w:p>
    <w:p>
      <w:pPr>
        <w:spacing w:line="360" w:lineRule="auto" w:after="120"/>
        <w:jc w:val="both"/>
      </w:pPr>
      <w:r>
        <w:rPr>
          <w:sz w:val="22"/>
        </w:rPr>
        <w:t>FERNANDES-DA-SILVA, J. et al. The peak velocity derived from the Carminatti Test is related to physical match performance in young soccer players. Journal of Sports Sciences, v. 34, n. 24, p. 2238–2245, 2016. DOI: 10.1080/02640414.2015.1093646.</w:t>
      </w:r>
    </w:p>
    <w:p>
      <w:pPr>
        <w:spacing w:line="360" w:lineRule="auto" w:after="120"/>
        <w:jc w:val="both"/>
      </w:pPr>
      <w:r>
        <w:rPr>
          <w:sz w:val="22"/>
        </w:rPr>
        <w:t>HAN, C.; PARSONS-SMITH, R. L.; TERRY, P. C. Mood profiling in Singapore: cross-cultural validation and potential applications of mood profile clusters. Frontiers in Psychology, v. 11, 665, 2020. DOI: 10.3389/fpsyg.2020.00665.</w:t>
      </w:r>
    </w:p>
    <w:p>
      <w:pPr>
        <w:spacing w:line="360" w:lineRule="auto" w:after="120"/>
        <w:jc w:val="both"/>
      </w:pPr>
      <w:r>
        <w:rPr>
          <w:sz w:val="22"/>
        </w:rPr>
        <w:t>KARCHER, C.; BUCHHEIT, M. On-court demands of elite handball, with special reference to playing positions. Sports Medicine, v. 44, n. 6, p. 797–814, 2014. DOI: 10.1007/s40279-014-0164-z.</w:t>
      </w:r>
    </w:p>
    <w:p>
      <w:pPr>
        <w:spacing w:line="360" w:lineRule="auto" w:after="120"/>
        <w:jc w:val="both"/>
      </w:pPr>
      <w:r>
        <w:rPr>
          <w:sz w:val="22"/>
        </w:rPr>
        <w:t>KELLMANN, M. et al. Recovery and performance in sport: consensus statement. International Journal of Sports Physiology and Performance, v. 13, n. 2, p. 240–245, 2018. DOI: 10.1123/ijspp.2017-0759.</w:t>
      </w:r>
    </w:p>
    <w:p>
      <w:pPr>
        <w:spacing w:line="360" w:lineRule="auto" w:after="120"/>
        <w:jc w:val="both"/>
      </w:pPr>
      <w:r>
        <w:rPr>
          <w:sz w:val="22"/>
        </w:rPr>
        <w:t>LOCHBAUM, M. et al. The Profile of Mood States and athletic performance: a meta-analysis of published studies. European Journal of Investigation in Health, Psychology and Education, v. 11, n. 1, p. 50–70, 2021. DOI: 10.3390/ejihpe11010005.</w:t>
      </w:r>
    </w:p>
    <w:p>
      <w:pPr>
        <w:spacing w:line="360" w:lineRule="auto" w:after="120"/>
        <w:jc w:val="both"/>
      </w:pPr>
      <w:r>
        <w:rPr>
          <w:sz w:val="22"/>
        </w:rPr>
        <w:t>MICHALSIK, L. B.; AAGAARD, P. Physical demands in elite team handball: comparisons between male and female players. Journal of Sports Medicine and Physical Fitness, v. 55, n. 9, p. 878–891, 2015.</w:t>
      </w:r>
    </w:p>
    <w:p>
      <w:pPr>
        <w:spacing w:line="360" w:lineRule="auto" w:after="120"/>
        <w:jc w:val="both"/>
      </w:pPr>
      <w:r>
        <w:rPr>
          <w:sz w:val="22"/>
        </w:rPr>
        <w:t>MORGAN, W. P. Selected psychological factors limiting performance: a mental health model. In: CLARKE, D. H.; ECKERT, H. M. (Ed.). Limits of human performance. Champaign: Human Kinetics, 1985. p. 70–80.</w:t>
      </w:r>
    </w:p>
    <w:p>
      <w:pPr>
        <w:spacing w:line="360" w:lineRule="auto" w:after="120"/>
        <w:jc w:val="both"/>
      </w:pPr>
      <w:r>
        <w:rPr>
          <w:sz w:val="22"/>
        </w:rPr>
        <w:t>NEVILL, A. M.; LANE, A. M. Why self-report “Likert” scale data should not be log-transformed. Journal of Sports Sciences, v. 25, n. 1, p. 1–2, 2007. DOI: 10.1080/02640410601111183.</w:t>
      </w:r>
    </w:p>
    <w:p>
      <w:pPr>
        <w:spacing w:line="360" w:lineRule="auto" w:after="120"/>
        <w:jc w:val="both"/>
      </w:pPr>
      <w:r>
        <w:rPr>
          <w:sz w:val="22"/>
        </w:rPr>
        <w:t>PARSONS-SMITH, R. L.; TERRY, P. C.; MACHIN, M. A. Identification and description of novel mood profile clusters. Frontiers in Psychology, v. 8, 1958, 2017. DOI: 10.3389/fpsyg.2017.01958.</w:t>
      </w:r>
    </w:p>
    <w:p>
      <w:pPr>
        <w:spacing w:line="360" w:lineRule="auto" w:after="120"/>
        <w:jc w:val="both"/>
      </w:pPr>
      <w:r>
        <w:rPr>
          <w:sz w:val="22"/>
        </w:rPr>
        <w:t>PEREIRA, R. et al. Exercise intensity and reliability during recreational team handball training for 50–77-year-old unexperienced women. Biology of Sport, v. 41, n. 4, p. 253–261, 2024. DOI: 10.5114/biolsport.2024.132995.</w:t>
      </w:r>
    </w:p>
    <w:p>
      <w:pPr>
        <w:spacing w:line="360" w:lineRule="auto" w:after="120"/>
        <w:jc w:val="both"/>
      </w:pPr>
      <w:r>
        <w:rPr>
          <w:sz w:val="22"/>
        </w:rPr>
        <w:t>ROHLFS, I. C. P. M. et al. A Escala de Humor de Brunel (Brums): instrumento para detecção precoce da síndrome do excesso de treinamento. Revista Brasileira de Medicina do Esporte, v. 14, n. 3, p. 176–181, 2008.</w:t>
      </w:r>
    </w:p>
    <w:p>
      <w:pPr>
        <w:spacing w:line="360" w:lineRule="auto" w:after="120"/>
        <w:jc w:val="both"/>
      </w:pPr>
      <w:r>
        <w:rPr>
          <w:sz w:val="22"/>
        </w:rPr>
        <w:t>ROHLFS, I. C. P. M. et al. Psychometric characteristics of the Brazil Mood Scale among youth and elite athletes using two response time frames. Sports, v. 11, n. 12, 244, 2023. DOI: 10.3390/sports11120244.</w:t>
      </w:r>
    </w:p>
    <w:p>
      <w:pPr>
        <w:spacing w:line="360" w:lineRule="auto" w:after="120"/>
        <w:jc w:val="both"/>
      </w:pPr>
      <w:r>
        <w:rPr>
          <w:sz w:val="22"/>
        </w:rPr>
        <w:t>SAW, A. E.; MAIN, L. C.; GASTIN, P. B. Monitoring the athlete training response: subjective self-reported measures trump commonly used objective measures: a systematic review. British Journal of Sports Medicine, v. 50, n. 5, p. 281–291, 2016. DOI: 10.1136/bjsports-2015-094758.</w:t>
      </w:r>
    </w:p>
    <w:p>
      <w:pPr>
        <w:spacing w:line="360" w:lineRule="auto" w:after="120"/>
        <w:jc w:val="both"/>
      </w:pPr>
      <w:r>
        <w:rPr>
          <w:sz w:val="22"/>
        </w:rPr>
        <w:t>TERRY, P. C.; LANE, A. M.; FOGARTY, G. J. Construct validity of the Profile of Mood States — Adolescents for use with adults. Psychology of Sport and Exercise, v. 4, n. 2, p. 125–139, 2003. DOI: 10.1016/S1469-0292(02)00035-8.</w:t>
      </w:r>
    </w:p>
    <w:p>
      <w:pPr>
        <w:spacing w:line="360" w:lineRule="auto" w:after="120"/>
        <w:jc w:val="both"/>
      </w:pPr>
      <w:r>
        <w:rPr>
          <w:sz w:val="22"/>
        </w:rPr>
        <w:t>TERRY, P. C. et al. Mood profiling for sustainable mental health among athletes. Sustainability, v. 13, n. 11, 6116, 2021. DOI: 10.3390/su13116116.</w:t>
      </w:r>
    </w:p>
    <w:p>
      <w:pPr>
        <w:spacing w:line="360" w:lineRule="auto" w:after="120"/>
        <w:jc w:val="both"/>
      </w:pPr>
      <w:r>
        <w:rPr>
          <w:sz w:val="22"/>
        </w:rPr>
        <w:t>VACCARO-BENET, P. et al. Internal and external load profile during beach invasion sports match-play by electronic performance and tracking systems: a systematic review. Sensors, v. 24, n. 12, 3738, 2024. DOI: 10.3390/s24123738.</w:t>
      </w:r>
    </w:p>
    <w:p>
      <w:pPr>
        <w:spacing w:line="360" w:lineRule="auto" w:after="120"/>
        <w:jc w:val="both"/>
      </w:pPr>
      <w:r>
        <w:rPr>
          <w:sz w:val="22"/>
        </w:rPr>
        <w:t>WAGNER, H. et al. Individual and team performance in team-handball: a review. Journal of Sports Science and Medicine, v. 13, n. 4, p. 808–816, 2014.</w:t>
      </w:r>
    </w:p>
    <w:sectPr w:rsidR="00FC693F" w:rsidRPr="0006063C" w:rsidSect="00034616">
      <w:pgSz w:w="12240" w:h="15840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