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94" w:rsidRDefault="002575DF" w:rsidP="002575DF">
      <w:pPr>
        <w:jc w:val="center"/>
        <w:rPr>
          <w:sz w:val="44"/>
          <w:szCs w:val="44"/>
        </w:rPr>
      </w:pPr>
      <w:r w:rsidRPr="002575DF">
        <w:rPr>
          <w:sz w:val="44"/>
          <w:szCs w:val="44"/>
        </w:rPr>
        <w:t>MA Health Care Affordability Calculator</w:t>
      </w:r>
    </w:p>
    <w:p w:rsidR="002575DF" w:rsidRDefault="002575DF" w:rsidP="002575DF">
      <w:pPr>
        <w:jc w:val="center"/>
        <w:rPr>
          <w:sz w:val="44"/>
          <w:szCs w:val="44"/>
        </w:rPr>
      </w:pP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This calculator helps the counselor answer the affordability questions in TaxSlayer in the case where a taxpayer does not have full year coverage. If the taxpayer’s AGI is &lt;= 150% of the federal poverty level (FPL) or no gap is greater than 3 months, TSO will automatically exempt the penalty.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The calculator does not compute the penalty itself as TSO automatically will calculate based on the answers to the affordability questions.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Basic Filing Information and AGI Information: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Enter in filing status and family size. If filing MFS and the spouse lives in the household for even 1 day during the year, then family size is taxpayer, spouse, plus all dependents claimed by both taxpayer and spouse.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Enter AGI from Federal return.  Only if filing MFS and spouse lived in the household for even 1 day, enter the AGI of the spouse. Otherwise, leave blank.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 xml:space="preserve">Calculator will determine if AGI is at or below 150% of FPL. If it is, STOP. No need to continue as TSO will automatically exempt the taxpayer from </w:t>
      </w:r>
      <w:r w:rsidR="000A2285">
        <w:rPr>
          <w:sz w:val="28"/>
          <w:szCs w:val="28"/>
        </w:rPr>
        <w:t>paying the penalty.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Test 1: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Eligibility for Employer-Sponsored Insurance:</w:t>
      </w:r>
    </w:p>
    <w:p w:rsidR="002575DF" w:rsidRDefault="002575DF" w:rsidP="002575DF">
      <w:pPr>
        <w:rPr>
          <w:sz w:val="28"/>
          <w:szCs w:val="28"/>
        </w:rPr>
      </w:pPr>
      <w:r>
        <w:rPr>
          <w:sz w:val="28"/>
          <w:szCs w:val="28"/>
        </w:rPr>
        <w:t>If the taxpayer had an offer of insurance that covered the entire family, select “Yes” and enter the lowest monthly premium option offered.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>If the taxpayer was not offered insurance or insurance didn’t cover the entire family, select “No” and continue.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>Test 2: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 xml:space="preserve">If the AGI is at or below 300% of FPL, the taxpayer was eligible for government-subsidized health insurance (generally either </w:t>
      </w:r>
      <w:proofErr w:type="spellStart"/>
      <w:r>
        <w:rPr>
          <w:sz w:val="28"/>
          <w:szCs w:val="28"/>
        </w:rPr>
        <w:t>MassHealth</w:t>
      </w:r>
      <w:proofErr w:type="spellEnd"/>
      <w:r>
        <w:rPr>
          <w:sz w:val="28"/>
          <w:szCs w:val="28"/>
        </w:rPr>
        <w:t xml:space="preserve"> or premium credits for a policy on the Mass Health Connector).  There are some cases where even if AGI is at or below 300% FPL, the taxpayer is not eligible such as if not a citizen or legal </w:t>
      </w:r>
      <w:r>
        <w:rPr>
          <w:sz w:val="28"/>
          <w:szCs w:val="28"/>
        </w:rPr>
        <w:lastRenderedPageBreak/>
        <w:t xml:space="preserve">resident or if previously denied </w:t>
      </w:r>
      <w:proofErr w:type="spellStart"/>
      <w:r>
        <w:rPr>
          <w:sz w:val="28"/>
          <w:szCs w:val="28"/>
        </w:rPr>
        <w:t>MassHealth</w:t>
      </w:r>
      <w:proofErr w:type="spellEnd"/>
      <w:r>
        <w:rPr>
          <w:sz w:val="28"/>
          <w:szCs w:val="28"/>
        </w:rPr>
        <w:t xml:space="preserve"> or subsidized insurance.  Also, if the taxpayer had an offer of employer insurance that covered just the ind</w:t>
      </w:r>
      <w:r w:rsidR="006C75F1">
        <w:rPr>
          <w:sz w:val="28"/>
          <w:szCs w:val="28"/>
        </w:rPr>
        <w:t>ividual, and that cost was &lt; 9.86% of AGI (for 2019</w:t>
      </w:r>
      <w:r>
        <w:rPr>
          <w:sz w:val="28"/>
          <w:szCs w:val="28"/>
        </w:rPr>
        <w:t>), then the taxpayer is not eligible.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>Test 3: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>The third test is if the taxpayer could purchase private insurance from Mass Health Connector that was affordable. Enter in the</w:t>
      </w:r>
      <w:r w:rsidR="006C75F1">
        <w:rPr>
          <w:sz w:val="28"/>
          <w:szCs w:val="28"/>
        </w:rPr>
        <w:t xml:space="preserve"> county of residence, age as January 1</w:t>
      </w:r>
      <w:r w:rsidR="006C75F1" w:rsidRPr="006C75F1">
        <w:rPr>
          <w:sz w:val="28"/>
          <w:szCs w:val="28"/>
          <w:vertAlign w:val="superscript"/>
        </w:rPr>
        <w:t>st</w:t>
      </w:r>
      <w:r w:rsidR="006C75F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and type of insurance plan required.  Note that the insurance plan required is different from family size. The 3 choices are Individual (for Single and MFS with no dependents), Married Couple (MFJ with no dependents or MFS with spouse living in same household and no dependents) or Family (MFJ/MFS with dependents and </w:t>
      </w:r>
      <w:proofErr w:type="spellStart"/>
      <w:r>
        <w:rPr>
          <w:sz w:val="28"/>
          <w:szCs w:val="28"/>
        </w:rPr>
        <w:t>HoH</w:t>
      </w:r>
      <w:proofErr w:type="spellEnd"/>
      <w:r>
        <w:rPr>
          <w:sz w:val="28"/>
          <w:szCs w:val="28"/>
        </w:rPr>
        <w:t>).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>If all 3 tests are not affordable, then no penalty will be assessed. The 3 tests align with the 3 questions asked in TSO Health Care Menu/Affordability Questions.</w:t>
      </w:r>
    </w:p>
    <w:p w:rsidR="000A2285" w:rsidRDefault="000A2285" w:rsidP="002575DF">
      <w:pPr>
        <w:rPr>
          <w:sz w:val="28"/>
          <w:szCs w:val="28"/>
        </w:rPr>
      </w:pPr>
      <w:r>
        <w:rPr>
          <w:sz w:val="28"/>
          <w:szCs w:val="28"/>
        </w:rPr>
        <w:t xml:space="preserve">Note that for MFJ, results of tests 1 and 3 are always the same for taxpayer and spouse.  It is possible for test 2 to have a different answer for taxpayer and spouse. (E.g. one spouse is not a legal resident or one spouse is offered individual insurance and not the other).  In this case, </w:t>
      </w:r>
      <w:r w:rsidR="00ED5493">
        <w:rPr>
          <w:sz w:val="28"/>
          <w:szCs w:val="28"/>
        </w:rPr>
        <w:t>run through the calculator once for the taxpayer and once for spouse. Most data will be the same.</w:t>
      </w:r>
    </w:p>
    <w:p w:rsidR="00ED5493" w:rsidRPr="002575DF" w:rsidRDefault="00ED5493" w:rsidP="002575DF">
      <w:pPr>
        <w:rPr>
          <w:sz w:val="28"/>
          <w:szCs w:val="28"/>
        </w:rPr>
      </w:pPr>
    </w:p>
    <w:sectPr w:rsidR="00ED5493" w:rsidRPr="0025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DF"/>
    <w:rsid w:val="000A2285"/>
    <w:rsid w:val="002575DF"/>
    <w:rsid w:val="006C75F1"/>
    <w:rsid w:val="008979D4"/>
    <w:rsid w:val="00E46194"/>
    <w:rsid w:val="00E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A49F7-CE96-41CD-9A44-E8F281AA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Maggio</dc:creator>
  <cp:keywords/>
  <dc:description/>
  <cp:lastModifiedBy>Maria Maggio</cp:lastModifiedBy>
  <cp:revision>3</cp:revision>
  <dcterms:created xsi:type="dcterms:W3CDTF">2019-06-30T03:10:00Z</dcterms:created>
  <dcterms:modified xsi:type="dcterms:W3CDTF">2019-12-08T04:06:00Z</dcterms:modified>
</cp:coreProperties>
</file>