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94"/>
        <w:pBdr>
          <w:bottom w:val="none" w:color="000000" w:sz="4" w:space="0"/>
        </w:pBdr>
        <w:spacing w:after="0" w:before="0" w:line="276" w:lineRule="auto"/>
        <w:ind w:hanging="425"/>
        <w:contextualSpacing w:val="true"/>
        <w:jc w:val="both"/>
        <w:rPr>
          <w:sz w:val="48"/>
          <w:szCs w:val="48"/>
        </w:rPr>
      </w:pPr>
      <w:r>
        <w:rPr>
          <w:sz w:val="48"/>
          <w:szCs w:val="48"/>
        </w:rPr>
        <w:t xml:space="preserve">Dmitry Messerman</w:t>
      </w:r>
      <w:r>
        <w:rPr>
          <w:sz w:val="48"/>
          <w:szCs w:val="48"/>
        </w:rPr>
      </w:r>
    </w:p>
    <w:p>
      <w:pPr>
        <w:pStyle w:val="746"/>
        <w:pBdr>
          <w:bottom w:val="single" w:color="000000" w:sz="4" w:space="1"/>
        </w:pBdr>
        <w:spacing w:after="0" w:before="0"/>
        <w:ind w:hanging="425"/>
        <w:jc w:val="both"/>
        <w:rPr>
          <w:b/>
          <w:bCs/>
          <w:color w:val="948a54" w:themeColor="background2" w:themeShade="80"/>
          <w:spacing w:val="20"/>
          <w:sz w:val="24"/>
          <w:szCs w:val="24"/>
        </w:rPr>
      </w:pPr>
      <w:r>
        <w:rPr>
          <w:b/>
          <w:bCs/>
          <w:color w:val="948a54" w:themeColor="background2" w:themeShade="80"/>
          <w:spacing w:val="20"/>
          <w:sz w:val="24"/>
          <w:szCs w:val="24"/>
        </w:rPr>
        <w:t xml:space="preserve">Senior VLSI CAD Engineer</w:t>
      </w:r>
      <w:r>
        <w:rPr>
          <w:b/>
          <w:bCs/>
          <w:color w:val="948a54" w:themeColor="background2" w:themeShade="80"/>
          <w:spacing w:val="20"/>
          <w:sz w:val="24"/>
          <w:szCs w:val="24"/>
        </w:rPr>
      </w:r>
    </w:p>
    <w:p>
      <w:pPr>
        <w:pStyle w:val="746"/>
        <w:pBdr>
          <w:bottom w:val="single" w:color="000000" w:sz="4" w:space="1"/>
        </w:pBdr>
        <w:spacing w:after="0" w:before="0"/>
        <w:ind w:hanging="425"/>
        <w:jc w:val="both"/>
        <w:rPr>
          <w:b/>
          <w:bCs/>
          <w:color w:val="000000" w:themeColor="text1"/>
        </w:rPr>
      </w:pPr>
      <w:r/>
      <w:hyperlink r:id="rId16" w:tooltip="mailto:dmitry.messerman@gmail.com" w:history="1">
        <w:r>
          <w:rPr>
            <w:rStyle w:val="783"/>
            <w:b/>
            <w:bCs/>
            <w:color w:val="000000" w:themeColor="text1"/>
            <w:u w:val="none"/>
          </w:rPr>
          <w:t xml:space="preserve">dmitry.messerman@gmail.com</w:t>
        </w:r>
      </w:hyperlink>
      <w:r>
        <w:rPr>
          <w:b/>
          <w:bCs/>
          <w:color w:val="000000" w:themeColor="text1"/>
        </w:rPr>
        <w:t xml:space="preserve"> | +972-54-6326268 | </w:t>
      </w:r>
      <w:hyperlink r:id="rId17" w:tooltip="https://www.linkedin.com/in/dmitrymesserman" w:history="1">
        <w:r>
          <w:rPr>
            <w:rStyle w:val="783"/>
            <w:b/>
            <w:bCs/>
            <w:color w:val="0070c0"/>
          </w:rPr>
          <w:t xml:space="preserve">Linkedin</w:t>
        </w:r>
      </w:hyperlink>
      <w:r>
        <w:rPr>
          <w:b/>
          <w:bCs/>
          <w:color w:val="0070c0"/>
        </w:rPr>
        <w:t xml:space="preserve"> </w:t>
      </w:r>
      <w:r>
        <w:rPr>
          <w:b/>
          <w:bCs/>
          <w:color w:val="000000" w:themeColor="text1"/>
        </w:rPr>
      </w:r>
    </w:p>
    <w:p>
      <w:pPr>
        <w:pStyle w:val="746"/>
        <w:pBdr/>
        <w:spacing w:after="0" w:before="0"/>
        <w:ind w:hanging="425"/>
        <w:jc w:val="both"/>
        <w:rPr/>
      </w:pPr>
      <w:r/>
      <w:r/>
    </w:p>
    <w:p>
      <w:pPr>
        <w:pStyle w:val="747"/>
        <w:pBdr/>
        <w:spacing w:after="0" w:before="0"/>
        <w:ind w:hanging="425"/>
        <w:jc w:val="both"/>
        <w:rPr/>
      </w:pPr>
      <w:r>
        <w:t xml:space="preserve">Professional Summary</w:t>
      </w:r>
      <w:r/>
    </w:p>
    <w:p>
      <w:pPr>
        <w:pStyle w:val="796"/>
        <w:numPr>
          <w:ilvl w:val="0"/>
          <w:numId w:val="10"/>
        </w:numPr>
        <w:pBdr/>
        <w:spacing w:after="80" w:before="0"/>
        <w:ind/>
        <w:contextualSpacing w:val="true"/>
        <w:jc w:val="both"/>
        <w:rPr/>
      </w:pPr>
      <w:r>
        <w:rPr>
          <w:b/>
          <w:bCs/>
        </w:rPr>
        <w:t xml:space="preserve">Power and signal integrity tools expert </w:t>
      </w:r>
      <w:r>
        <w:t xml:space="preserve">with over 10 years of experience in development of power and signal integrity solutions for advanced silicon package and printed circuit board.</w:t>
      </w:r>
      <w:r/>
    </w:p>
    <w:p>
      <w:pPr>
        <w:pStyle w:val="796"/>
        <w:numPr>
          <w:ilvl w:val="0"/>
          <w:numId w:val="10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EDA CAD tool expert</w:t>
      </w:r>
      <w:r>
        <w:t xml:space="preserve"> with over 10 years of experience in the development, support, and deployment of backend CAD and Silicon Debug tools for high-speed and analog custom design. </w:t>
      </w:r>
      <w:r/>
    </w:p>
    <w:p>
      <w:pPr>
        <w:pStyle w:val="796"/>
        <w:numPr>
          <w:ilvl w:val="0"/>
          <w:numId w:val="10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Developed and delivered career development mentoring classes</w:t>
      </w:r>
      <w:r>
        <w:t xml:space="preserve"> to experienced engineers.</w:t>
      </w:r>
      <w:r/>
    </w:p>
    <w:p>
      <w:pPr>
        <w:pStyle w:val="796"/>
        <w:numPr>
          <w:ilvl w:val="0"/>
          <w:numId w:val="10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Renowned for multi-disciplinary expertise, exceptional debugging and problem-solving skills.</w:t>
      </w:r>
      <w:r/>
    </w:p>
    <w:p>
      <w:pPr>
        <w:pStyle w:val="747"/>
        <w:pBdr/>
        <w:spacing w:after="0" w:before="0"/>
        <w:ind w:hanging="425"/>
        <w:jc w:val="both"/>
        <w:rPr/>
      </w:pPr>
      <w:r/>
      <w:r/>
    </w:p>
    <w:p>
      <w:pPr>
        <w:pStyle w:val="747"/>
        <w:pBdr/>
        <w:spacing w:after="0" w:before="0"/>
        <w:ind w:hanging="425"/>
        <w:jc w:val="both"/>
        <w:rPr/>
      </w:pPr>
      <w:r>
        <w:t xml:space="preserve">Technical Skills</w:t>
      </w:r>
      <w:r/>
    </w:p>
    <w:p>
      <w:pPr>
        <w:pStyle w:val="746"/>
        <w:pBdr/>
        <w:spacing w:after="0" w:before="0"/>
        <w:ind w:hanging="425"/>
        <w:jc w:val="both"/>
        <w:rPr>
          <w:highlight w:val="none"/>
        </w:rPr>
      </w:pPr>
      <w:r>
        <w:t xml:space="preserve">Programming Languages: Python, Nodejs, C/C++, Perl, Tcl, Skill, MATLAB</w:t>
      </w:r>
      <w:r>
        <w:rPr>
          <w:highlight w:val="none"/>
        </w:rPr>
      </w:r>
    </w:p>
    <w:p w14:paraId="686F9E8F">
      <w:pPr>
        <w:pStyle w:val="746"/>
        <w:pBdr/>
        <w:spacing w:after="0" w:before="0"/>
        <w:ind w:hanging="425"/>
        <w:jc w:val="both"/>
        <w:rPr/>
      </w:pPr>
      <w:r>
        <w:t xml:space="preserve">Multiple Cadence, Synopsys and Siemens tools for Power and Signal Integrity, VLSI design and verification</w:t>
      </w:r>
      <w:r/>
      <w:r/>
    </w:p>
    <w:p w14:paraId="1EA163B9">
      <w:pPr>
        <w:pStyle w:val="746"/>
        <w:pBdr/>
        <w:spacing w:after="0" w:before="0"/>
        <w:ind w:hanging="425"/>
        <w:jc w:val="both"/>
        <w:rPr/>
      </w:pPr>
      <w:r>
        <w:rPr>
          <w:highlight w:val="none"/>
        </w:rPr>
        <w:t xml:space="preserve">AI integration: Model Context Protocol</w:t>
      </w:r>
      <w:r>
        <w:rPr>
          <w:highlight w:val="none"/>
        </w:rPr>
        <w:t xml:space="preserve">, OpenAI API, HuggingFace API</w:t>
      </w:r>
      <w:r>
        <w:rPr>
          <w:highlight w:val="none"/>
        </w:rPr>
      </w:r>
    </w:p>
    <w:p>
      <w:pPr>
        <w:pStyle w:val="747"/>
        <w:pBdr/>
        <w:spacing w:after="0" w:before="0"/>
        <w:ind w:hanging="425"/>
        <w:jc w:val="both"/>
        <w:rPr/>
      </w:pPr>
      <w:r/>
      <w:r/>
    </w:p>
    <w:p>
      <w:pPr>
        <w:pStyle w:val="747"/>
        <w:pBdr/>
        <w:spacing w:after="0" w:before="0"/>
        <w:ind w:hanging="425"/>
        <w:jc w:val="both"/>
        <w:rPr/>
      </w:pPr>
      <w:r>
        <w:t xml:space="preserve">Work Experience</w:t>
      </w:r>
      <w:r/>
    </w:p>
    <w:p>
      <w:pPr>
        <w:pStyle w:val="746"/>
        <w:pBdr/>
        <w:spacing w:after="0" w:before="0"/>
        <w:ind w:hanging="425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2025              : Consultant, Anadeto Technology Ltd, Cyprus</w:t>
      </w:r>
      <w:r>
        <w:rPr>
          <w:sz w:val="24"/>
          <w:szCs w:val="24"/>
        </w:rPr>
      </w:r>
    </w:p>
    <w:p>
      <w:pPr>
        <w:pStyle w:val="746"/>
        <w:numPr>
          <w:ilvl w:val="0"/>
          <w:numId w:val="8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Development of AI-based layout design tool</w:t>
      </w:r>
      <w:r/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Development of demo version and presentation to potential investor</w:t>
      </w:r>
      <w:r>
        <w:rPr>
          <w:b w:val="0"/>
          <w:bCs w:val="0"/>
          <w:sz w:val="22"/>
          <w:szCs w:val="22"/>
        </w:rPr>
      </w:r>
    </w:p>
    <w:p>
      <w:pPr>
        <w:pStyle w:val="746"/>
        <w:pBdr/>
        <w:spacing w:after="0" w:before="0"/>
        <w:ind w:hanging="425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2018 – 2025: Principal Engineer, Intel Corporation</w:t>
      </w:r>
      <w:r>
        <w:rPr>
          <w:sz w:val="24"/>
          <w:szCs w:val="24"/>
        </w:rPr>
      </w:r>
    </w:p>
    <w:p>
      <w:pPr>
        <w:pStyle w:val="796"/>
        <w:numPr>
          <w:ilvl w:val="0"/>
          <w:numId w:val="8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Defining, co-developing and deploying multi-technology simulation</w:t>
      </w:r>
      <w:r>
        <w:t xml:space="preserve"> for Analog Custom Design</w:t>
      </w:r>
      <w:r/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/>
      </w:pPr>
      <w:r>
        <w:t xml:space="preserve">Solution integrates multiple blocks employing technologies supplied by Intel Foundry and leading 3</w:t>
      </w:r>
      <w:r>
        <w:rPr>
          <w:vertAlign w:val="superscript"/>
        </w:rPr>
        <w:t xml:space="preserve">rd</w:t>
      </w:r>
      <w:r>
        <w:t xml:space="preserve"> party foundry</w:t>
      </w:r>
      <w:r/>
    </w:p>
    <w:p>
      <w:pPr>
        <w:pStyle w:val="796"/>
        <w:numPr>
          <w:ilvl w:val="0"/>
          <w:numId w:val="8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Defining a comprehensive QA platform</w:t>
      </w:r>
      <w:r>
        <w:t xml:space="preserve"> for CAD Analog design solutions</w:t>
      </w:r>
      <w:r/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/>
      </w:pPr>
      <w:r>
        <w:t xml:space="preserve">Platform supports more than 30 in-house and vendor capabilities integrated in RTL2GDS flow for Analog Design</w:t>
      </w:r>
      <w:r/>
    </w:p>
    <w:p>
      <w:pPr>
        <w:pStyle w:val="796"/>
        <w:numPr>
          <w:ilvl w:val="0"/>
          <w:numId w:val="8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Leading customization, QA effort and Customer support</w:t>
      </w:r>
      <w:r>
        <w:t xml:space="preserve"> of Design Engineers and Layout Designers in Analog design domain </w:t>
      </w:r>
      <w:r/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/>
      </w:pPr>
      <w:r>
        <w:t xml:space="preserve">Deployment of the above solution led to a drastic reduction in SW defects thus contributing to significant increase in design engineers and layout designers productivity</w:t>
      </w:r>
      <w:r/>
    </w:p>
    <w:p>
      <w:pPr>
        <w:pStyle w:val="796"/>
        <w:numPr>
          <w:ilvl w:val="0"/>
          <w:numId w:val="8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Developing and delivering career development mentoring classes</w:t>
      </w:r>
      <w:r>
        <w:t xml:space="preserve"> to experienced engineers</w:t>
      </w:r>
      <w:r/>
    </w:p>
    <w:p>
      <w:pPr>
        <w:pStyle w:val="796"/>
        <w:pBdr/>
        <w:spacing w:after="0" w:before="0"/>
        <w:ind w:left="295"/>
        <w:contextualSpacing w:val="true"/>
        <w:jc w:val="both"/>
        <w:rPr/>
      </w:pPr>
      <w:r/>
      <w:r/>
    </w:p>
    <w:p>
      <w:pPr>
        <w:pStyle w:val="746"/>
        <w:pBdr/>
        <w:spacing w:after="0" w:before="0"/>
        <w:ind w:hanging="42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1998 - 2018: CAD SW Engineering Team Lead, Intel Corporation (</w:t>
      </w:r>
      <w:r>
        <w:rPr>
          <w:b/>
          <w:bCs/>
          <w:i/>
          <w:iCs/>
          <w:sz w:val="24"/>
          <w:szCs w:val="24"/>
        </w:rPr>
        <w:t xml:space="preserve">Principal Engineer from 2006</w:t>
      </w:r>
      <w:r>
        <w:rPr>
          <w:b/>
          <w:bCs/>
          <w:sz w:val="24"/>
          <w:szCs w:val="24"/>
        </w:rPr>
        <w:t xml:space="preserve">)</w:t>
      </w:r>
      <w:r>
        <w:rPr>
          <w:b/>
          <w:bCs/>
          <w:sz w:val="24"/>
          <w:szCs w:val="24"/>
        </w:rPr>
      </w:r>
    </w:p>
    <w:p>
      <w:pPr>
        <w:pStyle w:val="796"/>
        <w:numPr>
          <w:ilvl w:val="0"/>
          <w:numId w:val="9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Leading development of in-house Power and Signal Integrity solution</w:t>
      </w:r>
      <w:r>
        <w:t xml:space="preserve"> for silicon package and printed circuit board. </w:t>
      </w:r>
      <w:r/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/>
      </w:pPr>
      <w:r>
        <w:t xml:space="preserve">Developing Fast Signal to Noise Ratio (SNR) estimation algorithm for PCB and silicon package interconnect </w:t>
      </w:r>
      <w:r/>
    </w:p>
    <w:p>
      <w:pPr>
        <w:pStyle w:val="796"/>
        <w:numPr>
          <w:ilvl w:val="0"/>
          <w:numId w:val="8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Leading development of post-silicon debug tools</w:t>
      </w:r>
      <w:r>
        <w:t xml:space="preserve">:</w:t>
      </w:r>
      <w:r/>
    </w:p>
    <w:p>
      <w:pPr>
        <w:pStyle w:val="746"/>
        <w:pBdr/>
        <w:spacing w:after="0" w:before="0"/>
        <w:ind w:hanging="425" w:left="720"/>
        <w:jc w:val="both"/>
        <w:rPr/>
      </w:pPr>
      <w:r>
        <w:t xml:space="preserve">    </w:t>
      </w:r>
      <w:r>
        <w:t xml:space="preserve">- </w:t>
      </w:r>
      <w:r>
        <w:rPr>
          <w:b/>
          <w:bCs/>
        </w:rPr>
        <w:t xml:space="preserve">Platform HW/SW co-simulation</w:t>
      </w:r>
      <w:r>
        <w:t xml:space="preserve"> for BIOS MRC training validation</w:t>
      </w:r>
      <w:r/>
    </w:p>
    <w:p>
      <w:pPr>
        <w:pStyle w:val="746"/>
        <w:pBdr/>
        <w:spacing w:after="0" w:before="0"/>
        <w:ind w:hanging="425" w:left="720"/>
        <w:jc w:val="both"/>
        <w:rPr/>
      </w:pPr>
      <w:r>
        <w:t xml:space="preserve">    </w:t>
      </w:r>
      <w:r>
        <w:t xml:space="preserve">- </w:t>
      </w:r>
      <w:r>
        <w:rPr>
          <w:b/>
          <w:bCs/>
        </w:rPr>
        <w:t xml:space="preserve">Structure-Based Functional Tests (SBFT) coverage improvement</w:t>
      </w:r>
      <w:r>
        <w:t xml:space="preserve"> based on genetic algorithm</w:t>
      </w:r>
      <w:r/>
    </w:p>
    <w:p>
      <w:pPr>
        <w:pStyle w:val="796"/>
        <w:numPr>
          <w:ilvl w:val="0"/>
          <w:numId w:val="8"/>
        </w:numPr>
        <w:pBdr/>
        <w:spacing w:after="0" w:before="0"/>
        <w:ind/>
        <w:contextualSpacing w:val="true"/>
        <w:jc w:val="both"/>
        <w:rPr>
          <w:b/>
          <w:bCs/>
        </w:rPr>
      </w:pPr>
      <w:r>
        <w:rPr>
          <w:b/>
          <w:bCs/>
        </w:rPr>
        <w:t xml:space="preserve">Leading definition, architecture and implementation of in-house Parasitics Extraction and Reliability verification tools</w:t>
      </w:r>
      <w:r>
        <w:rPr>
          <w:b/>
          <w:bCs/>
        </w:rPr>
      </w:r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>
          <w:b/>
          <w:bCs/>
        </w:rPr>
      </w:pPr>
      <w:r>
        <w:t xml:space="preserve">Parasitics extraction tool has been </w:t>
      </w:r>
      <w:r>
        <w:rPr>
          <w:b/>
          <w:bCs/>
        </w:rPr>
        <w:t xml:space="preserve">used in production for ~10 years</w:t>
      </w:r>
      <w:r>
        <w:rPr>
          <w:b/>
          <w:bCs/>
        </w:rPr>
      </w:r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>
          <w:b/>
          <w:bCs/>
        </w:rPr>
      </w:pPr>
      <w:r>
        <w:t xml:space="preserve">Reliability verification tool has been </w:t>
      </w:r>
      <w:r>
        <w:rPr>
          <w:b/>
          <w:bCs/>
        </w:rPr>
        <w:t xml:space="preserve">used in production for ~20 years</w:t>
      </w:r>
      <w:r>
        <w:rPr>
          <w:b/>
          <w:bCs/>
        </w:rPr>
      </w:r>
    </w:p>
    <w:p>
      <w:pPr>
        <w:pStyle w:val="796"/>
        <w:pBdr/>
        <w:spacing w:after="0" w:before="0"/>
        <w:ind w:left="295"/>
        <w:contextualSpacing w:val="true"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96"/>
        <w:numPr>
          <w:ilvl w:val="0"/>
          <w:numId w:val="8"/>
        </w:numPr>
        <w:pBdr/>
        <w:spacing w:after="0" w:before="0"/>
        <w:ind/>
        <w:contextualSpacing w:val="true"/>
        <w:jc w:val="both"/>
        <w:rPr>
          <w:b/>
          <w:bCs/>
        </w:rPr>
      </w:pPr>
      <w:r>
        <w:rPr>
          <w:b/>
          <w:bCs/>
        </w:rPr>
        <w:t xml:space="preserve">Developing modeling algorithms in multiple areas: </w:t>
      </w:r>
      <w:r>
        <w:rPr>
          <w:b/>
          <w:bCs/>
        </w:rPr>
      </w:r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Accurate and fast resistance extraction from VLSI layout</w:t>
      </w:r>
      <w:r>
        <w:t xml:space="preserve"> - computational geometry algorithm, </w:t>
      </w:r>
      <w:r>
        <w:rPr>
          <w:b/>
          <w:bCs/>
        </w:rPr>
        <w:t xml:space="preserve">patent granted</w:t>
      </w:r>
      <w:r/>
    </w:p>
    <w:p>
      <w:pPr>
        <w:pStyle w:val="796"/>
        <w:numPr>
          <w:ilvl w:val="1"/>
          <w:numId w:val="8"/>
        </w:numPr>
        <w:pBdr/>
        <w:spacing w:after="0" w:before="0"/>
        <w:ind/>
        <w:contextualSpacing w:val="true"/>
        <w:jc w:val="both"/>
        <w:rPr/>
      </w:pPr>
      <w:r>
        <w:rPr>
          <w:b/>
          <w:bCs/>
        </w:rPr>
        <w:t xml:space="preserve">Surrogate modeling of silicon heat dissipation in tester environment</w:t>
      </w:r>
      <w:r>
        <w:t xml:space="preserve"> based on diffusion equations solver</w:t>
      </w:r>
      <w:r/>
    </w:p>
    <w:p>
      <w:pPr>
        <w:pStyle w:val="746"/>
        <w:pBdr/>
        <w:spacing w:after="0" w:before="0"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47"/>
        <w:pBdr/>
        <w:spacing w:after="0" w:before="0"/>
        <w:ind w:hanging="425"/>
        <w:jc w:val="both"/>
        <w:rPr/>
      </w:pPr>
      <w:r>
        <w:t xml:space="preserve">Education</w:t>
      </w:r>
      <w:r/>
    </w:p>
    <w:p>
      <w:pPr>
        <w:pStyle w:val="746"/>
        <w:pBdr/>
        <w:spacing w:after="0" w:before="0"/>
        <w:ind w:hanging="42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Ph.D. in Electrical Engineering</w:t>
      </w:r>
      <w:r>
        <w:rPr>
          <w:sz w:val="20"/>
          <w:szCs w:val="20"/>
        </w:rPr>
        <w:t xml:space="preserve">, St. Petersburg Polytechnic University, Russian Federation. </w:t>
      </w:r>
      <w:r>
        <w:rPr>
          <w:sz w:val="20"/>
          <w:szCs w:val="20"/>
        </w:rPr>
      </w:r>
    </w:p>
    <w:p>
      <w:pPr>
        <w:pStyle w:val="746"/>
        <w:pBdr/>
        <w:spacing w:after="0" w:before="0"/>
        <w:ind w:hanging="425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Developed 2-D Maxwell full-wave solver for high voltage transmission line above two-layer ground</w:t>
      </w:r>
      <w:r>
        <w:rPr>
          <w:i/>
          <w:iCs/>
          <w:sz w:val="20"/>
          <w:szCs w:val="20"/>
        </w:rPr>
      </w:r>
    </w:p>
    <w:p>
      <w:pPr>
        <w:pStyle w:val="746"/>
        <w:pBdr/>
        <w:spacing w:after="0" w:before="80"/>
        <w:ind w:hanging="42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M.Sc. in Electrophysics</w:t>
      </w:r>
      <w:r>
        <w:rPr>
          <w:sz w:val="20"/>
          <w:szCs w:val="20"/>
        </w:rPr>
        <w:t xml:space="preserve">, St. Petersburg Polytechnic University, Russian Federation. </w:t>
      </w:r>
      <w:r>
        <w:rPr>
          <w:sz w:val="20"/>
          <w:szCs w:val="20"/>
        </w:rPr>
      </w:r>
    </w:p>
    <w:p>
      <w:pPr>
        <w:pStyle w:val="747"/>
        <w:pBdr/>
        <w:spacing w:after="0" w:before="0"/>
        <w:ind w:hanging="425"/>
        <w:jc w:val="both"/>
        <w:rPr/>
      </w:pPr>
      <w:r/>
      <w:r/>
    </w:p>
    <w:p>
      <w:pPr>
        <w:pStyle w:val="747"/>
        <w:pBdr/>
        <w:spacing w:after="0" w:before="0"/>
        <w:ind w:hanging="425"/>
        <w:jc w:val="both"/>
        <w:rPr/>
      </w:pPr>
      <w:r>
        <w:t xml:space="preserve">Publications and patents</w:t>
      </w:r>
      <w:r/>
    </w:p>
    <w:p>
      <w:pPr>
        <w:pStyle w:val="796"/>
        <w:numPr>
          <w:ilvl w:val="0"/>
          <w:numId w:val="7"/>
        </w:numPr>
        <w:pBdr/>
        <w:spacing w:after="0" w:before="0"/>
        <w:ind w:hanging="425" w:left="0"/>
        <w:contextualSpacing w:val="true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Yan J., Aydiner A., </w:t>
      </w:r>
      <w:r>
        <w:rPr>
          <w:b/>
          <w:bCs/>
          <w:sz w:val="20"/>
          <w:szCs w:val="20"/>
        </w:rPr>
        <w:t xml:space="preserve">Messerman D</w:t>
      </w:r>
      <w:r>
        <w:rPr>
          <w:sz w:val="20"/>
          <w:szCs w:val="20"/>
        </w:rPr>
        <w:t xml:space="preserve">., Z</w:t>
      </w:r>
      <w:r>
        <w:rPr>
          <w:sz w:val="20"/>
          <w:szCs w:val="20"/>
        </w:rPr>
        <w:t xml:space="preserve">hu J., Camacho Mora A., Liao J., Ma M., Jiao D. Efficient Equalization Optimization Algorithm for Signaling Analysis. Nonlinear System 2019 IEEE MTT-S International Conference on Numerical Electromagnetic and Multiphysics Modeling and Optimization (NEMO). </w:t>
      </w:r>
      <w:r>
        <w:rPr>
          <w:sz w:val="20"/>
          <w:szCs w:val="20"/>
        </w:rPr>
      </w:r>
    </w:p>
    <w:p>
      <w:pPr>
        <w:pStyle w:val="796"/>
        <w:numPr>
          <w:ilvl w:val="0"/>
          <w:numId w:val="7"/>
        </w:numPr>
        <w:pBdr/>
        <w:spacing w:after="0" w:before="0"/>
        <w:ind w:hanging="425" w:left="0"/>
        <w:contextualSpacing w:val="true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Reisfeld G., </w:t>
      </w:r>
      <w:r>
        <w:rPr>
          <w:b/>
          <w:bCs/>
          <w:sz w:val="20"/>
          <w:szCs w:val="20"/>
        </w:rPr>
        <w:t xml:space="preserve">Messerman D.</w:t>
      </w:r>
      <w:r>
        <w:rPr>
          <w:sz w:val="20"/>
          <w:szCs w:val="20"/>
        </w:rPr>
        <w:t xml:space="preserve">, Bone N., Lazar A. VARAN: variability analysis for memory cell robustness. Proc. SPIE 6925, 69250L, 2008. </w:t>
      </w:r>
      <w:r>
        <w:rPr>
          <w:sz w:val="20"/>
          <w:szCs w:val="20"/>
        </w:rPr>
      </w:r>
    </w:p>
    <w:p>
      <w:pPr>
        <w:pStyle w:val="796"/>
        <w:numPr>
          <w:ilvl w:val="0"/>
          <w:numId w:val="7"/>
        </w:numPr>
        <w:pBdr/>
        <w:spacing w:after="0" w:before="0"/>
        <w:ind w:hanging="425" w:left="0"/>
        <w:contextualSpacing w:val="true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Messerman D.</w:t>
      </w:r>
      <w:r>
        <w:rPr>
          <w:sz w:val="20"/>
          <w:szCs w:val="20"/>
        </w:rPr>
        <w:t xml:space="preserve">, Seltser M. Reorganizing rectangular layout structures for improved extraction. - United States Patent 7389001 B2, 2008. </w:t>
      </w:r>
      <w:r>
        <w:rPr>
          <w:sz w:val="20"/>
          <w:szCs w:val="20"/>
        </w:rPr>
      </w:r>
    </w:p>
    <w:p>
      <w:pPr>
        <w:pStyle w:val="796"/>
        <w:numPr>
          <w:ilvl w:val="0"/>
          <w:numId w:val="7"/>
        </w:numPr>
        <w:pBdr/>
        <w:spacing w:after="0" w:before="0"/>
        <w:ind w:hanging="425" w:left="0"/>
        <w:contextualSpacing w:val="true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Chakravarty S., Ben-Noon Y., Chiprout E., Mazumder M., </w:t>
      </w:r>
      <w:r>
        <w:rPr>
          <w:b/>
          <w:bCs/>
          <w:sz w:val="20"/>
          <w:szCs w:val="20"/>
        </w:rPr>
        <w:t xml:space="preserve">Messerman D.</w:t>
      </w:r>
      <w:r>
        <w:rPr>
          <w:sz w:val="20"/>
          <w:szCs w:val="20"/>
        </w:rPr>
        <w:t xml:space="preserve"> Inductance Modeling. - United States Patent 7325208 B2, 2008.</w:t>
      </w:r>
      <w:r>
        <w:rPr>
          <w:sz w:val="20"/>
          <w:szCs w:val="20"/>
        </w:rPr>
      </w:r>
    </w:p>
    <w:p>
      <w:pPr>
        <w:pStyle w:val="746"/>
        <w:pBdr/>
        <w:spacing w:after="0" w:before="0"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747"/>
        <w:pBdr/>
        <w:spacing w:after="0" w:before="0"/>
        <w:ind w:hanging="425"/>
        <w:jc w:val="both"/>
        <w:rPr/>
      </w:pPr>
      <w:r>
        <w:t xml:space="preserve">Languages</w:t>
      </w:r>
      <w:r/>
    </w:p>
    <w:p>
      <w:pPr>
        <w:pStyle w:val="746"/>
        <w:pBdr/>
        <w:spacing w:after="0" w:before="0"/>
        <w:ind w:hanging="42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English</w:t>
      </w:r>
      <w:r>
        <w:rPr>
          <w:sz w:val="20"/>
          <w:szCs w:val="20"/>
        </w:rPr>
        <w:t xml:space="preserve"> – full professional proficiency, </w:t>
      </w:r>
      <w:r>
        <w:rPr>
          <w:b/>
          <w:bCs/>
          <w:sz w:val="20"/>
          <w:szCs w:val="20"/>
        </w:rPr>
        <w:t xml:space="preserve">Hebrew</w:t>
      </w:r>
      <w:r>
        <w:rPr>
          <w:sz w:val="20"/>
          <w:szCs w:val="20"/>
        </w:rPr>
        <w:t xml:space="preserve"> - fluent, </w:t>
      </w:r>
      <w:r>
        <w:rPr>
          <w:b/>
          <w:bCs/>
          <w:sz w:val="20"/>
          <w:szCs w:val="20"/>
        </w:rPr>
        <w:t xml:space="preserve">Russian</w:t>
      </w:r>
      <w:r>
        <w:rPr>
          <w:sz w:val="20"/>
          <w:szCs w:val="20"/>
        </w:rPr>
        <w:t xml:space="preserve"> – native.</w:t>
      </w:r>
      <w:r>
        <w:rPr>
          <w:sz w:val="20"/>
          <w:szCs w:val="20"/>
        </w:rPr>
      </w:r>
    </w:p>
    <w:p>
      <w:pPr>
        <w:pStyle w:val="746"/>
        <w:pBdr/>
        <w:spacing w:after="0" w:before="0"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777" w:right="474" w:bottom="777" w:left="18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Noto Sans">
    <w:panose1 w:val="020B0502040504020204"/>
  </w:font>
  <w:font w:name="Wingdings">
    <w:panose1 w:val="05010000000000000000"/>
  </w:font>
  <w:font w:name="Liberation Sans">
    <w:panose1 w:val="020B0604020202020204"/>
  </w:font>
  <w:font w:name="Courier">
    <w:panose1 w:val="02070309020205020404"/>
  </w:font>
  <w:font w:name="Calibri">
    <w:panose1 w:val="020F0502020204030204"/>
  </w:font>
  <w:font w:name="Noto Sans Devanagari">
    <w:panose1 w:val="020B0502040504020204"/>
  </w:font>
  <w:font w:name="Cambria">
    <w:panose1 w:val="020408030504060302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01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02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03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04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5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6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95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1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735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455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17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895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15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33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055"/>
      </w:pPr>
      <w:rPr>
        <w:rFonts w:hint="default" w:ascii="Wingdings" w:hAnsi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45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6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785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05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2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945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65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38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105"/>
      </w:pPr>
      <w:rPr>
        <w:rFonts w:hint="default" w:ascii="Wingdings" w:hAnsi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94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1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734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454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17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894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14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33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054"/>
      </w:pPr>
      <w:rPr>
        <w:rFonts w:hint="default" w:ascii="Wingdings" w:hAnsi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4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6"/>
    <w:next w:val="746"/>
    <w:uiPriority w:val="39"/>
    <w:unhideWhenUsed/>
    <w:pPr>
      <w:pBdr/>
      <w:spacing w:after="100"/>
      <w:ind/>
    </w:pPr>
  </w:style>
  <w:style w:type="paragraph" w:styleId="190">
    <w:name w:val="toc 2"/>
    <w:basedOn w:val="746"/>
    <w:next w:val="746"/>
    <w:uiPriority w:val="39"/>
    <w:unhideWhenUsed/>
    <w:pPr>
      <w:pBdr/>
      <w:spacing w:after="100"/>
      <w:ind w:left="220"/>
    </w:pPr>
  </w:style>
  <w:style w:type="paragraph" w:styleId="191">
    <w:name w:val="toc 3"/>
    <w:basedOn w:val="746"/>
    <w:next w:val="746"/>
    <w:uiPriority w:val="39"/>
    <w:unhideWhenUsed/>
    <w:pPr>
      <w:pBdr/>
      <w:spacing w:after="100"/>
      <w:ind w:left="440"/>
    </w:pPr>
  </w:style>
  <w:style w:type="paragraph" w:styleId="192">
    <w:name w:val="toc 4"/>
    <w:basedOn w:val="746"/>
    <w:next w:val="746"/>
    <w:uiPriority w:val="39"/>
    <w:unhideWhenUsed/>
    <w:pPr>
      <w:pBdr/>
      <w:spacing w:after="100"/>
      <w:ind w:left="660"/>
    </w:pPr>
  </w:style>
  <w:style w:type="paragraph" w:styleId="193">
    <w:name w:val="toc 5"/>
    <w:basedOn w:val="746"/>
    <w:next w:val="746"/>
    <w:uiPriority w:val="39"/>
    <w:unhideWhenUsed/>
    <w:pPr>
      <w:pBdr/>
      <w:spacing w:after="100"/>
      <w:ind w:left="880"/>
    </w:pPr>
  </w:style>
  <w:style w:type="paragraph" w:styleId="194">
    <w:name w:val="toc 6"/>
    <w:basedOn w:val="746"/>
    <w:next w:val="746"/>
    <w:uiPriority w:val="39"/>
    <w:unhideWhenUsed/>
    <w:pPr>
      <w:pBdr/>
      <w:spacing w:after="100"/>
      <w:ind w:left="1100"/>
    </w:pPr>
  </w:style>
  <w:style w:type="paragraph" w:styleId="195">
    <w:name w:val="toc 7"/>
    <w:basedOn w:val="746"/>
    <w:next w:val="746"/>
    <w:uiPriority w:val="39"/>
    <w:unhideWhenUsed/>
    <w:pPr>
      <w:pBdr/>
      <w:spacing w:after="100"/>
      <w:ind w:left="1320"/>
    </w:pPr>
  </w:style>
  <w:style w:type="paragraph" w:styleId="196">
    <w:name w:val="toc 8"/>
    <w:basedOn w:val="746"/>
    <w:next w:val="746"/>
    <w:uiPriority w:val="39"/>
    <w:unhideWhenUsed/>
    <w:pPr>
      <w:pBdr/>
      <w:spacing w:after="100"/>
      <w:ind w:left="1540"/>
    </w:pPr>
  </w:style>
  <w:style w:type="paragraph" w:styleId="197">
    <w:name w:val="toc 9"/>
    <w:basedOn w:val="746"/>
    <w:next w:val="74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6"/>
    <w:next w:val="746"/>
    <w:uiPriority w:val="99"/>
    <w:unhideWhenUsed/>
    <w:pPr>
      <w:pBdr/>
      <w:spacing w:after="0" w:afterAutospacing="0"/>
      <w:ind/>
    </w:pPr>
  </w:style>
  <w:style w:type="paragraph" w:styleId="746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mbria" w:hAnsi="Cambria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747">
    <w:name w:val="Heading 1"/>
    <w:basedOn w:val="746"/>
    <w:next w:val="746"/>
    <w:link w:val="75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48">
    <w:name w:val="Heading 2"/>
    <w:basedOn w:val="746"/>
    <w:next w:val="746"/>
    <w:link w:val="76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49">
    <w:name w:val="Heading 3"/>
    <w:basedOn w:val="746"/>
    <w:next w:val="746"/>
    <w:link w:val="76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4f81bd" w:themeColor="accent1"/>
    </w:rPr>
  </w:style>
  <w:style w:type="paragraph" w:styleId="750">
    <w:name w:val="Heading 4"/>
    <w:basedOn w:val="746"/>
    <w:next w:val="746"/>
    <w:link w:val="7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51">
    <w:name w:val="Heading 5"/>
    <w:basedOn w:val="746"/>
    <w:next w:val="746"/>
    <w:link w:val="7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asciiTheme="majorHAnsi" w:hAnsiTheme="majorHAnsi" w:eastAsiaTheme="majorEastAsia" w:cstheme="majorBidi"/>
      <w:color w:val="243f60" w:themeColor="accent1" w:themeShade="7F"/>
    </w:rPr>
  </w:style>
  <w:style w:type="paragraph" w:styleId="752">
    <w:name w:val="Heading 6"/>
    <w:basedOn w:val="746"/>
    <w:next w:val="746"/>
    <w:link w:val="7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asciiTheme="majorHAnsi" w:hAnsiTheme="majorHAnsi" w:eastAsiaTheme="majorEastAsia" w:cstheme="majorBidi"/>
      <w:i/>
      <w:iCs/>
      <w:color w:val="243f60" w:themeColor="accent1" w:themeShade="7F"/>
    </w:rPr>
  </w:style>
  <w:style w:type="paragraph" w:styleId="753">
    <w:name w:val="Heading 7"/>
    <w:basedOn w:val="746"/>
    <w:next w:val="746"/>
    <w:link w:val="7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paragraph" w:styleId="754">
    <w:name w:val="Heading 8"/>
    <w:basedOn w:val="746"/>
    <w:next w:val="746"/>
    <w:link w:val="7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55">
    <w:name w:val="Heading 9"/>
    <w:basedOn w:val="746"/>
    <w:next w:val="746"/>
    <w:link w:val="7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5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57" w:customStyle="1">
    <w:name w:val="Header Char"/>
    <w:basedOn w:val="756"/>
    <w:link w:val="791"/>
    <w:uiPriority w:val="99"/>
    <w:qFormat/>
    <w:pPr>
      <w:pBdr/>
      <w:spacing/>
      <w:ind/>
    </w:pPr>
  </w:style>
  <w:style w:type="character" w:styleId="758" w:customStyle="1">
    <w:name w:val="Footer Char"/>
    <w:basedOn w:val="756"/>
    <w:link w:val="792"/>
    <w:uiPriority w:val="99"/>
    <w:qFormat/>
    <w:pPr>
      <w:pBdr/>
      <w:spacing/>
      <w:ind/>
    </w:pPr>
  </w:style>
  <w:style w:type="character" w:styleId="759" w:customStyle="1">
    <w:name w:val="Heading 1 Char"/>
    <w:basedOn w:val="756"/>
    <w:link w:val="747"/>
    <w:uiPriority w:val="9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60" w:customStyle="1">
    <w:name w:val="Heading 2 Char"/>
    <w:basedOn w:val="756"/>
    <w:link w:val="748"/>
    <w:uiPriority w:val="9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61" w:customStyle="1">
    <w:name w:val="Heading 3 Char"/>
    <w:basedOn w:val="756"/>
    <w:link w:val="749"/>
    <w:uiPriority w:val="9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olor w:val="4f81bd" w:themeColor="accent1"/>
    </w:rPr>
  </w:style>
  <w:style w:type="character" w:styleId="762" w:customStyle="1">
    <w:name w:val="Title Char"/>
    <w:basedOn w:val="756"/>
    <w:link w:val="794"/>
    <w:uiPriority w:val="10"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63" w:customStyle="1">
    <w:name w:val="Subtitle Char"/>
    <w:basedOn w:val="756"/>
    <w:link w:val="795"/>
    <w:uiPriority w:val="11"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64" w:customStyle="1">
    <w:name w:val="Body Text Char"/>
    <w:basedOn w:val="756"/>
    <w:uiPriority w:val="99"/>
    <w:qFormat/>
    <w:pPr>
      <w:pBdr/>
      <w:spacing/>
      <w:ind/>
    </w:pPr>
  </w:style>
  <w:style w:type="character" w:styleId="765" w:customStyle="1">
    <w:name w:val="Body Text 2 Char"/>
    <w:basedOn w:val="756"/>
    <w:link w:val="797"/>
    <w:uiPriority w:val="99"/>
    <w:qFormat/>
    <w:pPr>
      <w:pBdr/>
      <w:spacing/>
      <w:ind/>
    </w:pPr>
  </w:style>
  <w:style w:type="character" w:styleId="766" w:customStyle="1">
    <w:name w:val="Body Text 3 Char"/>
    <w:basedOn w:val="756"/>
    <w:link w:val="798"/>
    <w:uiPriority w:val="99"/>
    <w:qFormat/>
    <w:pPr>
      <w:pBdr/>
      <w:spacing/>
      <w:ind/>
    </w:pPr>
    <w:rPr>
      <w:sz w:val="16"/>
      <w:szCs w:val="16"/>
    </w:rPr>
  </w:style>
  <w:style w:type="character" w:styleId="767" w:customStyle="1">
    <w:name w:val="Macro Text Char"/>
    <w:basedOn w:val="756"/>
    <w:link w:val="810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character" w:styleId="768" w:customStyle="1">
    <w:name w:val="Quote Char"/>
    <w:basedOn w:val="756"/>
    <w:link w:val="81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69" w:customStyle="1">
    <w:name w:val="Heading 4 Char"/>
    <w:basedOn w:val="756"/>
    <w:link w:val="750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70" w:customStyle="1">
    <w:name w:val="Heading 5 Char"/>
    <w:basedOn w:val="756"/>
    <w:link w:val="751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243f60" w:themeColor="accent1" w:themeShade="7F"/>
    </w:rPr>
  </w:style>
  <w:style w:type="character" w:styleId="771" w:customStyle="1">
    <w:name w:val="Heading 6 Char"/>
    <w:basedOn w:val="756"/>
    <w:link w:val="752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243f60" w:themeColor="accent1" w:themeShade="7F"/>
    </w:rPr>
  </w:style>
  <w:style w:type="character" w:styleId="772" w:customStyle="1">
    <w:name w:val="Heading 7 Char"/>
    <w:basedOn w:val="756"/>
    <w:link w:val="753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character" w:styleId="773" w:customStyle="1">
    <w:name w:val="Heading 8 Char"/>
    <w:basedOn w:val="756"/>
    <w:link w:val="754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74" w:customStyle="1">
    <w:name w:val="Heading 9 Char"/>
    <w:basedOn w:val="756"/>
    <w:link w:val="755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5">
    <w:name w:val="Strong"/>
    <w:basedOn w:val="756"/>
    <w:uiPriority w:val="22"/>
    <w:qFormat/>
    <w:pPr>
      <w:pBdr/>
      <w:spacing/>
      <w:ind/>
    </w:pPr>
    <w:rPr>
      <w:b/>
      <w:bCs/>
    </w:rPr>
  </w:style>
  <w:style w:type="character" w:styleId="776">
    <w:name w:val="Emphasis"/>
    <w:basedOn w:val="756"/>
    <w:uiPriority w:val="20"/>
    <w:qFormat/>
    <w:pPr>
      <w:pBdr/>
      <w:spacing/>
      <w:ind/>
    </w:pPr>
    <w:rPr>
      <w:i/>
      <w:iCs/>
    </w:rPr>
  </w:style>
  <w:style w:type="character" w:styleId="777" w:customStyle="1">
    <w:name w:val="Intense Quote Char"/>
    <w:basedOn w:val="756"/>
    <w:link w:val="812"/>
    <w:uiPriority w:val="30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78">
    <w:name w:val="Subtle Emphasis"/>
    <w:basedOn w:val="756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79">
    <w:name w:val="Intense Emphasis"/>
    <w:basedOn w:val="75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80">
    <w:name w:val="Subtle Reference"/>
    <w:basedOn w:val="756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81">
    <w:name w:val="Intense Reference"/>
    <w:basedOn w:val="756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82">
    <w:name w:val="Book Title"/>
    <w:basedOn w:val="756"/>
    <w:uiPriority w:val="33"/>
    <w:qFormat/>
    <w:pPr>
      <w:pBdr/>
      <w:spacing/>
      <w:ind/>
    </w:pPr>
    <w:rPr>
      <w:b/>
      <w:bCs/>
      <w:smallCaps/>
      <w:spacing w:val="5"/>
    </w:rPr>
  </w:style>
  <w:style w:type="character" w:styleId="783">
    <w:name w:val="Hyperlink"/>
    <w:basedOn w:val="75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84">
    <w:name w:val="Unresolved Mention"/>
    <w:basedOn w:val="756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paragraph" w:styleId="785">
    <w:name w:val="Heading"/>
    <w:basedOn w:val="746"/>
    <w:next w:val="786"/>
    <w:qFormat/>
    <w:pPr>
      <w:keepNext w:val="true"/>
      <w:pBdr/>
      <w:spacing w:after="120" w:before="240"/>
      <w:ind/>
    </w:pPr>
    <w:rPr>
      <w:rFonts w:ascii="Liberation Sans" w:hAnsi="Liberation Sans" w:eastAsia="Noto Sans" w:cs="Noto Sans Devanagari"/>
      <w:sz w:val="28"/>
      <w:szCs w:val="28"/>
    </w:rPr>
  </w:style>
  <w:style w:type="paragraph" w:styleId="786">
    <w:name w:val="Body Text"/>
    <w:basedOn w:val="746"/>
    <w:link w:val="764"/>
    <w:uiPriority w:val="99"/>
    <w:unhideWhenUsed/>
    <w:pPr>
      <w:pBdr/>
      <w:spacing w:after="120" w:before="0"/>
      <w:ind/>
    </w:pPr>
  </w:style>
  <w:style w:type="paragraph" w:styleId="787">
    <w:name w:val="List"/>
    <w:basedOn w:val="746"/>
    <w:uiPriority w:val="99"/>
    <w:unhideWhenUsed/>
    <w:pPr>
      <w:pBdr/>
      <w:spacing w:after="200" w:before="0"/>
      <w:ind w:hanging="360" w:left="360"/>
      <w:contextualSpacing w:val="true"/>
    </w:pPr>
  </w:style>
  <w:style w:type="paragraph" w:styleId="788">
    <w:name w:val="Caption"/>
    <w:basedOn w:val="746"/>
    <w:next w:val="746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789">
    <w:name w:val="Index"/>
    <w:basedOn w:val="746"/>
    <w:qFormat/>
    <w:pPr>
      <w:suppressLineNumbers w:val="true"/>
      <w:pBdr/>
      <w:spacing/>
      <w:ind/>
    </w:pPr>
    <w:rPr>
      <w:rFonts w:cs="Noto Sans Devanagari"/>
    </w:rPr>
  </w:style>
  <w:style w:type="paragraph" w:styleId="790">
    <w:name w:val="Header and Footer"/>
    <w:basedOn w:val="746"/>
    <w:qFormat/>
    <w:pPr>
      <w:pBdr/>
      <w:spacing/>
      <w:ind/>
    </w:pPr>
  </w:style>
  <w:style w:type="paragraph" w:styleId="791">
    <w:name w:val="Header"/>
    <w:basedOn w:val="746"/>
    <w:link w:val="757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92">
    <w:name w:val="Footer"/>
    <w:basedOn w:val="746"/>
    <w:link w:val="758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93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mbria" w:hAnsi="Cambria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794">
    <w:name w:val="Title"/>
    <w:basedOn w:val="746"/>
    <w:next w:val="746"/>
    <w:link w:val="762"/>
    <w:uiPriority w:val="10"/>
    <w:qFormat/>
    <w:pPr>
      <w:pBdr>
        <w:bottom w:val="single" w:color="4f81bd" w:themeColor="accent1" w:sz="8" w:space="4"/>
      </w:pBdr>
      <w:spacing w:after="300" w:before="0" w:line="240" w:lineRule="auto"/>
      <w:ind/>
      <w:contextualSpacing w:val="true"/>
    </w:pPr>
    <w:rPr>
      <w:rFonts w:ascii="Calibri" w:hAnsi="Calibri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95">
    <w:name w:val="Subtitle"/>
    <w:basedOn w:val="746"/>
    <w:next w:val="746"/>
    <w:link w:val="763"/>
    <w:uiPriority w:val="11"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96">
    <w:name w:val="List Paragraph"/>
    <w:basedOn w:val="746"/>
    <w:uiPriority w:val="34"/>
    <w:qFormat/>
    <w:pPr>
      <w:pBdr/>
      <w:spacing w:after="200" w:before="0"/>
      <w:ind w:left="720"/>
      <w:contextualSpacing w:val="true"/>
    </w:pPr>
  </w:style>
  <w:style w:type="paragraph" w:styleId="797">
    <w:name w:val="Body Text 2"/>
    <w:basedOn w:val="746"/>
    <w:link w:val="765"/>
    <w:uiPriority w:val="99"/>
    <w:unhideWhenUsed/>
    <w:qFormat/>
    <w:pPr>
      <w:pBdr/>
      <w:spacing w:after="120" w:before="0" w:line="480" w:lineRule="auto"/>
      <w:ind/>
    </w:pPr>
  </w:style>
  <w:style w:type="paragraph" w:styleId="798">
    <w:name w:val="Body Text 3"/>
    <w:basedOn w:val="746"/>
    <w:link w:val="766"/>
    <w:uiPriority w:val="99"/>
    <w:unhideWhenUsed/>
    <w:qFormat/>
    <w:pPr>
      <w:pBdr/>
      <w:spacing w:after="120" w:before="0"/>
      <w:ind/>
    </w:pPr>
    <w:rPr>
      <w:sz w:val="16"/>
      <w:szCs w:val="16"/>
    </w:rPr>
  </w:style>
  <w:style w:type="paragraph" w:styleId="799">
    <w:name w:val="List 2"/>
    <w:basedOn w:val="746"/>
    <w:uiPriority w:val="99"/>
    <w:unhideWhenUsed/>
    <w:qFormat/>
    <w:pPr>
      <w:pBdr/>
      <w:spacing w:after="200" w:before="0"/>
      <w:ind w:hanging="360" w:left="720"/>
      <w:contextualSpacing w:val="true"/>
    </w:pPr>
  </w:style>
  <w:style w:type="paragraph" w:styleId="800">
    <w:name w:val="List 3"/>
    <w:basedOn w:val="746"/>
    <w:uiPriority w:val="99"/>
    <w:unhideWhenUsed/>
    <w:qFormat/>
    <w:pPr>
      <w:pBdr/>
      <w:spacing w:after="200" w:before="0"/>
      <w:ind w:hanging="360" w:left="1080"/>
      <w:contextualSpacing w:val="true"/>
    </w:pPr>
  </w:style>
  <w:style w:type="paragraph" w:styleId="801">
    <w:name w:val="List Bullet"/>
    <w:basedOn w:val="746"/>
    <w:uiPriority w:val="99"/>
    <w:unhideWhenUsed/>
    <w:pPr>
      <w:numPr>
        <w:ilvl w:val="0"/>
        <w:numId w:val="1"/>
      </w:numPr>
      <w:pBdr/>
      <w:spacing w:after="200" w:before="0"/>
      <w:ind/>
      <w:contextualSpacing w:val="true"/>
    </w:pPr>
  </w:style>
  <w:style w:type="paragraph" w:styleId="802">
    <w:name w:val="List Bullet 2"/>
    <w:basedOn w:val="746"/>
    <w:uiPriority w:val="99"/>
    <w:unhideWhenUsed/>
    <w:pPr>
      <w:numPr>
        <w:ilvl w:val="0"/>
        <w:numId w:val="2"/>
      </w:numPr>
      <w:pBdr/>
      <w:spacing w:after="200" w:before="0"/>
      <w:ind/>
      <w:contextualSpacing w:val="true"/>
    </w:pPr>
  </w:style>
  <w:style w:type="paragraph" w:styleId="803">
    <w:name w:val="List Bullet 3"/>
    <w:basedOn w:val="746"/>
    <w:uiPriority w:val="99"/>
    <w:unhideWhenUsed/>
    <w:pPr>
      <w:numPr>
        <w:ilvl w:val="0"/>
        <w:numId w:val="3"/>
      </w:numPr>
      <w:pBdr/>
      <w:spacing w:after="200" w:before="0"/>
      <w:ind/>
      <w:contextualSpacing w:val="true"/>
    </w:pPr>
  </w:style>
  <w:style w:type="paragraph" w:styleId="804">
    <w:name w:val="List Number"/>
    <w:basedOn w:val="746"/>
    <w:uiPriority w:val="99"/>
    <w:unhideWhenUsed/>
    <w:pPr>
      <w:numPr>
        <w:ilvl w:val="0"/>
        <w:numId w:val="4"/>
      </w:numPr>
      <w:pBdr/>
      <w:spacing w:after="200" w:before="0"/>
      <w:ind/>
      <w:contextualSpacing w:val="true"/>
    </w:pPr>
  </w:style>
  <w:style w:type="paragraph" w:styleId="805">
    <w:name w:val="List Number 2"/>
    <w:basedOn w:val="746"/>
    <w:uiPriority w:val="99"/>
    <w:unhideWhenUsed/>
    <w:pPr>
      <w:numPr>
        <w:ilvl w:val="0"/>
        <w:numId w:val="5"/>
      </w:numPr>
      <w:pBdr/>
      <w:spacing w:after="200" w:before="0"/>
      <w:ind/>
      <w:contextualSpacing w:val="true"/>
    </w:pPr>
  </w:style>
  <w:style w:type="paragraph" w:styleId="806">
    <w:name w:val="List Number 3"/>
    <w:basedOn w:val="746"/>
    <w:uiPriority w:val="99"/>
    <w:unhideWhenUsed/>
    <w:pPr>
      <w:numPr>
        <w:ilvl w:val="0"/>
        <w:numId w:val="6"/>
      </w:numPr>
      <w:pBdr/>
      <w:spacing w:after="200" w:before="0"/>
      <w:ind/>
      <w:contextualSpacing w:val="true"/>
    </w:pPr>
  </w:style>
  <w:style w:type="paragraph" w:styleId="807">
    <w:name w:val="List Continue"/>
    <w:basedOn w:val="746"/>
    <w:uiPriority w:val="99"/>
    <w:unhideWhenUsed/>
    <w:pPr>
      <w:pBdr/>
      <w:spacing w:after="120" w:before="0"/>
      <w:ind w:left="360"/>
      <w:contextualSpacing w:val="true"/>
    </w:pPr>
  </w:style>
  <w:style w:type="paragraph" w:styleId="808">
    <w:name w:val="List Continue 2"/>
    <w:basedOn w:val="746"/>
    <w:uiPriority w:val="99"/>
    <w:unhideWhenUsed/>
    <w:pPr>
      <w:pBdr/>
      <w:spacing w:after="120" w:before="0"/>
      <w:ind w:left="720"/>
      <w:contextualSpacing w:val="true"/>
    </w:pPr>
  </w:style>
  <w:style w:type="paragraph" w:styleId="809">
    <w:name w:val="List Continue 3"/>
    <w:basedOn w:val="746"/>
    <w:uiPriority w:val="99"/>
    <w:unhideWhenUsed/>
    <w:pPr>
      <w:pBdr/>
      <w:spacing w:after="120" w:before="0"/>
      <w:ind w:left="1080"/>
      <w:contextualSpacing w:val="true"/>
    </w:pPr>
  </w:style>
  <w:style w:type="paragraph" w:styleId="810">
    <w:name w:val="macro"/>
    <w:link w:val="767"/>
    <w:uiPriority w:val="99"/>
    <w:unhideWhenUsed/>
    <w:qFormat/>
    <w:pPr>
      <w:widowControl w:val="true"/>
      <w:pBdr/>
      <w:tabs>
        <w:tab w:val="left" w:leader="none" w:pos="576"/>
        <w:tab w:val="clear" w:leader="none" w:pos="720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false"/>
      <w:spacing w:after="200" w:before="0" w:line="276" w:lineRule="auto"/>
      <w:ind/>
      <w:jc w:val="left"/>
    </w:pPr>
    <w:rPr>
      <w:rFonts w:ascii="Courier" w:hAnsi="Courier" w:eastAsiaTheme="minorEastAsia" w:cstheme="minorBidi"/>
      <w:color w:val="auto"/>
      <w:sz w:val="20"/>
      <w:szCs w:val="20"/>
      <w:lang w:val="en-US" w:eastAsia="en-US" w:bidi="ar-SA"/>
    </w:rPr>
  </w:style>
  <w:style w:type="paragraph" w:styleId="811">
    <w:name w:val="Quote"/>
    <w:basedOn w:val="746"/>
    <w:next w:val="746"/>
    <w:link w:val="768"/>
    <w:uiPriority w:val="29"/>
    <w:qFormat/>
    <w:pPr>
      <w:pBdr/>
      <w:spacing/>
      <w:ind/>
    </w:pPr>
    <w:rPr>
      <w:i/>
      <w:iCs/>
      <w:color w:val="000000" w:themeColor="text1"/>
    </w:rPr>
  </w:style>
  <w:style w:type="paragraph" w:styleId="812">
    <w:name w:val="Intense Quote"/>
    <w:basedOn w:val="746"/>
    <w:next w:val="746"/>
    <w:link w:val="77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paragraph" w:styleId="813">
    <w:name w:val="Index Heading"/>
    <w:basedOn w:val="785"/>
    <w:pPr>
      <w:pBdr/>
      <w:spacing/>
      <w:ind/>
    </w:pPr>
  </w:style>
  <w:style w:type="paragraph" w:styleId="814">
    <w:name w:val="TOC Heading"/>
    <w:basedOn w:val="747"/>
    <w:next w:val="746"/>
    <w:uiPriority w:val="39"/>
    <w:semiHidden/>
    <w:unhideWhenUsed/>
    <w:qFormat/>
    <w:pPr>
      <w:pBdr/>
      <w:spacing/>
      <w:ind/>
      <w:outlineLvl w:val="9"/>
    </w:pPr>
  </w:style>
  <w:style w:type="numbering" w:styleId="815" w:default="1">
    <w:name w:val="No List"/>
    <w:uiPriority w:val="99"/>
    <w:semiHidden/>
    <w:unhideWhenUsed/>
    <w:qFormat/>
    <w:pPr>
      <w:pBdr/>
      <w:spacing/>
      <w:ind/>
    </w:pPr>
  </w:style>
  <w:style w:type="table" w:styleId="816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Table Grid"/>
    <w:basedOn w:val="81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Shading"/>
    <w:basedOn w:val="81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Shading Accent 1"/>
    <w:basedOn w:val="816"/>
    <w:uiPriority w:val="60"/>
    <w:pPr>
      <w:pBdr/>
      <w:spacing w:after="0" w:line="240" w:lineRule="auto"/>
      <w:ind/>
    </w:pPr>
    <w:rPr>
      <w:color w:val="376092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Shading Accent 2"/>
    <w:basedOn w:val="816"/>
    <w:uiPriority w:val="60"/>
    <w:pPr>
      <w:pBdr/>
      <w:spacing w:after="0" w:line="240" w:lineRule="auto"/>
      <w:ind/>
    </w:pPr>
    <w:rPr>
      <w:color w:val="953735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Shading Accent 3"/>
    <w:basedOn w:val="816"/>
    <w:uiPriority w:val="60"/>
    <w:pPr>
      <w:pBdr/>
      <w:spacing w:after="0" w:line="240" w:lineRule="auto"/>
      <w:ind/>
    </w:pPr>
    <w:rPr>
      <w:color w:val="7693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Shading Accent 4"/>
    <w:basedOn w:val="816"/>
    <w:uiPriority w:val="60"/>
    <w:pPr>
      <w:pBdr/>
      <w:spacing w:after="0" w:line="240" w:lineRule="auto"/>
      <w:ind/>
    </w:pPr>
    <w:rPr>
      <w:color w:val="604a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Shading Accent 5"/>
    <w:basedOn w:val="816"/>
    <w:uiPriority w:val="60"/>
    <w:pPr>
      <w:pBdr/>
      <w:spacing w:after="0" w:line="240" w:lineRule="auto"/>
      <w:ind/>
    </w:pPr>
    <w:rPr>
      <w:color w:val="3185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Shading Accent 6"/>
    <w:basedOn w:val="816"/>
    <w:uiPriority w:val="60"/>
    <w:pPr>
      <w:pBdr/>
      <w:spacing w:after="0" w:line="240" w:lineRule="auto"/>
      <w:ind/>
    </w:pPr>
    <w:rPr>
      <w:color w:val="e4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ght List"/>
    <w:basedOn w:val="8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ght List Accent 1"/>
    <w:basedOn w:val="8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List Accent 2"/>
    <w:basedOn w:val="8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List Accent 3"/>
    <w:basedOn w:val="8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List Accent 4"/>
    <w:basedOn w:val="8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List Accent 5"/>
    <w:basedOn w:val="8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List Accent 6"/>
    <w:basedOn w:val="81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Grid"/>
    <w:basedOn w:val="8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Grid Accent 1"/>
    <w:basedOn w:val="8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Grid Accent 2"/>
    <w:basedOn w:val="8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Grid Accent 3"/>
    <w:basedOn w:val="8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Grid Accent 4"/>
    <w:basedOn w:val="8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Grid Accent 5"/>
    <w:basedOn w:val="8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Grid Accent 6"/>
    <w:basedOn w:val="81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Shading 1"/>
    <w:basedOn w:val="8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Shading 1 Accent 1"/>
    <w:basedOn w:val="8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Shading 1 Accent 2"/>
    <w:basedOn w:val="8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Shading 1 Accent 3"/>
    <w:basedOn w:val="8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Shading 1 Accent 4"/>
    <w:basedOn w:val="8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Shading 1 Accent 5"/>
    <w:basedOn w:val="8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Shading 1 Accent 6"/>
    <w:basedOn w:val="81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Shading 2"/>
    <w:basedOn w:val="8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Shading 2 Accent 1"/>
    <w:basedOn w:val="8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2 Accent 2"/>
    <w:basedOn w:val="8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2 Accent 3"/>
    <w:basedOn w:val="8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2 Accent 4"/>
    <w:basedOn w:val="8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2 Accent 5"/>
    <w:basedOn w:val="8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2 Accent 6"/>
    <w:basedOn w:val="81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List 1"/>
    <w:basedOn w:val="8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List 1 Accent 1"/>
    <w:basedOn w:val="8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List 1 Accent 2"/>
    <w:basedOn w:val="8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List 1 Accent 3"/>
    <w:basedOn w:val="8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List 1 Accent 4"/>
    <w:basedOn w:val="8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List 1 Accent 5"/>
    <w:basedOn w:val="8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List 1 Accent 6"/>
    <w:basedOn w:val="8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List 2"/>
    <w:basedOn w:val="8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List 2 Accent 1"/>
    <w:basedOn w:val="8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2 Accent 2"/>
    <w:basedOn w:val="8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2 Accent 3"/>
    <w:basedOn w:val="8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2 Accent 4"/>
    <w:basedOn w:val="8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2 Accent 5"/>
    <w:basedOn w:val="8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2 Accent 6"/>
    <w:basedOn w:val="8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1"/>
    <w:basedOn w:val="8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1 Accent 1"/>
    <w:basedOn w:val="8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1 Accent 2"/>
    <w:basedOn w:val="8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1 Accent 3"/>
    <w:basedOn w:val="8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1 Accent 4"/>
    <w:basedOn w:val="8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1 Accent 5"/>
    <w:basedOn w:val="8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1 Accent 6"/>
    <w:basedOn w:val="81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Grid 2"/>
    <w:basedOn w:val="8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Grid 2 Accent 1"/>
    <w:basedOn w:val="8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2 Accent 2"/>
    <w:basedOn w:val="8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2 Accent 3"/>
    <w:basedOn w:val="8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2 Accent 4"/>
    <w:basedOn w:val="8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2 Accent 5"/>
    <w:basedOn w:val="8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2 Accent 6"/>
    <w:basedOn w:val="8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3"/>
    <w:basedOn w:val="8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3 Accent 1"/>
    <w:basedOn w:val="8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3 Accent 2"/>
    <w:basedOn w:val="8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3 Accent 3"/>
    <w:basedOn w:val="8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3 Accent 4"/>
    <w:basedOn w:val="8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3 Accent 5"/>
    <w:basedOn w:val="8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3 Accent 6"/>
    <w:basedOn w:val="81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Dark List"/>
    <w:basedOn w:val="8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Dark List Accent 1"/>
    <w:basedOn w:val="8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Dark List Accent 2"/>
    <w:basedOn w:val="8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Dark List Accent 3"/>
    <w:basedOn w:val="8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Dark List Accent 4"/>
    <w:basedOn w:val="8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Dark List Accent 5"/>
    <w:basedOn w:val="8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Dark List Accent 6"/>
    <w:basedOn w:val="8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Shading"/>
    <w:basedOn w:val="8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Shading Accent 1"/>
    <w:basedOn w:val="8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Shading Accent 2"/>
    <w:basedOn w:val="8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Shading Accent 3"/>
    <w:basedOn w:val="8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Shading Accent 4"/>
    <w:basedOn w:val="8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Shading Accent 5"/>
    <w:basedOn w:val="8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Shading Accent 6"/>
    <w:basedOn w:val="8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Colorful List"/>
    <w:basedOn w:val="8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Colorful List Accent 1"/>
    <w:basedOn w:val="8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List Accent 2"/>
    <w:basedOn w:val="8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List Accent 3"/>
    <w:basedOn w:val="8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List Accent 4"/>
    <w:basedOn w:val="8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List Accent 5"/>
    <w:basedOn w:val="8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List Accent 6"/>
    <w:basedOn w:val="8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Grid"/>
    <w:basedOn w:val="8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Grid Accent 1"/>
    <w:basedOn w:val="8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Grid Accent 2"/>
    <w:basedOn w:val="8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Grid Accent 3"/>
    <w:basedOn w:val="8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Grid Accent 4"/>
    <w:basedOn w:val="8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Grid Accent 5"/>
    <w:basedOn w:val="8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Grid Accent 6"/>
    <w:basedOn w:val="8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dmitry.messerman@gmail.com" TargetMode="External"/><Relationship Id="rId17" Type="http://schemas.openxmlformats.org/officeDocument/2006/relationships/hyperlink" Target="https://www.linkedin.com/in/dmitrymesserma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dc:language>en-US</dc:language>
  <cp:revision>5</cp:revision>
  <dcterms:created xsi:type="dcterms:W3CDTF">2025-07-31T08:27:00Z</dcterms:created>
  <dcterms:modified xsi:type="dcterms:W3CDTF">2026-01-03T08:24:21Z</dcterms:modified>
</cp:coreProperties>
</file>