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454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Dmitry Messerman</w:t>
      </w:r>
      <w:r>
        <w:rPr>
          <w:sz w:val="28"/>
          <w:szCs w:val="28"/>
        </w:rPr>
      </w:r>
    </w:p>
    <w:p w14:paraId="46E39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975" cy="1809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9595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0974" cy="180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.25pt;height:14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4"/>
        </w:rPr>
        <w:t xml:space="preserve"> Israel | </w:t>
        <mc:AlternateContent>
          <mc:Choice Requires="wpg">
            <w:drawing>
              <wp:inline xmlns:wp="http://schemas.openxmlformats.org/drawingml/2006/wordprocessingDrawing" distT="0" distB="0" distL="0" distR="0">
                <wp:extent cx="180975" cy="1809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848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0974" cy="180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.25pt;height:14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w:t xml:space="preserve"> </w:t>
      </w:r>
      <w:hyperlink r:id="rId11" w:tooltip="mailto:dmitry.messerman@gmail.com" w:history="1">
        <w:r>
          <w:rPr>
            <w:rStyle w:val="187"/>
            <w:rFonts w:ascii="Arial" w:hAnsi="Arial" w:eastAsia="Arial" w:cs="Arial"/>
            <w:color w:val="464feb"/>
            <w:sz w:val="24"/>
            <w:u w:val="single"/>
          </w:rPr>
          <w:t xml:space="preserve">dmitry.messerman@gmail.com</w:t>
        </w:r>
      </w:hyperlink>
      <w:r>
        <w:rPr>
          <w:rFonts w:ascii="Arial" w:hAnsi="Arial" w:eastAsia="Arial" w:cs="Arial"/>
          <w:color w:val="000000"/>
          <w:sz w:val="24"/>
        </w:rPr>
        <w:t xml:space="preserve"> | </w:t>
        <mc:AlternateContent>
          <mc:Choice Requires="wpg">
            <w:drawing>
              <wp:inline xmlns:wp="http://schemas.openxmlformats.org/drawingml/2006/wordprocessingDrawing" distT="0" distB="0" distL="0" distR="0">
                <wp:extent cx="180975" cy="1809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602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80974" cy="180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.25pt;height:14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w:t xml:space="preserve"> +972-54-6326268 | </w:t>
      </w:r>
      <w:hyperlink r:id="rId13" w:tooltip="https://www.linkedin.com/in/dmitrymesserman" w:history="1">
        <w:r>
          <w:rPr>
            <w:rStyle w:val="187"/>
            <w:rFonts w:ascii="Arial" w:hAnsi="Arial" w:eastAsia="Arial" w:cs="Arial"/>
            <w:sz w:val="24"/>
          </w:rPr>
          <w:t xml:space="preserve">LinkedIn</w:t>
        </w:r>
      </w:hyperlink>
      <w:r>
        <w:rPr>
          <w:rFonts w:ascii="Arial" w:hAnsi="Arial" w:eastAsia="Arial" w:cs="Arial"/>
          <w:color w:val="000000"/>
          <w:sz w:val="24"/>
        </w:rPr>
      </w:r>
      <w:r/>
    </w:p>
    <w:p w14:paraId="12F05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Professional Summary</w:t>
      </w:r>
      <w:r>
        <w:rPr>
          <w:sz w:val="28"/>
          <w:szCs w:val="28"/>
        </w:rPr>
      </w:r>
    </w:p>
    <w:p w14:paraId="46D4F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Electrical Engineer (Ph.D.) with 30+ years of experience in </w:t>
      </w:r>
      <w:r>
        <w:rPr>
          <w:rFonts w:ascii="Arial" w:hAnsi="Arial" w:eastAsia="Arial" w:cs="Arial"/>
          <w:b/>
          <w:color w:val="000000"/>
          <w:sz w:val="24"/>
        </w:rPr>
        <w:t xml:space="preserve">complex system modeling, multidisciplinary engineering, and large-scale solution development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7E708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Proven expertise in </w:t>
      </w:r>
      <w:r>
        <w:rPr>
          <w:rFonts w:ascii="Arial" w:hAnsi="Arial" w:eastAsia="Arial" w:cs="Arial"/>
          <w:b/>
          <w:color w:val="000000"/>
          <w:sz w:val="24"/>
        </w:rPr>
        <w:t xml:space="preserve">electrical system analysis, power transmission modeling, and physics-based simulation</w:t>
      </w:r>
      <w:r>
        <w:rPr>
          <w:rFonts w:ascii="Arial" w:hAnsi="Arial" w:eastAsia="Arial" w:cs="Arial"/>
          <w:color w:val="000000"/>
          <w:sz w:val="24"/>
        </w:rPr>
        <w:t xml:space="preserve">, combined with extensive hands-on leadership of </w:t>
      </w:r>
      <w:r>
        <w:rPr>
          <w:rFonts w:ascii="Arial" w:hAnsi="Arial" w:eastAsia="Arial" w:cs="Arial"/>
          <w:b/>
          <w:color w:val="000000"/>
          <w:sz w:val="24"/>
        </w:rPr>
        <w:t xml:space="preserve">end-to-end system engineering activities</w:t>
      </w:r>
      <w:r>
        <w:rPr>
          <w:rFonts w:ascii="Arial" w:hAnsi="Arial" w:eastAsia="Arial" w:cs="Arial"/>
          <w:color w:val="000000"/>
          <w:sz w:val="24"/>
        </w:rPr>
        <w:t xml:space="preserve">, from requirement definition to deployment and validation.</w:t>
      </w:r>
      <w:r/>
    </w:p>
    <w:p w14:paraId="4A156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Early career focused on </w:t>
      </w:r>
      <w:r>
        <w:rPr>
          <w:rFonts w:ascii="Arial" w:hAnsi="Arial" w:eastAsia="Arial" w:cs="Arial"/>
          <w:b/>
          <w:color w:val="000000"/>
          <w:sz w:val="24"/>
        </w:rPr>
        <w:t xml:space="preserve">high-voltage power transmission systems</w:t>
      </w:r>
      <w:r>
        <w:rPr>
          <w:rFonts w:ascii="Arial" w:hAnsi="Arial" w:eastAsia="Arial" w:cs="Arial"/>
          <w:color w:val="000000"/>
          <w:sz w:val="24"/>
        </w:rPr>
        <w:t xml:space="preserve">, including transient behavior, wave propagation, electromagnetic interference and environmental impact of electrical networks.</w:t>
      </w:r>
      <w:r/>
    </w:p>
    <w:p w14:paraId="1C9DB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Later expanded into leading </w:t>
      </w:r>
      <w:r>
        <w:rPr>
          <w:rFonts w:ascii="Arial" w:hAnsi="Arial" w:eastAsia="Arial" w:cs="Arial"/>
          <w:b/>
          <w:color w:val="000000"/>
          <w:sz w:val="24"/>
        </w:rPr>
        <w:t xml:space="preserve">complex multidisciplinary system development</w:t>
      </w:r>
      <w:r>
        <w:rPr>
          <w:rFonts w:ascii="Arial" w:hAnsi="Arial" w:eastAsia="Arial" w:cs="Arial"/>
          <w:color w:val="000000"/>
          <w:sz w:val="24"/>
        </w:rPr>
        <w:t xml:space="preserve">, integrating electrical, thermal, and computational models for large-scale engineering platforms.</w:t>
      </w:r>
      <w:r/>
    </w:p>
    <w:p w14:paraId="2AF93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Seeking to apply deep system engineering and modeling expertise to </w:t>
      </w:r>
      <w:r>
        <w:rPr>
          <w:rFonts w:ascii="Arial" w:hAnsi="Arial" w:eastAsia="Arial" w:cs="Arial"/>
          <w:b/>
          <w:color w:val="000000"/>
          <w:sz w:val="24"/>
        </w:rPr>
        <w:t xml:space="preserve">distributed energy systems (DER), smart grids, and advanced energy management solutions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6E6C9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Core Competencies</w:t>
      </w:r>
      <w:r>
        <w:rPr>
          <w:sz w:val="28"/>
          <w:szCs w:val="28"/>
        </w:rPr>
      </w:r>
    </w:p>
    <w:p w14:paraId="218A96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Electrical System Modeling &amp; Simulation (Power &amp; Physical Systems)</w:t>
      </w:r>
      <w:r/>
    </w:p>
    <w:p w14:paraId="38A890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Transmission Line Theory &amp; Transient Analysis</w:t>
      </w:r>
      <w:r/>
    </w:p>
    <w:p w14:paraId="57F4F9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Multidisciplinary Systems Engineering (Electrical, Thermal, Computational)</w:t>
      </w:r>
      <w:r/>
    </w:p>
    <w:p w14:paraId="583F3F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System Requirements Definition &amp; Specification</w:t>
      </w:r>
      <w:r/>
    </w:p>
    <w:p w14:paraId="368B2B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Technical Leadership &amp; Cross-Functional Coordination</w:t>
      </w:r>
      <w:r/>
    </w:p>
    <w:p w14:paraId="23965F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Optimization Algorithms (including Genetic Algorithms)</w:t>
      </w:r>
      <w:r/>
    </w:p>
    <w:p w14:paraId="594630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Numerical Methods (PDE and BIE Solvers, FDM and BEM)</w:t>
      </w:r>
      <w:r/>
    </w:p>
    <w:p w14:paraId="4F8A31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System Validation, Debugging &amp; Acceptance Processes</w:t>
      </w:r>
      <w:r/>
    </w:p>
    <w:p w14:paraId="5F2E88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Customer Requirement Analysis &amp; Technical Translation</w:t>
      </w:r>
      <w:r/>
    </w:p>
    <w:p w14:paraId="5EA16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>
          <w:rFonts w:ascii="Arial" w:hAnsi="Arial" w:eastAsia="Arial" w:cs="Arial"/>
          <w:b/>
          <w:bCs/>
          <w:color w:val="000000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Professional Experience</w:t>
      </w:r>
      <w:r>
        <w:rPr>
          <w:sz w:val="28"/>
          <w:szCs w:val="28"/>
        </w:rPr>
      </w:r>
    </w:p>
    <w:p w14:paraId="6B42A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Principal Engineer | Intel Corporation, Haifa</w:t>
      </w:r>
      <w:r/>
    </w:p>
    <w:p w14:paraId="2D65B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1992 – 2025</w:t>
      </w:r>
      <w:r/>
    </w:p>
    <w:p w14:paraId="79905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Led development and deployment of </w:t>
      </w:r>
      <w:r>
        <w:rPr>
          <w:rFonts w:ascii="Arial" w:hAnsi="Arial" w:eastAsia="Arial" w:cs="Arial"/>
          <w:b/>
          <w:color w:val="000000"/>
          <w:sz w:val="24"/>
        </w:rPr>
        <w:t xml:space="preserve">complex engineering systems and modeling tools</w:t>
      </w:r>
      <w:r>
        <w:rPr>
          <w:rFonts w:ascii="Arial" w:hAnsi="Arial" w:eastAsia="Arial" w:cs="Arial"/>
          <w:color w:val="000000"/>
          <w:sz w:val="24"/>
        </w:rPr>
        <w:t xml:space="preserve">, serving as technical authority across multiple multidisciplinary domains.</w:t>
      </w:r>
      <w:r/>
    </w:p>
    <w:p w14:paraId="16DCC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System Engineering &amp; Technical Leadership</w:t>
      </w:r>
      <w:r/>
    </w:p>
    <w:p w14:paraId="02EAC9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Translated stakeholder and system requirements into </w:t>
      </w:r>
      <w:r>
        <w:rPr>
          <w:rFonts w:ascii="Arial" w:hAnsi="Arial" w:eastAsia="Arial" w:cs="Arial"/>
          <w:b/>
          <w:color w:val="000000"/>
          <w:sz w:val="24"/>
        </w:rPr>
        <w:t xml:space="preserve">detailed technical specifications and working solutions</w:t>
      </w:r>
      <w:r/>
    </w:p>
    <w:p w14:paraId="3D29A3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Led cross-functional engineering efforts across hardware, software, and modeling domains</w:t>
      </w:r>
      <w:r/>
    </w:p>
    <w:p w14:paraId="13CEDF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Defined system architecture and validation strategies for production-grade tools</w:t>
      </w:r>
      <w:r>
        <w:rPr>
          <w:rFonts w:ascii="Arial" w:hAnsi="Arial" w:eastAsia="Arial" w:cs="Arial"/>
          <w:sz w:val="24"/>
        </w:rPr>
      </w:r>
    </w:p>
    <w:p w14:paraId="490761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Coordinated development, deployment, and long-term support across multiple engineering teams</w:t>
      </w:r>
      <w:r/>
    </w:p>
    <w:p w14:paraId="4E7C2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Modeling &amp; Simulation (Electrical and Physical Systems)</w:t>
      </w:r>
      <w:r/>
    </w:p>
    <w:p w14:paraId="6E31AD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Developed </w:t>
      </w:r>
      <w:r>
        <w:rPr>
          <w:rFonts w:ascii="Arial" w:hAnsi="Arial" w:eastAsia="Arial" w:cs="Arial"/>
          <w:b/>
          <w:color w:val="000000"/>
          <w:sz w:val="24"/>
        </w:rPr>
        <w:t xml:space="preserve">physics-based models of electrical and thermal behavior</w:t>
      </w:r>
      <w:r>
        <w:rPr>
          <w:rFonts w:ascii="Arial" w:hAnsi="Arial" w:eastAsia="Arial" w:cs="Arial"/>
          <w:color w:val="000000"/>
          <w:sz w:val="24"/>
        </w:rPr>
        <w:t xml:space="preserve">, including:</w:t>
      </w:r>
      <w:r/>
    </w:p>
    <w:p w14:paraId="74C28AA9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Surrogate models for silicon thermal dissipation based on diffusion PDE solvers</w:t>
      </w:r>
      <w:r/>
    </w:p>
    <w:p w14:paraId="29A9C3F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Modeling of parasitic electrical effects in large scale high-speed systems</w:t>
      </w:r>
      <w:r>
        <w:rPr>
          <w:sz w:val="24"/>
          <w:szCs w:val="24"/>
        </w:rPr>
        <w:t xml:space="preserve"> based on O(N) complexity algorithms</w:t>
      </w:r>
      <w:r>
        <w:rPr>
          <w:sz w:val="24"/>
          <w:szCs w:val="24"/>
        </w:rPr>
      </w:r>
    </w:p>
    <w:p w14:paraId="7FED73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Applied </w:t>
      </w:r>
      <w:r>
        <w:rPr>
          <w:rFonts w:ascii="Arial" w:hAnsi="Arial" w:eastAsia="Arial" w:cs="Arial"/>
          <w:b/>
          <w:color w:val="000000"/>
          <w:sz w:val="24"/>
        </w:rPr>
        <w:t xml:space="preserve">numerical methods and system-level simulation techniques</w:t>
      </w:r>
      <w:r>
        <w:rPr>
          <w:rFonts w:ascii="Arial" w:hAnsi="Arial" w:eastAsia="Arial" w:cs="Arial"/>
          <w:color w:val="000000"/>
          <w:sz w:val="24"/>
        </w:rPr>
        <w:t xml:space="preserve"> for large-scale engineering problems</w:t>
      </w:r>
      <w:r>
        <w:rPr>
          <w:rFonts w:ascii="Arial" w:hAnsi="Arial" w:eastAsia="Arial" w:cs="Arial"/>
          <w:sz w:val="24"/>
        </w:rPr>
      </w:r>
    </w:p>
    <w:p w14:paraId="27A17F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sz w:val="24"/>
          <w:szCs w:val="24"/>
          <w:highlight w:val="none"/>
        </w:rPr>
        <w:t xml:space="preserve">Deployed novice </w:t>
      </w:r>
      <w:r>
        <w:rPr>
          <w:sz w:val="24"/>
          <w:szCs w:val="24"/>
          <w:highlight w:val="none"/>
        </w:rPr>
        <w:t xml:space="preserve">multi-grid algorithm</w:t>
      </w:r>
      <w:r>
        <w:rPr>
          <w:sz w:val="24"/>
          <w:szCs w:val="24"/>
          <w:highlight w:val="none"/>
        </w:rPr>
        <w:t xml:space="preserve"> for CPU power grid (about 10</w:t>
      </w:r>
      <w:r>
        <w:rPr>
          <w:sz w:val="24"/>
          <w:szCs w:val="24"/>
          <w:highlight w:val="none"/>
          <w:vertAlign w:val="superscript"/>
        </w:rPr>
        <w:t xml:space="preserve">8</w:t>
      </w:r>
      <w:r>
        <w:rPr>
          <w:sz w:val="24"/>
          <w:szCs w:val="24"/>
          <w:highlight w:val="none"/>
        </w:rPr>
        <w:t xml:space="preserve"> elements) simulation</w:t>
      </w:r>
      <w:r>
        <w:rPr>
          <w:sz w:val="24"/>
          <w:szCs w:val="24"/>
          <w:highlight w:val="none"/>
        </w:rPr>
        <w:t xml:space="preserve">  with O(N) complexity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6D8C2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Optimization &amp; Advanced Algorithms</w:t>
      </w:r>
      <w:r/>
    </w:p>
    <w:p w14:paraId="271CB9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Led development of </w:t>
      </w:r>
      <w:r>
        <w:rPr>
          <w:rFonts w:ascii="Arial" w:hAnsi="Arial" w:eastAsia="Arial" w:cs="Arial"/>
          <w:b/>
          <w:color w:val="000000"/>
          <w:sz w:val="24"/>
        </w:rPr>
        <w:t xml:space="preserve">genetic algorithm-based optimization methods</w:t>
      </w:r>
      <w:r>
        <w:rPr>
          <w:rFonts w:ascii="Arial" w:hAnsi="Arial" w:eastAsia="Arial" w:cs="Arial"/>
          <w:color w:val="000000"/>
          <w:sz w:val="24"/>
        </w:rPr>
        <w:t xml:space="preserve"> for improving system coverage and performance</w:t>
      </w:r>
      <w:r/>
    </w:p>
    <w:p w14:paraId="3FF56C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Led development of tools and algorithms for </w:t>
      </w:r>
      <w:r>
        <w:rPr>
          <w:rFonts w:ascii="Arial" w:hAnsi="Arial" w:eastAsia="Arial" w:cs="Arial"/>
          <w:b/>
          <w:color w:val="000000"/>
          <w:sz w:val="24"/>
        </w:rPr>
        <w:t xml:space="preserve">parasitic resistance and capacitance</w:t>
      </w:r>
      <w:r>
        <w:rPr>
          <w:rFonts w:ascii="Arial" w:hAnsi="Arial" w:eastAsia="Arial" w:cs="Arial"/>
          <w:b/>
          <w:color w:val="000000"/>
          <w:sz w:val="24"/>
        </w:rPr>
        <w:t xml:space="preserve"> networks synthesis from silicon design layout, reliability validation</w:t>
      </w:r>
      <w:r>
        <w:rPr>
          <w:rFonts w:ascii="Arial" w:hAnsi="Arial" w:eastAsia="Arial" w:cs="Arial"/>
          <w:b/>
          <w:color w:val="000000"/>
          <w:sz w:val="24"/>
        </w:rPr>
        <w:t xml:space="preserve"> and variability analysis</w:t>
      </w:r>
      <w:r/>
    </w:p>
    <w:p w14:paraId="7D1A7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Multidisciplinary Engineering</w:t>
      </w:r>
      <w:r/>
    </w:p>
    <w:p w14:paraId="17DD19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Integrated electrical, thermal, and computational models into </w:t>
      </w:r>
      <w:r>
        <w:rPr>
          <w:rFonts w:ascii="Arial" w:hAnsi="Arial" w:eastAsia="Arial" w:cs="Arial"/>
          <w:b/>
          <w:color w:val="000000"/>
          <w:sz w:val="24"/>
        </w:rPr>
        <w:t xml:space="preserve">cohesive system-level solutions</w:t>
      </w:r>
      <w:r/>
    </w:p>
    <w:p w14:paraId="75EEF2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Led HW/SW co-simulation platforms, enabling validation of complex system interactions</w:t>
      </w:r>
      <w:r/>
    </w:p>
    <w:p w14:paraId="55B67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System Validation &amp; Deployment</w:t>
      </w:r>
      <w:r/>
    </w:p>
    <w:p w14:paraId="337D97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Defined and executed </w:t>
      </w:r>
      <w:r>
        <w:rPr>
          <w:rFonts w:ascii="Arial" w:hAnsi="Arial" w:eastAsia="Arial" w:cs="Arial"/>
          <w:b/>
          <w:color w:val="000000"/>
          <w:sz w:val="24"/>
        </w:rPr>
        <w:t xml:space="preserve">validation, debugging, and acceptance processes</w:t>
      </w:r>
      <w:r>
        <w:rPr>
          <w:rFonts w:ascii="Arial" w:hAnsi="Arial" w:eastAsia="Arial" w:cs="Arial"/>
          <w:color w:val="000000"/>
          <w:sz w:val="24"/>
        </w:rPr>
        <w:t xml:space="preserve"> for production systems</w:t>
      </w:r>
      <w:r/>
    </w:p>
    <w:p w14:paraId="7EA1BB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Delivered tools used in production for up to 10–20 years</w:t>
      </w:r>
      <w:r>
        <w:rPr>
          <w:rFonts w:ascii="Arial" w:hAnsi="Arial" w:eastAsia="Arial" w:cs="Arial"/>
          <w:sz w:val="24"/>
        </w:rPr>
      </w:r>
    </w:p>
    <w:p w14:paraId="7C1F8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Software Engineer / Physicist | FrantzTech Ltd.</w:t>
      </w:r>
      <w:r/>
    </w:p>
    <w:p w14:paraId="7836E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1990 – 1992</w:t>
      </w:r>
      <w:r/>
    </w:p>
    <w:p w14:paraId="0C7801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Co-developed </w:t>
      </w:r>
      <w:r>
        <w:rPr>
          <w:rFonts w:ascii="Arial" w:hAnsi="Arial" w:eastAsia="Arial" w:cs="Arial"/>
          <w:b/>
          <w:color w:val="000000"/>
          <w:sz w:val="24"/>
        </w:rPr>
        <w:t xml:space="preserve">signal processing algorithms</w:t>
      </w:r>
      <w:r>
        <w:rPr>
          <w:rFonts w:ascii="Arial" w:hAnsi="Arial" w:eastAsia="Arial" w:cs="Arial"/>
          <w:color w:val="000000"/>
          <w:sz w:val="24"/>
        </w:rPr>
        <w:t xml:space="preserve"> for ultrasound-based medical systems</w:t>
      </w:r>
      <w:r/>
    </w:p>
    <w:p w14:paraId="1C1CD7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Applied advanced modeling techniques to improve detection of diffuse diseases such as NAFLD (Non Alcoholic Fatty Liver Disease)</w:t>
      </w:r>
      <w:r/>
    </w:p>
    <w:p w14:paraId="7B2D6F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 w14:paraId="60EDD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Researcher | Institute for High-Voltage Direct Current Power Transmission</w:t>
      </w:r>
      <w:r/>
    </w:p>
    <w:p w14:paraId="1A2F9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1982 – 1990</w:t>
      </w:r>
      <w:r/>
    </w:p>
    <w:p w14:paraId="70CF3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Worked on </w:t>
      </w:r>
      <w:r>
        <w:rPr>
          <w:rFonts w:ascii="Arial" w:hAnsi="Arial" w:eastAsia="Arial" w:cs="Arial"/>
          <w:b/>
          <w:color w:val="000000"/>
          <w:sz w:val="24"/>
        </w:rPr>
        <w:t xml:space="preserve">large-scale electrical power systems</w:t>
      </w:r>
      <w:r>
        <w:rPr>
          <w:rFonts w:ascii="Arial" w:hAnsi="Arial" w:eastAsia="Arial" w:cs="Arial"/>
          <w:color w:val="000000"/>
          <w:sz w:val="24"/>
        </w:rPr>
        <w:t xml:space="preserve">, focusing on transmission infrastructure.</w:t>
      </w:r>
      <w:r/>
    </w:p>
    <w:p w14:paraId="2B11BA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Developed algorithms for </w:t>
      </w:r>
      <w:r>
        <w:rPr>
          <w:rFonts w:ascii="Arial" w:hAnsi="Arial" w:eastAsia="Arial" w:cs="Arial"/>
          <w:b/>
          <w:color w:val="000000"/>
          <w:sz w:val="24"/>
        </w:rPr>
        <w:t xml:space="preserve">modal analysis of multi-conductor transmission lines</w:t>
      </w:r>
      <w:r>
        <w:rPr>
          <w:rFonts w:ascii="Arial" w:hAnsi="Arial" w:eastAsia="Arial" w:cs="Arial"/>
          <w:color w:val="000000"/>
          <w:sz w:val="24"/>
        </w:rPr>
        <w:t xml:space="preserve">, including real soil effects</w:t>
      </w:r>
      <w:r/>
    </w:p>
    <w:p w14:paraId="377B2D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Analyzed </w:t>
      </w:r>
      <w:r>
        <w:rPr>
          <w:rFonts w:ascii="Arial" w:hAnsi="Arial" w:eastAsia="Arial" w:cs="Arial"/>
          <w:b/>
          <w:color w:val="000000"/>
          <w:sz w:val="24"/>
        </w:rPr>
        <w:t xml:space="preserve">transient phenomena</w:t>
      </w:r>
      <w:r>
        <w:rPr>
          <w:rFonts w:ascii="Arial" w:hAnsi="Arial" w:eastAsia="Arial" w:cs="Arial"/>
          <w:color w:val="000000"/>
          <w:sz w:val="24"/>
        </w:rPr>
        <w:t xml:space="preserve">, including lightning surge propagation and attenuation</w:t>
      </w:r>
      <w:r/>
    </w:p>
    <w:p w14:paraId="6909C8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Studied environmental impact of </w:t>
      </w:r>
      <w:r>
        <w:rPr>
          <w:rFonts w:ascii="Arial" w:hAnsi="Arial" w:eastAsia="Arial" w:cs="Arial"/>
          <w:b/>
          <w:color w:val="000000"/>
          <w:sz w:val="24"/>
        </w:rPr>
        <w:t xml:space="preserve">electric fields in high-voltage systems</w:t>
      </w:r>
      <w:r/>
    </w:p>
    <w:p w14:paraId="5C3EA0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Built mathematical models of </w:t>
      </w:r>
      <w:r>
        <w:rPr>
          <w:rFonts w:ascii="Arial" w:hAnsi="Arial" w:eastAsia="Arial" w:cs="Arial"/>
          <w:b/>
          <w:color w:val="000000"/>
          <w:sz w:val="24"/>
        </w:rPr>
        <w:t xml:space="preserve">electromagnetic wave behavior across wide frequency ranges</w:t>
      </w:r>
      <w:r/>
    </w:p>
    <w:p w14:paraId="17708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Education</w:t>
      </w:r>
      <w:r/>
    </w:p>
    <w:p w14:paraId="3A36B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Ph.D. in Electrical Engineering</w:t>
        <w:br/>
      </w:r>
      <w:r>
        <w:rPr>
          <w:rFonts w:ascii="Arial" w:hAnsi="Arial" w:eastAsia="Arial" w:cs="Arial"/>
          <w:color w:val="000000"/>
          <w:sz w:val="24"/>
        </w:rPr>
        <w:t xml:space="preserve">St. Petersburg Polytechnic University</w:t>
      </w:r>
      <w:r/>
    </w:p>
    <w:p w14:paraId="0D2231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Thesis: </w:t>
      </w:r>
      <w:r>
        <w:rPr>
          <w:rFonts w:ascii="Arial" w:hAnsi="Arial" w:eastAsia="Arial" w:cs="Arial"/>
          <w:i/>
          <w:color w:val="000000"/>
          <w:sz w:val="24"/>
        </w:rPr>
        <w:t xml:space="preserve">Mathematical Modeling of Wave Processes in High-Voltage Power Transmission Lines across a wide range of frequencies and soil electrical parameters </w:t>
      </w:r>
      <w:r>
        <w:rPr>
          <w:sz w:val="20"/>
          <w:szCs w:val="20"/>
          <w:highlight w:val="none"/>
        </w:rPr>
      </w:r>
      <w:r/>
    </w:p>
    <w:p w14:paraId="6445F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39" w:before="239"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M.Sc. in Electrophysics</w:t>
        <w:br/>
      </w:r>
      <w:r>
        <w:rPr>
          <w:rFonts w:ascii="Arial" w:hAnsi="Arial" w:eastAsia="Arial" w:cs="Arial"/>
          <w:color w:val="000000"/>
          <w:sz w:val="24"/>
        </w:rPr>
        <w:t xml:space="preserve">St. Petersburg Polytechnic University</w:t>
      </w:r>
      <w:r/>
    </w:p>
    <w:p w14:paraId="32B02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Technical Skills</w:t>
      </w:r>
      <w:r/>
    </w:p>
    <w:p w14:paraId="3AF1DC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Programming</w:t>
      </w:r>
      <w:r>
        <w:rPr>
          <w:rFonts w:ascii="Arial" w:hAnsi="Arial" w:eastAsia="Arial" w:cs="Arial"/>
          <w:color w:val="000000"/>
          <w:sz w:val="24"/>
        </w:rPr>
        <w:t xml:space="preserve">: Python, C/C++, MATLAB, Perl, Tcl</w:t>
      </w:r>
      <w:r/>
    </w:p>
    <w:p w14:paraId="7F7BA0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Modeling &amp; Simulation</w:t>
      </w:r>
      <w:r>
        <w:rPr>
          <w:rFonts w:ascii="Arial" w:hAnsi="Arial" w:eastAsia="Arial" w:cs="Arial"/>
          <w:color w:val="000000"/>
          <w:sz w:val="24"/>
        </w:rPr>
        <w:t xml:space="preserve">: Numerical methods, PDE solvers, system-level modeling</w:t>
      </w:r>
      <w:r/>
    </w:p>
    <w:p w14:paraId="24E62F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Tools</w:t>
      </w:r>
      <w:r>
        <w:rPr>
          <w:rFonts w:ascii="Arial" w:hAnsi="Arial" w:eastAsia="Arial" w:cs="Arial"/>
          <w:color w:val="000000"/>
          <w:sz w:val="24"/>
        </w:rPr>
        <w:t xml:space="preserve">: Git, Linux environments</w:t>
      </w:r>
      <w:r/>
    </w:p>
    <w:p w14:paraId="6A66B5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Languages</w:t>
      </w:r>
      <w:r>
        <w:rPr>
          <w:rFonts w:ascii="Arial" w:hAnsi="Arial" w:eastAsia="Arial" w:cs="Arial"/>
          <w:color w:val="000000"/>
          <w:sz w:val="24"/>
        </w:rPr>
        <w:t xml:space="preserve">: English, Hebrew, Russian</w:t>
      </w:r>
      <w:r/>
    </w:p>
    <w:p w14:paraId="5B097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Selected Publications &amp; Patents</w:t>
      </w:r>
      <w:r/>
    </w:p>
    <w:p w14:paraId="728F9A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Equalization Optimization Algorithm for Signaling Analysis (IEEE NEMO)</w:t>
      </w:r>
      <w:r/>
    </w:p>
    <w:p w14:paraId="025DD0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Variability Analysis for System Robustness (SPIE)</w:t>
      </w:r>
      <w:r>
        <w:rPr>
          <w:rFonts w:ascii="Arial" w:hAnsi="Arial" w:eastAsia="Arial" w:cs="Arial"/>
          <w:sz w:val="24"/>
        </w:rPr>
      </w:r>
    </w:p>
    <w:p w14:paraId="725178B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Inductance Modeling (US Patent)</w:t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sz w:val="24"/>
        </w:rPr>
      </w:r>
    </w:p>
    <w:p w14:paraId="6D76BF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00" w:lineRule="atLeast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sz w:val="24"/>
          <w:szCs w:val="24"/>
        </w:rPr>
        <w:t xml:space="preserve">Reorganizing rectangular layout structures  for improved extraction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  <w:t xml:space="preserve"> (US Patent)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810" w:right="1440" w:bottom="72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0349F5"/>
    <w:lvl w:ilvl="0">
      <w:isLgl w:val="false"/>
      <w:lvlJc w:val="left"/>
      <w:lvlText w:val="·"/>
      <w:numFmt w:val="bullet"/>
      <w:pPr>
        <w:pBdr/>
        <w:spacing/>
        <w:ind w:hanging="360" w:left="93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5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37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09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1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3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25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7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69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0ED4C74"/>
    <w:lvl w:ilvl="0">
      <w:isLgl w:val="false"/>
      <w:lvlJc w:val="left"/>
      <w:lvlText w:val="·"/>
      <w:numFmt w:val="bullet"/>
      <w:pPr>
        <w:pBdr/>
        <w:spacing/>
        <w:ind w:hanging="360" w:left="93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5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37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09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1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3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25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7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69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93B81B2"/>
    <w:lvl w:ilvl="0">
      <w:isLgl w:val="false"/>
      <w:lvlJc w:val="left"/>
      <w:lvlText w:val="·"/>
      <w:numFmt w:val="bullet"/>
      <w:pPr>
        <w:pBdr/>
        <w:spacing/>
        <w:ind w:hanging="360" w:left="284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0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72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44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16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88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0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32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04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BDA2D4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nsid w:val="4BDA2D4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nsid w:val="350349F5"/>
    <w:lvl w:ilvl="0">
      <w:isLgl w:val="false"/>
      <w:lvlJc w:val="left"/>
      <w:lvlText w:val="·"/>
      <w:numFmt w:val="bullet"/>
      <w:pPr>
        <w:pBdr/>
        <w:spacing/>
        <w:ind w:hanging="360" w:left="93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5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37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09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1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3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25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7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694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dmitry.messerman@gmail.com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www.linkedin.com/in/dmitrymesserma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2026-06-16T07:36:47Z</dcterms:modified>
</cp:coreProperties>
</file>