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55EA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is Terraform?</w:t>
      </w:r>
    </w:p>
    <w:p w14:paraId="3BB6E001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Terraform is an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Infrastructure as Code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(IaC) tool. Instead of clicking through a cloud console or running shell scripts to set up servers and networks, you write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.tf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describing the infrastructure you want — and Terraform figures out how to make reality match that description.</w:t>
      </w:r>
    </w:p>
    <w:p w14:paraId="71BC69B7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key shift is </w:t>
      </w:r>
      <w:r w:rsidRPr="000925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declarative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</w:t>
      </w:r>
      <w:r w:rsidRPr="0009255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imperative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thinking:</w:t>
      </w:r>
    </w:p>
    <w:p w14:paraId="64308C23" w14:textId="77777777" w:rsidR="00092554" w:rsidRPr="00092554" w:rsidRDefault="00092554" w:rsidP="00092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Imperative: "Run this command, then that command, then check if it worked"</w:t>
      </w:r>
    </w:p>
    <w:p w14:paraId="357D01E4" w14:textId="77777777" w:rsidR="00092554" w:rsidRPr="00092554" w:rsidRDefault="00092554" w:rsidP="000925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Declarative: "Here is what I want to exist" — Terraform handles the how</w:t>
      </w:r>
    </w:p>
    <w:p w14:paraId="17BE663E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means your infra config is version-controlled, reviewable, repeatable, and self-documenting.</w:t>
      </w:r>
    </w:p>
    <w:p w14:paraId="7E6506E7" w14:textId="77777777" w:rsidR="00092554" w:rsidRPr="00092554" w:rsidRDefault="00C0582A" w:rsidP="000925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8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B61D2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4C6B678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four core concepts</w:t>
      </w:r>
    </w:p>
    <w:p w14:paraId="5652D84F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how the pieces relate to each other:</w:t>
      </w:r>
    </w:p>
    <w:p w14:paraId="4D9CE7E2" w14:textId="1019E2DB" w:rsidR="005A3B71" w:rsidRDefault="00092554" w:rsidP="00092554">
      <w:r w:rsidRPr="00092554">
        <w:drawing>
          <wp:inline distT="0" distB="0" distL="0" distR="0" wp14:anchorId="4C20B583" wp14:editId="054E3446">
            <wp:extent cx="5731510" cy="2865755"/>
            <wp:effectExtent l="0" t="0" r="0" b="0"/>
            <wp:docPr id="65596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65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17A1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the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.tf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you write — resources, variables, outputs. This is your desired world.</w:t>
      </w:r>
    </w:p>
    <w:p w14:paraId="413540CC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Providers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plugins (downloaded during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 init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that know how to talk to specific APIs — AWS, Google Cloud, GitHub, or even just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(your filesystem) and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random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API at all). Each provider exposes resource types you can use.</w:t>
      </w:r>
    </w:p>
    <w:p w14:paraId="3303ACA0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terraform.tfstate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 is a JSON file Terraform maintains that maps your config to the real things that exist. It's how Terraform knows "this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local_file.myfile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my config 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corresponds to this actual file at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/tmp/hello.txt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". Without state, every apply would try to recreate everything from scratch.</w:t>
      </w:r>
    </w:p>
    <w:p w14:paraId="2F0239C9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infrastructure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whatever actually exists — files, servers, DNS records. The provider creates/updates/deletes these. State records what was created so Terraform can track drift and plan future changes.</w:t>
      </w:r>
    </w:p>
    <w:p w14:paraId="036FAEB0" w14:textId="77777777" w:rsidR="00092554" w:rsidRPr="00092554" w:rsidRDefault="00C0582A" w:rsidP="000925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058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712FF0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E8D412B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init / plan / apply workflow</w:t>
      </w:r>
    </w:p>
    <w:p w14:paraId="3C0A0768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heartbeat of every Terraform session. Every change you ever make goes through these three commands.</w:t>
      </w:r>
    </w:p>
    <w:p w14:paraId="158FA514" w14:textId="0662C1CA" w:rsidR="00092554" w:rsidRDefault="00092554" w:rsidP="00092554">
      <w:r w:rsidRPr="00092554">
        <w:drawing>
          <wp:inline distT="0" distB="0" distL="0" distR="0" wp14:anchorId="15B119FC" wp14:editId="43DB2188">
            <wp:extent cx="5731510" cy="3542665"/>
            <wp:effectExtent l="0" t="0" r="0" b="0"/>
            <wp:docPr id="16816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15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1648" w14:textId="77777777" w:rsidR="00092554" w:rsidRDefault="00092554" w:rsidP="00092554">
      <w:pPr>
        <w:pStyle w:val="font-claude-response-body"/>
      </w:pPr>
      <w:r>
        <w:rPr>
          <w:rStyle w:val="HTMLCode"/>
          <w:rFonts w:eastAsiaTheme="majorEastAsia"/>
        </w:rPr>
        <w:t>terraform init</w:t>
      </w:r>
      <w:r>
        <w:t xml:space="preserve"> is a one-time setup step per project. It reads your </w:t>
      </w:r>
      <w:r>
        <w:rPr>
          <w:rStyle w:val="HTMLCode"/>
          <w:rFonts w:eastAsiaTheme="majorEastAsia"/>
        </w:rPr>
        <w:t>required_providers</w:t>
      </w:r>
      <w:r>
        <w:t xml:space="preserve"> block, downloads the provider plugins into </w:t>
      </w:r>
      <w:r>
        <w:rPr>
          <w:rStyle w:val="HTMLCode"/>
          <w:rFonts w:eastAsiaTheme="majorEastAsia"/>
        </w:rPr>
        <w:t>.terraform/</w:t>
      </w:r>
      <w:r>
        <w:t xml:space="preserve">, and creates a </w:t>
      </w:r>
      <w:r>
        <w:rPr>
          <w:rStyle w:val="HTMLCode"/>
          <w:rFonts w:eastAsiaTheme="majorEastAsia"/>
        </w:rPr>
        <w:t>.terraform.lock.hcl</w:t>
      </w:r>
      <w:r>
        <w:t xml:space="preserve"> file locking exact provider versions. Think of it like </w:t>
      </w:r>
      <w:r>
        <w:rPr>
          <w:rStyle w:val="HTMLCode"/>
          <w:rFonts w:eastAsiaTheme="majorEastAsia"/>
        </w:rPr>
        <w:t>npm install</w:t>
      </w:r>
      <w:r>
        <w:t xml:space="preserve"> — run it once after cloning or adding a new provider.</w:t>
      </w:r>
    </w:p>
    <w:p w14:paraId="59E27590" w14:textId="77777777" w:rsidR="00092554" w:rsidRDefault="00092554" w:rsidP="00092554">
      <w:pPr>
        <w:pStyle w:val="font-claude-response-body"/>
      </w:pPr>
      <w:r>
        <w:rPr>
          <w:rStyle w:val="HTMLCode"/>
          <w:rFonts w:eastAsiaTheme="majorEastAsia"/>
        </w:rPr>
        <w:t>terraform plan</w:t>
      </w:r>
      <w:r>
        <w:t xml:space="preserve"> is the preview step. It reads your config, reads the current state file, refreshes against real infrastructure if needed, and then computes a diff — what needs to be created (</w:t>
      </w:r>
      <w:r>
        <w:rPr>
          <w:rStyle w:val="HTMLCode"/>
          <w:rFonts w:eastAsiaTheme="majorEastAsia"/>
        </w:rPr>
        <w:t>+</w:t>
      </w:r>
      <w:r>
        <w:t>), modified (</w:t>
      </w:r>
      <w:r>
        <w:rPr>
          <w:rStyle w:val="HTMLCode"/>
          <w:rFonts w:eastAsiaTheme="majorEastAsia"/>
        </w:rPr>
        <w:t>~</w:t>
      </w:r>
      <w:r>
        <w:t>), or destroyed (</w:t>
      </w:r>
      <w:r>
        <w:rPr>
          <w:rStyle w:val="HTMLCode"/>
          <w:rFonts w:eastAsiaTheme="majorEastAsia"/>
        </w:rPr>
        <w:t>-</w:t>
      </w:r>
      <w:r>
        <w:t>). Crucially, it makes zero changes. It's purely a read operation. You should always read the plan before applying.</w:t>
      </w:r>
    </w:p>
    <w:p w14:paraId="5FC4F1FF" w14:textId="77777777" w:rsidR="00092554" w:rsidRDefault="00092554" w:rsidP="00092554">
      <w:pPr>
        <w:pStyle w:val="font-claude-response-body"/>
      </w:pPr>
      <w:r>
        <w:rPr>
          <w:rStyle w:val="HTMLCode"/>
          <w:rFonts w:eastAsiaTheme="majorEastAsia"/>
        </w:rPr>
        <w:t>terraform apply</w:t>
      </w:r>
      <w:r>
        <w:t xml:space="preserve"> executes that diff. By default it shows you the plan one more time and asks for confirmation (type </w:t>
      </w:r>
      <w:r>
        <w:rPr>
          <w:rStyle w:val="HTMLCode"/>
          <w:rFonts w:eastAsiaTheme="majorEastAsia"/>
        </w:rPr>
        <w:t>yes</w:t>
      </w:r>
      <w:r>
        <w:t xml:space="preserve">). It then calls the provider APIs in dependency order, and writes the results back into </w:t>
      </w:r>
      <w:r>
        <w:rPr>
          <w:rStyle w:val="HTMLCode"/>
          <w:rFonts w:eastAsiaTheme="majorEastAsia"/>
        </w:rPr>
        <w:t>terraform.tfstate</w:t>
      </w:r>
      <w:r>
        <w:t>. After a successful apply, config and state are in sync.</w:t>
      </w:r>
    </w:p>
    <w:p w14:paraId="2184B7ED" w14:textId="77777777" w:rsidR="00092554" w:rsidRDefault="00092554" w:rsidP="00092554">
      <w:pPr>
        <w:pStyle w:val="font-claude-response-body"/>
      </w:pPr>
      <w:r>
        <w:rPr>
          <w:rStyle w:val="HTMLCode"/>
          <w:rFonts w:eastAsiaTheme="majorEastAsia"/>
        </w:rPr>
        <w:lastRenderedPageBreak/>
        <w:t>terraform destroy</w:t>
      </w:r>
      <w:r>
        <w:t xml:space="preserve"> is </w:t>
      </w:r>
      <w:r>
        <w:rPr>
          <w:rStyle w:val="HTMLCode"/>
          <w:rFonts w:eastAsiaTheme="majorEastAsia"/>
        </w:rPr>
        <w:t>apply</w:t>
      </w:r>
      <w:r>
        <w:t xml:space="preserve"> in reverse — it plans the deletion of every resource in state and tears it all down.</w:t>
      </w:r>
    </w:p>
    <w:p w14:paraId="7077981D" w14:textId="205DEBFF" w:rsidR="00092554" w:rsidRDefault="00092554" w:rsidP="00092554">
      <w:pPr>
        <w:rPr>
          <w:b/>
          <w:bCs/>
          <w:sz w:val="32"/>
          <w:szCs w:val="32"/>
        </w:rPr>
      </w:pPr>
      <w:r w:rsidRPr="00092554">
        <w:rPr>
          <w:b/>
          <w:bCs/>
          <w:sz w:val="32"/>
          <w:szCs w:val="32"/>
        </w:rPr>
        <w:t>Variables</w:t>
      </w:r>
    </w:p>
    <w:p w14:paraId="6C597E0D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Variables are how you make a Terraform config reusable and configurable without touching the resource logic. Let's build the full picture.</w:t>
      </w:r>
    </w:p>
    <w:p w14:paraId="4045B0AF" w14:textId="77777777" w:rsidR="00092554" w:rsidRPr="00092554" w:rsidRDefault="00C0582A" w:rsidP="0009255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36A0A9A">
          <v:rect id="Horizontal Lin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C97FC12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Anatomy of an input variable</w:t>
      </w:r>
    </w:p>
    <w:p w14:paraId="7DAE17DA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variable lives in a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variable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block. At minimum you need a name — everything else is optional but recommended:</w:t>
      </w:r>
    </w:p>
    <w:p w14:paraId="00033662" w14:textId="77777777" w:rsidR="00092554" w:rsidRDefault="00092554" w:rsidP="00092554">
      <w:r>
        <w:rPr>
          <w:rStyle w:val="token"/>
          <w:color w:val="8100C2"/>
        </w:rPr>
        <w:t>variable</w:t>
      </w:r>
      <w:r>
        <w:rPr>
          <w:rStyle w:val="token"/>
          <w:color w:val="B34A00"/>
        </w:rPr>
        <w:t xml:space="preserve"> "filename" </w:t>
      </w:r>
      <w:r>
        <w:rPr>
          <w:rStyle w:val="token"/>
          <w:color w:val="2B303B"/>
        </w:rPr>
        <w:t>{</w:t>
      </w:r>
      <w:r>
        <w:t xml:space="preserve"> </w:t>
      </w:r>
    </w:p>
    <w:p w14:paraId="3103E356" w14:textId="77777777" w:rsidR="00092554" w:rsidRDefault="00092554" w:rsidP="00092554">
      <w:r>
        <w:rPr>
          <w:rStyle w:val="token"/>
          <w:color w:val="B80A18"/>
        </w:rPr>
        <w:t>type</w:t>
      </w:r>
      <w:r>
        <w:t xml:space="preserve"> </w:t>
      </w:r>
      <w:r>
        <w:rPr>
          <w:rStyle w:val="token"/>
          <w:color w:val="2B303B"/>
        </w:rPr>
        <w:t>=</w:t>
      </w:r>
      <w:r>
        <w:t xml:space="preserve"> string </w:t>
      </w:r>
      <w:r>
        <w:rPr>
          <w:rStyle w:val="token"/>
          <w:color w:val="B80A18"/>
        </w:rPr>
        <w:t>description</w:t>
      </w:r>
      <w:r>
        <w:t xml:space="preserve"> </w:t>
      </w:r>
      <w:r>
        <w:rPr>
          <w:rStyle w:val="token"/>
          <w:color w:val="2B303B"/>
        </w:rPr>
        <w:t>=</w:t>
      </w:r>
      <w:r>
        <w:t xml:space="preserve"> </w:t>
      </w:r>
      <w:r>
        <w:rPr>
          <w:rStyle w:val="token"/>
          <w:color w:val="008000"/>
        </w:rPr>
        <w:t>"Path where the file will be written"</w:t>
      </w:r>
      <w:r>
        <w:t xml:space="preserve"> </w:t>
      </w:r>
      <w:r>
        <w:rPr>
          <w:rStyle w:val="token"/>
          <w:color w:val="B80A18"/>
        </w:rPr>
        <w:t>default</w:t>
      </w:r>
      <w:r>
        <w:t xml:space="preserve"> </w:t>
      </w:r>
      <w:r>
        <w:rPr>
          <w:rStyle w:val="token"/>
          <w:color w:val="2B303B"/>
        </w:rPr>
        <w:t>=</w:t>
      </w:r>
      <w:r>
        <w:t xml:space="preserve"> </w:t>
      </w:r>
      <w:r>
        <w:rPr>
          <w:rStyle w:val="token"/>
          <w:color w:val="008000"/>
        </w:rPr>
        <w:t>"/tmp/hello.txt"</w:t>
      </w:r>
      <w:r>
        <w:t xml:space="preserve"> </w:t>
      </w:r>
    </w:p>
    <w:p w14:paraId="035143AC" w14:textId="164A0739" w:rsidR="00092554" w:rsidRDefault="00092554" w:rsidP="00092554">
      <w:pPr>
        <w:rPr>
          <w:rStyle w:val="token"/>
          <w:color w:val="2B303B"/>
        </w:rPr>
      </w:pPr>
      <w:r>
        <w:rPr>
          <w:rStyle w:val="token"/>
          <w:color w:val="2B303B"/>
        </w:rPr>
        <w:t>}</w:t>
      </w:r>
    </w:p>
    <w:p w14:paraId="7A77A1BD" w14:textId="77777777" w:rsidR="00092554" w:rsidRDefault="00092554" w:rsidP="00092554">
      <w:pPr>
        <w:rPr>
          <w:rStyle w:val="token"/>
          <w:color w:val="2B303B"/>
        </w:rPr>
      </w:pPr>
    </w:p>
    <w:p w14:paraId="00B61EFC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type system</w:t>
      </w:r>
    </w:p>
    <w:p w14:paraId="65CF6CFB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Terraform has primitive types and collection types. Here's the full map:</w:t>
      </w:r>
    </w:p>
    <w:p w14:paraId="35E78EDC" w14:textId="7C0905C2" w:rsidR="00092554" w:rsidRDefault="00092554" w:rsidP="00092554">
      <w:pPr>
        <w:rPr>
          <w:sz w:val="32"/>
          <w:szCs w:val="32"/>
        </w:rPr>
      </w:pPr>
      <w:r w:rsidRPr="00092554">
        <w:rPr>
          <w:sz w:val="32"/>
          <w:szCs w:val="32"/>
        </w:rPr>
        <w:drawing>
          <wp:inline distT="0" distB="0" distL="0" distR="0" wp14:anchorId="012ED36C" wp14:editId="4AE9818F">
            <wp:extent cx="5731510" cy="3120390"/>
            <wp:effectExtent l="0" t="0" r="0" b="0"/>
            <wp:docPr id="33598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88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FF7C" w14:textId="77777777" w:rsidR="00092554" w:rsidRDefault="00092554" w:rsidP="00092554">
      <w:pPr>
        <w:rPr>
          <w:sz w:val="32"/>
          <w:szCs w:val="32"/>
        </w:rPr>
      </w:pPr>
    </w:p>
    <w:p w14:paraId="770BB837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How Terraform resolves variable values</w:t>
      </w:r>
    </w:p>
    <w:p w14:paraId="17A703D4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part most people miss — there are multiple ways to pass a value in, and Terraform picks the highest-priority one:</w:t>
      </w:r>
    </w:p>
    <w:p w14:paraId="7BDC4394" w14:textId="1FA2708F" w:rsidR="00092554" w:rsidRDefault="00092554" w:rsidP="00092554">
      <w:pPr>
        <w:rPr>
          <w:sz w:val="32"/>
          <w:szCs w:val="32"/>
        </w:rPr>
      </w:pPr>
      <w:r w:rsidRPr="00092554">
        <w:rPr>
          <w:sz w:val="32"/>
          <w:szCs w:val="32"/>
        </w:rPr>
        <w:drawing>
          <wp:inline distT="0" distB="0" distL="0" distR="0" wp14:anchorId="35C4D206" wp14:editId="76A5FA3D">
            <wp:extent cx="5731510" cy="2778125"/>
            <wp:effectExtent l="0" t="0" r="0" b="0"/>
            <wp:docPr id="112274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44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8A12" w14:textId="66DA1452" w:rsidR="00092554" w:rsidRDefault="00092554" w:rsidP="00092554">
      <w:r>
        <w:t xml:space="preserve">A </w:t>
      </w:r>
      <w:r>
        <w:rPr>
          <w:rStyle w:val="HTMLCode"/>
          <w:rFonts w:eastAsiaTheme="majorEastAsia"/>
        </w:rPr>
        <w:t>-var</w:t>
      </w:r>
      <w:r>
        <w:t xml:space="preserve"> flag on the CLI always wins. The </w:t>
      </w:r>
      <w:r>
        <w:rPr>
          <w:rStyle w:val="HTMLCode"/>
          <w:rFonts w:eastAsiaTheme="majorEastAsia"/>
        </w:rPr>
        <w:t>default</w:t>
      </w:r>
      <w:r>
        <w:t xml:space="preserve"> in the variable block only fires when nothing else provides a value. If a required variable (no default) has no value from any source, Terraform will prompt you interactively — useful for development, annoying in CI where you want it to fail fast instead.</w:t>
      </w:r>
    </w:p>
    <w:p w14:paraId="6E3A68EA" w14:textId="77777777" w:rsidR="00092554" w:rsidRDefault="00092554" w:rsidP="00092554"/>
    <w:p w14:paraId="5BD81649" w14:textId="54020FC7" w:rsidR="00092554" w:rsidRDefault="00092554" w:rsidP="00092554">
      <w:pPr>
        <w:rPr>
          <w:b/>
          <w:bCs/>
          <w:sz w:val="32"/>
          <w:szCs w:val="32"/>
        </w:rPr>
      </w:pPr>
      <w:r w:rsidRPr="00092554">
        <w:rPr>
          <w:b/>
          <w:bCs/>
          <w:sz w:val="32"/>
          <w:szCs w:val="32"/>
        </w:rPr>
        <w:t>Lifecycles</w:t>
      </w:r>
    </w:p>
    <w:p w14:paraId="08C1EEBF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lifecycle rules exist</w:t>
      </w:r>
    </w:p>
    <w:p w14:paraId="12F0CDA9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default Terraform does the safe thing: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destroy then create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replacement,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always apply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detected drift,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delete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remove a resource from config. Lifecycle rules let you override each of these defaults when the safe default is actually wrong for your situation.</w:t>
      </w:r>
    </w:p>
    <w:p w14:paraId="3B0E8FAE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Here's how the four rules map to the four default behaviours they override:</w:t>
      </w:r>
    </w:p>
    <w:p w14:paraId="502226F4" w14:textId="20E1059E" w:rsidR="00092554" w:rsidRDefault="00092554" w:rsidP="00092554">
      <w:pPr>
        <w:rPr>
          <w:sz w:val="40"/>
          <w:szCs w:val="40"/>
        </w:rPr>
      </w:pPr>
      <w:r w:rsidRPr="00092554">
        <w:rPr>
          <w:sz w:val="40"/>
          <w:szCs w:val="40"/>
        </w:rPr>
        <w:lastRenderedPageBreak/>
        <w:drawing>
          <wp:inline distT="0" distB="0" distL="0" distR="0" wp14:anchorId="73A1370B" wp14:editId="1753FA21">
            <wp:extent cx="5731510" cy="2611120"/>
            <wp:effectExtent l="0" t="0" r="0" b="0"/>
            <wp:docPr id="179800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09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68C9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When to reach for each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0"/>
        <w:gridCol w:w="2596"/>
      </w:tblGrid>
      <w:tr w:rsidR="00092554" w:rsidRPr="00092554" w14:paraId="3D5B25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D577" w14:textId="77777777" w:rsidR="00092554" w:rsidRPr="00092554" w:rsidRDefault="00092554" w:rsidP="00092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62930607" w14:textId="77777777" w:rsidR="00092554" w:rsidRPr="00092554" w:rsidRDefault="00092554" w:rsidP="000925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Rule</w:t>
            </w:r>
          </w:p>
        </w:tc>
      </w:tr>
      <w:tr w:rsidR="00092554" w:rsidRPr="00092554" w14:paraId="08EAE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C07A8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Replacing a resource causes downtime</w:t>
            </w:r>
          </w:p>
        </w:tc>
        <w:tc>
          <w:tcPr>
            <w:tcW w:w="0" w:type="auto"/>
            <w:vAlign w:val="center"/>
            <w:hideMark/>
          </w:tcPr>
          <w:p w14:paraId="047EA0C9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create_before_destroy</w:t>
            </w:r>
          </w:p>
        </w:tc>
      </w:tr>
      <w:tr w:rsidR="00092554" w:rsidRPr="00092554" w14:paraId="72C18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40835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holds critical data (DB, bucket, key)</w:t>
            </w:r>
          </w:p>
        </w:tc>
        <w:tc>
          <w:tcPr>
            <w:tcW w:w="0" w:type="auto"/>
            <w:vAlign w:val="center"/>
            <w:hideMark/>
          </w:tcPr>
          <w:p w14:paraId="0DBBA54F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prevent_destroy</w:t>
            </w:r>
          </w:p>
        </w:tc>
      </w:tr>
      <w:tr w:rsidR="00092554" w:rsidRPr="00092554" w14:paraId="47084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8C6D7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 external process manages a field after creation</w:t>
            </w:r>
          </w:p>
        </w:tc>
        <w:tc>
          <w:tcPr>
            <w:tcW w:w="0" w:type="auto"/>
            <w:vAlign w:val="center"/>
            <w:hideMark/>
          </w:tcPr>
          <w:p w14:paraId="1CB0D5D6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ignore_changes</w:t>
            </w:r>
          </w:p>
        </w:tc>
      </w:tr>
      <w:tr w:rsidR="00092554" w:rsidRPr="00092554" w14:paraId="5DF6D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B555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Resource must refresh when a dependency rotates</w:t>
            </w:r>
          </w:p>
        </w:tc>
        <w:tc>
          <w:tcPr>
            <w:tcW w:w="0" w:type="auto"/>
            <w:vAlign w:val="center"/>
            <w:hideMark/>
          </w:tcPr>
          <w:p w14:paraId="3C85395F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replace_triggered_by</w:t>
            </w:r>
          </w:p>
        </w:tc>
      </w:tr>
      <w:tr w:rsidR="00092554" w:rsidRPr="00092554" w14:paraId="46073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BE9F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All of the above on one critical resource</w:t>
            </w:r>
          </w:p>
        </w:tc>
        <w:tc>
          <w:tcPr>
            <w:tcW w:w="0" w:type="auto"/>
            <w:vAlign w:val="center"/>
            <w:hideMark/>
          </w:tcPr>
          <w:p w14:paraId="663CD012" w14:textId="77777777" w:rsidR="00092554" w:rsidRPr="00092554" w:rsidRDefault="00092554" w:rsidP="000925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9255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combine all four</w:t>
            </w:r>
          </w:p>
        </w:tc>
      </w:tr>
    </w:tbl>
    <w:p w14:paraId="682D4361" w14:textId="77777777" w:rsidR="00092554" w:rsidRDefault="00092554" w:rsidP="00092554">
      <w:pPr>
        <w:rPr>
          <w:sz w:val="40"/>
          <w:szCs w:val="40"/>
        </w:rPr>
      </w:pPr>
    </w:p>
    <w:p w14:paraId="43B5D163" w14:textId="140710E5" w:rsidR="00092554" w:rsidRPr="00092554" w:rsidRDefault="00092554" w:rsidP="00092554">
      <w:pPr>
        <w:rPr>
          <w:b/>
          <w:bCs/>
          <w:sz w:val="40"/>
          <w:szCs w:val="40"/>
        </w:rPr>
      </w:pPr>
      <w:r w:rsidRPr="00092554">
        <w:rPr>
          <w:b/>
          <w:bCs/>
          <w:sz w:val="40"/>
          <w:szCs w:val="40"/>
        </w:rPr>
        <w:t>Worskpaces</w:t>
      </w:r>
      <w:r>
        <w:rPr>
          <w:b/>
          <w:bCs/>
          <w:sz w:val="40"/>
          <w:szCs w:val="40"/>
        </w:rPr>
        <w:t xml:space="preserve"> : </w:t>
      </w: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a workspace is</w:t>
      </w:r>
    </w:p>
    <w:p w14:paraId="312E9816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Terraform project starts in a workspace called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workspace is just a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named slot for a separate state file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config stays identical, but each workspace tracks its own real-world resources independently.</w:t>
      </w:r>
    </w:p>
    <w:p w14:paraId="59DCA0FD" w14:textId="5F7C9B24" w:rsidR="00092554" w:rsidRDefault="00092554" w:rsidP="00092554">
      <w:pPr>
        <w:rPr>
          <w:sz w:val="40"/>
          <w:szCs w:val="40"/>
        </w:rPr>
      </w:pPr>
      <w:r w:rsidRPr="00092554">
        <w:rPr>
          <w:sz w:val="40"/>
          <w:szCs w:val="40"/>
        </w:rPr>
        <w:lastRenderedPageBreak/>
        <w:drawing>
          <wp:inline distT="0" distB="0" distL="0" distR="0" wp14:anchorId="4A588D18" wp14:editId="3DE50B98">
            <wp:extent cx="5731510" cy="2611120"/>
            <wp:effectExtent l="0" t="0" r="0" b="0"/>
            <wp:docPr id="34542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253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AAF1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Workspaces vs separate directories — when to use which</w:t>
      </w:r>
    </w:p>
    <w:p w14:paraId="53EB889C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real question, and it has a clear answer:</w:t>
      </w:r>
    </w:p>
    <w:p w14:paraId="5584DD6C" w14:textId="5319B1CA" w:rsidR="00092554" w:rsidRDefault="00092554" w:rsidP="00092554">
      <w:pPr>
        <w:rPr>
          <w:sz w:val="40"/>
          <w:szCs w:val="40"/>
        </w:rPr>
      </w:pPr>
      <w:r w:rsidRPr="00092554">
        <w:rPr>
          <w:sz w:val="40"/>
          <w:szCs w:val="40"/>
        </w:rPr>
        <w:drawing>
          <wp:inline distT="0" distB="0" distL="0" distR="0" wp14:anchorId="1BC66D33" wp14:editId="00776790">
            <wp:extent cx="5731510" cy="3120390"/>
            <wp:effectExtent l="0" t="0" r="0" b="0"/>
            <wp:docPr id="18662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61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6C5F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one thing workspaces don't solve</w:t>
      </w:r>
    </w:p>
    <w:p w14:paraId="3AFA68E8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Workspaces are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security boundary. They're a state isolation mechanism. If your threat model includes "a developer must not be able to accidentally apply to prod", workspaces won't protect you — a single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 workspace select prod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all it takes. For that, you need separate backends with separate credentials, enforced at the infrastructure level, which means separate directories.</w:t>
      </w:r>
    </w:p>
    <w:p w14:paraId="33975171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Terraform docs themselves recommend workspaces primarily for "multiple deployments of the same infrastructure" — think spinning up identical preview environments per PR, not separating dev from production in a regulated system.</w:t>
      </w:r>
    </w:p>
    <w:p w14:paraId="67A662F9" w14:textId="77777777" w:rsidR="00092554" w:rsidRDefault="00092554" w:rsidP="00092554">
      <w:pPr>
        <w:rPr>
          <w:sz w:val="40"/>
          <w:szCs w:val="40"/>
        </w:rPr>
      </w:pPr>
    </w:p>
    <w:p w14:paraId="65EF97D1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Remote backends</w:t>
      </w:r>
    </w:p>
    <w:p w14:paraId="33A01A66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 state is fine for solo work. The moment a second person or a CI system touches the same infrastructure, you need a remote backend — a shared location where state lives, with locking to prevent concurrent writes.</w:t>
      </w:r>
    </w:p>
    <w:p w14:paraId="3D6C75A3" w14:textId="34810933" w:rsidR="00092554" w:rsidRDefault="00092554" w:rsidP="00092554">
      <w:pPr>
        <w:rPr>
          <w:sz w:val="40"/>
          <w:szCs w:val="40"/>
        </w:rPr>
      </w:pPr>
      <w:r w:rsidRPr="00092554">
        <w:rPr>
          <w:sz w:val="40"/>
          <w:szCs w:val="40"/>
        </w:rPr>
        <w:drawing>
          <wp:inline distT="0" distB="0" distL="0" distR="0" wp14:anchorId="554AAA31" wp14:editId="5CB80A76">
            <wp:extent cx="5731510" cy="2611120"/>
            <wp:effectExtent l="0" t="0" r="0" b="0"/>
            <wp:docPr id="137768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85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3FF5" w14:textId="77777777" w:rsidR="00092554" w:rsidRDefault="00092554" w:rsidP="00092554">
      <w:pPr>
        <w:rPr>
          <w:sz w:val="40"/>
          <w:szCs w:val="40"/>
        </w:rPr>
      </w:pPr>
    </w:p>
    <w:p w14:paraId="73B228F5" w14:textId="77777777" w:rsidR="00092554" w:rsidRPr="00092554" w:rsidRDefault="00092554" w:rsidP="000925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a module actually is</w:t>
      </w:r>
    </w:p>
    <w:p w14:paraId="14DA33AC" w14:textId="77777777" w:rsidR="00092554" w:rsidRPr="00092554" w:rsidRDefault="00092554" w:rsidP="00092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directory containing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.tf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files is a module. You've already been writing modules — your working directory is the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root module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</w:t>
      </w:r>
      <w:r w:rsidRPr="0009255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child module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any module you call with a </w:t>
      </w:r>
      <w:r w:rsidRPr="0009255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module</w:t>
      </w:r>
      <w:r w:rsidRPr="0009255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block. There's no special syntax to declare a module; the structure is the contract.</w:t>
      </w:r>
    </w:p>
    <w:p w14:paraId="00AD29D7" w14:textId="677B3E08" w:rsidR="00092554" w:rsidRDefault="00092554" w:rsidP="00092554">
      <w:pPr>
        <w:rPr>
          <w:sz w:val="40"/>
          <w:szCs w:val="40"/>
        </w:rPr>
      </w:pPr>
      <w:r w:rsidRPr="00092554">
        <w:rPr>
          <w:sz w:val="40"/>
          <w:szCs w:val="40"/>
        </w:rPr>
        <w:lastRenderedPageBreak/>
        <w:drawing>
          <wp:inline distT="0" distB="0" distL="0" distR="0" wp14:anchorId="7E07B369" wp14:editId="251F070A">
            <wp:extent cx="5731510" cy="3120390"/>
            <wp:effectExtent l="0" t="0" r="0" b="0"/>
            <wp:docPr id="109941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14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1365" w14:textId="77777777" w:rsidR="00092554" w:rsidRDefault="00092554" w:rsidP="00092554">
      <w:pPr>
        <w:pStyle w:val="font-claude-response-body"/>
      </w:pPr>
      <w:r>
        <w:t xml:space="preserve">The file names </w:t>
      </w:r>
      <w:r>
        <w:rPr>
          <w:rStyle w:val="HTMLCode"/>
          <w:rFonts w:eastAsiaTheme="majorEastAsia"/>
        </w:rPr>
        <w:t>main.tf</w:t>
      </w:r>
      <w:r>
        <w:t xml:space="preserve">, </w:t>
      </w:r>
      <w:r>
        <w:rPr>
          <w:rStyle w:val="HTMLCode"/>
          <w:rFonts w:eastAsiaTheme="majorEastAsia"/>
        </w:rPr>
        <w:t>variables.tf</w:t>
      </w:r>
      <w:r>
        <w:t xml:space="preserve">, </w:t>
      </w:r>
      <w:r>
        <w:rPr>
          <w:rStyle w:val="HTMLCode"/>
          <w:rFonts w:eastAsiaTheme="majorEastAsia"/>
        </w:rPr>
        <w:t>outputs.tf</w:t>
      </w:r>
      <w:r>
        <w:t xml:space="preserve"> are conventions, not requirements. Terraform reads all </w:t>
      </w:r>
      <w:r>
        <w:rPr>
          <w:rStyle w:val="HTMLCode"/>
          <w:rFonts w:eastAsiaTheme="majorEastAsia"/>
        </w:rPr>
        <w:t>.tf</w:t>
      </w:r>
      <w:r>
        <w:t xml:space="preserve"> files in a directory together. But following the convention makes any module instantly readable to anyone who knows Terraform.</w:t>
      </w:r>
    </w:p>
    <w:p w14:paraId="73B4FBCE" w14:textId="77777777" w:rsidR="00092554" w:rsidRDefault="00092554" w:rsidP="00092554">
      <w:pPr>
        <w:pStyle w:val="font-claude-response-body"/>
      </w:pPr>
      <w:r>
        <w:t xml:space="preserve">A child module never has a </w:t>
      </w:r>
      <w:r>
        <w:rPr>
          <w:rStyle w:val="HTMLCode"/>
          <w:rFonts w:eastAsiaTheme="majorEastAsia"/>
        </w:rPr>
        <w:t>terraform.tfvars</w:t>
      </w:r>
      <w:r>
        <w:t xml:space="preserve"> — that belongs to whoever is calling the module. And child modules should generally not configure backends — only the root module does that.</w:t>
      </w:r>
    </w:p>
    <w:p w14:paraId="540AAA8C" w14:textId="77777777" w:rsidR="00092554" w:rsidRPr="00092554" w:rsidRDefault="00092554" w:rsidP="00092554">
      <w:pPr>
        <w:rPr>
          <w:sz w:val="40"/>
          <w:szCs w:val="40"/>
        </w:rPr>
      </w:pPr>
    </w:p>
    <w:sectPr w:rsidR="00092554" w:rsidRPr="00092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4C6"/>
    <w:multiLevelType w:val="multilevel"/>
    <w:tmpl w:val="6CF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703DFC"/>
    <w:multiLevelType w:val="multilevel"/>
    <w:tmpl w:val="6EE0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68323">
    <w:abstractNumId w:val="0"/>
  </w:num>
  <w:num w:numId="2" w16cid:durableId="1491553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54"/>
    <w:rsid w:val="00092554"/>
    <w:rsid w:val="005A3B71"/>
    <w:rsid w:val="00A87CF4"/>
    <w:rsid w:val="00C0582A"/>
    <w:rsid w:val="00FB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84BCDE"/>
  <w15:chartTrackingRefBased/>
  <w15:docId w15:val="{16877385-6ED3-6E46-BD36-8FA6065AB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5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92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925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9255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92554"/>
    <w:rPr>
      <w:i/>
      <w:iCs/>
    </w:rPr>
  </w:style>
  <w:style w:type="paragraph" w:customStyle="1" w:styleId="whitespace-normal">
    <w:name w:val="whitespace-normal"/>
    <w:basedOn w:val="Normal"/>
    <w:rsid w:val="00092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ont-ui">
    <w:name w:val="font-ui"/>
    <w:basedOn w:val="Normal"/>
    <w:rsid w:val="00092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font-base">
    <w:name w:val="font-base"/>
    <w:basedOn w:val="DefaultParagraphFont"/>
    <w:rsid w:val="00092554"/>
  </w:style>
  <w:style w:type="character" w:customStyle="1" w:styleId="text-center">
    <w:name w:val="text-center"/>
    <w:basedOn w:val="DefaultParagraphFont"/>
    <w:rsid w:val="00092554"/>
  </w:style>
  <w:style w:type="character" w:customStyle="1" w:styleId="text-text-500">
    <w:name w:val="text-text-500"/>
    <w:basedOn w:val="DefaultParagraphFont"/>
    <w:rsid w:val="00092554"/>
  </w:style>
  <w:style w:type="character" w:customStyle="1" w:styleId="token">
    <w:name w:val="token"/>
    <w:basedOn w:val="DefaultParagraphFont"/>
    <w:rsid w:val="000925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1010</Words>
  <Characters>5435</Characters>
  <Application>Microsoft Office Word</Application>
  <DocSecurity>0</DocSecurity>
  <Lines>120</Lines>
  <Paragraphs>71</Paragraphs>
  <ScaleCrop>false</ScaleCrop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Moin</dc:creator>
  <cp:keywords/>
  <dc:description/>
  <cp:lastModifiedBy>Mohammad Moin</cp:lastModifiedBy>
  <cp:revision>1</cp:revision>
  <dcterms:created xsi:type="dcterms:W3CDTF">2026-04-01T15:55:00Z</dcterms:created>
  <dcterms:modified xsi:type="dcterms:W3CDTF">2026-04-01T16:02:00Z</dcterms:modified>
</cp:coreProperties>
</file>