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MASTER SERVICES AGREEMENT</w:t>
      </w:r>
    </w:p>
    <w:p>
      <w:r>
        <w:t xml:space="preserve">This Master Services Agreement ("Agreement") is entered into as of the date of the first Statement of Work ("Effective Date") by and between:</w:t>
      </w:r>
    </w:p>
    <w:p>
      <w:pPr>
        <w:spacing w:before="200"/>
      </w:pPr>
      <w:r>
        <w:rPr>
          <w:b/>
          <w:bCs/>
        </w:rPr>
        <w:t xml:space="preserve">Better With AI, LLC</w:t>
      </w:r>
      <w:r>
        <w:t xml:space="preserve"> ("Provider"), and the client identified in the applicable Statement of Work ("Client").</w:t>
      </w:r>
    </w:p>
    <w:p>
      <w:pPr>
        <w:pStyle w:val="Heading2"/>
      </w:pPr>
      <w:r>
        <w:t xml:space="preserve">1. Services</w:t>
      </w:r>
    </w:p>
    <w:p>
      <w:r>
        <w:t xml:space="preserve">Provider will provide the AI consulting, planning, implementation, or advisory services described in one or more Statements of Work ("SOWs") or proposals attached or referenced hereto. Each SOW will specify scope, deliverables, timeline, and fees.</w:t>
      </w:r>
    </w:p>
    <w:p>
      <w:pPr>
        <w:pStyle w:val="Heading2"/>
      </w:pPr>
      <w:r>
        <w:t xml:space="preserve">2. Client Obligations</w:t>
      </w:r>
    </w:p>
    <w:p>
      <w:pPr>
        <w:pStyle w:val="ListParagraph"/>
        <w:numPr>
          <w:ilvl w:val="0"/>
          <w:numId w:val="2"/>
        </w:numPr>
      </w:pPr>
      <w:r>
        <w:t xml:space="preserve">Provide accurate and timely information and access required for the services.</w:t>
      </w:r>
    </w:p>
    <w:p>
      <w:pPr>
        <w:pStyle w:val="ListParagraph"/>
        <w:numPr>
          <w:ilvl w:val="0"/>
          <w:numId w:val="2"/>
        </w:numPr>
      </w:pPr>
      <w:r>
        <w:t xml:space="preserve">Designate a primary point of contact with authority to make decisions.</w:t>
      </w:r>
    </w:p>
    <w:p>
      <w:pPr>
        <w:pStyle w:val="ListParagraph"/>
        <w:numPr>
          <w:ilvl w:val="0"/>
          <w:numId w:val="2"/>
        </w:numPr>
      </w:pPr>
      <w:r>
        <w:t xml:space="preserve">Review deliverables and provide feedback within agreed timeframes.</w:t>
      </w:r>
    </w:p>
    <w:p>
      <w:pPr>
        <w:pStyle w:val="Heading2"/>
      </w:pPr>
      <w:r>
        <w:t xml:space="preserve">3. Fees and Payment</w:t>
      </w:r>
    </w:p>
    <w:p>
      <w:r>
        <w:t xml:space="preserve">Fees are set forth in each SOW. Unless otherwise stated:</w:t>
      </w:r>
    </w:p>
    <w:p>
      <w:pPr>
        <w:pStyle w:val="ListParagraph"/>
        <w:numPr>
          <w:ilvl w:val="0"/>
          <w:numId w:val="2"/>
        </w:numPr>
      </w:pPr>
      <w:r>
        <w:t xml:space="preserve">Fixed-price work is due 50% on signing / start and 50% on delivery.</w:t>
      </w:r>
    </w:p>
    <w:p>
      <w:pPr>
        <w:pStyle w:val="ListParagraph"/>
        <w:numPr>
          <w:ilvl w:val="0"/>
          <w:numId w:val="2"/>
        </w:numPr>
      </w:pPr>
      <w:r>
        <w:t xml:space="preserve">Retainers are billed monthly in advance.</w:t>
      </w:r>
    </w:p>
    <w:p>
      <w:pPr>
        <w:pStyle w:val="ListParagraph"/>
        <w:numPr>
          <w:ilvl w:val="0"/>
          <w:numId w:val="2"/>
        </w:numPr>
      </w:pPr>
      <w:r>
        <w:t xml:space="preserve">Late payments accrue 1.5% per month.</w:t>
      </w:r>
    </w:p>
    <w:p>
      <w:pPr>
        <w:pStyle w:val="Heading2"/>
      </w:pPr>
      <w:r>
        <w:t xml:space="preserve">4. Intellectual Property</w:t>
      </w:r>
    </w:p>
    <w:p>
      <w:r>
        <w:t xml:space="preserve">Upon full payment, Client owns all custom deliverables created specifically for Client under an SOW. Provider retains all rights to its pre-existing methodologies, frameworks, templates, prompts, code libraries, and general know-how. Client receives a perpetual, non-exclusive, non-transferable license to use such general IP as embodied in the deliverables.</w:t>
      </w:r>
    </w:p>
    <w:p>
      <w:pPr>
        <w:pStyle w:val="Heading2"/>
      </w:pPr>
      <w:r>
        <w:t xml:space="preserve">5. AI Tools &amp; Disclaimers</w:t>
      </w:r>
    </w:p>
    <w:p>
      <w:r>
        <w:t xml:space="preserve">Provider may use third-party large language models and AI tools. Client acknowledges that AI outputs can contain errors or hallucinations. Client is solely responsible for reviewing, testing, and validating all outputs and recommendations before use in production or decision-making. Provider makes no warranties regarding the accuracy or suitability of any AI-generated content.</w:t>
      </w:r>
    </w:p>
    <w:p>
      <w:pPr>
        <w:pStyle w:val="Heading2"/>
      </w:pPr>
      <w:r>
        <w:t xml:space="preserve">6. Confidentiality</w:t>
      </w:r>
    </w:p>
    <w:p>
      <w:r>
        <w:t xml:space="preserve">Each party agrees to keep confidential the other party’s non-public information disclosed during the engagement and to use it only for performing under this Agreement.</w:t>
      </w:r>
    </w:p>
    <w:p>
      <w:pPr>
        <w:pStyle w:val="Heading2"/>
      </w:pPr>
      <w:r>
        <w:t xml:space="preserve">7. Limitation of Liability</w:t>
      </w:r>
    </w:p>
    <w:p>
      <w:r>
        <w:t xml:space="preserve">EXCEPT FOR OBLIGATIONS OF CONFIDENTIALITY OR GROSS NEGLIGENCE, PROVIDER’S TOTAL LIABILITY UNDER ANY SOW SHALL NOT EXCEED THE FEES PAID BY CLIENT UNDER THAT SOW IN THE TWELVE (12) MONTHS PRECEDING THE CLAIM. IN NO EVENT SHALL EITHER PARTY BE LIABLE FOR INDIRECT, INCIDENTAL, SPECIAL, OR CONSEQUENTIAL DAMAGES.</w:t>
      </w:r>
    </w:p>
    <w:p>
      <w:pPr>
        <w:pStyle w:val="Heading2"/>
      </w:pPr>
      <w:r>
        <w:t xml:space="preserve">8. Term and Termination</w:t>
      </w:r>
    </w:p>
    <w:p>
      <w:r>
        <w:t xml:space="preserve">This Agreement continues until all SOWs are completed or terminated. Either party may terminate for convenience with 30 days written notice (or as specified in the SOW). Client shall pay for all work performed through termination.</w:t>
      </w:r>
    </w:p>
    <w:p>
      <w:pPr>
        <w:pStyle w:val="Heading2"/>
      </w:pPr>
      <w:r>
        <w:t xml:space="preserve">9. Independent Contractor</w:t>
      </w:r>
    </w:p>
    <w:p>
      <w:r>
        <w:t xml:space="preserve">Provider is an independent contractor. Nothing in this Agreement creates an employment, partnership, or agency relationship.</w:t>
      </w:r>
    </w:p>
    <w:p>
      <w:pPr>
        <w:pStyle w:val="Heading2"/>
      </w:pPr>
      <w:r>
        <w:t xml:space="preserve">10. Governing Law</w:t>
      </w:r>
    </w:p>
    <w:p>
      <w:r>
        <w:t xml:space="preserve">This Agreement is governed by the laws of the State of Texas. Any disputes shall be resolved exclusively in the courts of Tarrant County, Texas.</w:t>
      </w:r>
    </w:p>
    <w:p>
      <w:pPr>
        <w:spacing w:before="400"/>
      </w:pPr>
      <w:r>
        <w:rPr>
          <w:b/>
          <w:bCs/>
        </w:rPr>
        <w:t xml:space="preserve">Better With AI, LLC</w:t>
      </w:r>
    </w:p>
    <w:p>
      <w:r>
        <w:t xml:space="preserve">By: _______________________________     Date: _______________</w:t>
      </w:r>
    </w:p>
    <w:p>
      <w:pPr>
        <w:spacing w:before="200"/>
      </w:pPr>
      <w:r>
        <w:rPr>
          <w:b/>
          <w:bCs/>
        </w:rPr>
        <w:t xml:space="preserve">Client</w:t>
      </w:r>
    </w:p>
    <w:p>
      <w:r>
        <w:t xml:space="preserve">By: _______________________________     Date: 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BETTER WITH AI, LLC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sz w:val="32"/>
      <w:szCs w:val="32"/>
    </w:rPr>
  </w:style>
  <w:style w:type="paragraph" w:styleId="Heading2">
    <w:name w:val="Heading 2"/>
    <w:basedOn w:val="Normal"/>
    <w:next w:val="Normal"/>
    <w:qFormat/>
    <w:pPr>
      <w:spacing w:after="160" w:before="28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2026-06-30T01:34:08.446Z</dcterms:created>
  <dcterms:modified xsi:type="dcterms:W3CDTF">2026-06-30T01:34:08.446Z</dcterms:modified>
</cp:coreProperties>
</file>

<file path=docProps/custom.xml><?xml version="1.0" encoding="utf-8"?>
<Properties xmlns="http://schemas.openxmlformats.org/officeDocument/2006/custom-properties" xmlns:vt="http://schemas.openxmlformats.org/officeDocument/2006/docPropsVTypes"/>
</file>