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
      </w:pPr>
      <w:r>
        <w:rPr>
          <w:rFonts w:ascii="Arial" w:hAnsi="Arial" w:eastAsia="Arial"/>
          <w:sz w:val="20"/>
        </w:rPr>
        <w:t>SECTION 26 05 00</w:t>
      </w:r>
    </w:p>
    <w:p/>
    <w:p>
      <w:pPr>
        <w:pStyle w:val="Heading2"/>
      </w:pPr>
      <w:r>
        <w:rPr>
          <w:rFonts w:ascii="Arial" w:hAnsi="Arial" w:eastAsia="Arial"/>
          <w:sz w:val="20"/>
        </w:rPr>
        <w:t>Common Work Results for Electrical</w:t>
      </w:r>
    </w:p>
    <w:p/>
    <w:p>
      <w:pPr>
        <w:pStyle w:val="BWA-PART"/>
      </w:pPr>
      <w:r>
        <w:rPr>
          <w:rFonts w:ascii="Arial" w:hAnsi="Arial" w:eastAsia="Arial"/>
          <w:sz w:val="20"/>
        </w:rPr>
        <w:t>GENERAL</w:t>
      </w:r>
    </w:p>
    <w:p/>
    <w:p>
      <w:pPr>
        <w:pStyle w:val="BWA-SUBSECTION"/>
      </w:pPr>
      <w:r>
        <w:rPr>
          <w:rFonts w:ascii="Arial" w:hAnsi="Arial" w:eastAsia="Arial"/>
          <w:sz w:val="20"/>
        </w:rPr>
        <w:t>SCOPE</w:t>
      </w:r>
    </w:p>
    <w:p>
      <w:pPr>
        <w:pStyle w:val="BWA-Item"/>
      </w:pPr>
      <w:r>
        <w:rPr>
          <w:rFonts w:ascii="Arial" w:hAnsi="Arial" w:eastAsia="Arial"/>
          <w:sz w:val="20"/>
        </w:rP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pStyle w:val="BWA-Item"/>
      </w:pPr>
      <w:r>
        <w:rPr>
          <w:rFonts w:ascii="Arial" w:hAnsi="Arial" w:eastAsia="Arial"/>
          <w:sz w:val="20"/>
        </w:rPr>
        <w:t>Attention is called to the fact that there are many interfaces between the work required in this Division and the work required in other Divisions.  Provide the necessary interface and coordination with other Divisions to provide a complete project.</w:t>
      </w:r>
    </w:p>
    <w:p>
      <w:pPr>
        <w:pStyle w:val="BWA-SUBSECTION"/>
      </w:pPr>
      <w:r>
        <w:rPr>
          <w:rFonts w:ascii="Arial" w:hAnsi="Arial" w:eastAsia="Arial"/>
          <w:sz w:val="20"/>
        </w:rPr>
        <w:t>EXISTING CONDITIONS</w:t>
      </w:r>
    </w:p>
    <w:p>
      <w:pPr>
        <w:pStyle w:val="BWA-Item"/>
      </w:pPr>
      <w:r>
        <w:rPr>
          <w:rFonts w:ascii="Arial" w:hAnsi="Arial" w:eastAsia="Arial"/>
          <w:sz w:val="20"/>
        </w:rP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pStyle w:val="BWA-Item"/>
      </w:pPr>
      <w:r>
        <w:rPr>
          <w:rFonts w:ascii="Arial" w:hAnsi="Arial" w:eastAsia="Arial"/>
          <w:sz w:val="20"/>
        </w:rP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pStyle w:val="BWA-Item"/>
      </w:pPr>
      <w:r>
        <w:rPr>
          <w:rFonts w:ascii="Arial" w:hAnsi="Arial" w:eastAsia="Arial"/>
          <w:sz w:val="20"/>
        </w:rP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pStyle w:val="BWA-Item"/>
      </w:pPr>
      <w:r>
        <w:rPr>
          <w:rFonts w:ascii="Arial" w:hAnsi="Arial" w:eastAsia="Arial"/>
          <w:sz w:val="20"/>
        </w:rP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pStyle w:val="BWA-SUBSECTION"/>
      </w:pPr>
      <w:r>
        <w:rPr>
          <w:rFonts w:ascii="Arial" w:hAnsi="Arial" w:eastAsia="Arial"/>
          <w:sz w:val="20"/>
        </w:rPr>
        <w:t>CODES AND REGULATIONS</w:t>
      </w:r>
    </w:p>
    <w:p>
      <w:pPr>
        <w:pStyle w:val="BWA-Item"/>
      </w:pPr>
      <w:r>
        <w:rPr>
          <w:rFonts w:ascii="Arial" w:hAnsi="Arial" w:eastAsia="Arial"/>
          <w:sz w:val="20"/>
        </w:rPr>
        <w:t>All work under this Division shall comply with all local building codes, laws, regulations, ordinances and the requirements of the 2023 National Electrical Code.</w:t>
      </w:r>
    </w:p>
    <w:p>
      <w:pPr>
        <w:pStyle w:val="BWA-Item"/>
      </w:pPr>
      <w:r>
        <w:rPr>
          <w:rFonts w:ascii="Arial" w:hAnsi="Arial" w:eastAsia="Arial"/>
          <w:sz w:val="20"/>
        </w:rPr>
        <w:t>Where conflicts of installation requirements occur between the aforementioned codes, regulations or the Contract Documents, the most restrictive shall govern.</w:t>
      </w:r>
    </w:p>
    <w:p>
      <w:pPr>
        <w:pStyle w:val="BWA-Item"/>
      </w:pPr>
      <w:r>
        <w:rPr>
          <w:rFonts w:ascii="Arial" w:hAnsi="Arial" w:eastAsia="Arial"/>
          <w:sz w:val="20"/>
        </w:rP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pStyle w:val="BWA-SUBSECTION"/>
      </w:pPr>
      <w:r>
        <w:rPr>
          <w:rFonts w:ascii="Arial" w:hAnsi="Arial" w:eastAsia="Arial"/>
          <w:sz w:val="20"/>
        </w:rPr>
        <w:t>DEFINITIONS</w:t>
      </w:r>
    </w:p>
    <w:p>
      <w:pPr>
        <w:pStyle w:val="BWA-Item"/>
      </w:pPr>
      <w:r>
        <w:rPr>
          <w:rFonts w:ascii="Arial" w:hAnsi="Arial" w:eastAsia="Arial"/>
          <w:sz w:val="20"/>
        </w:rPr>
        <w:t>Contract Documents:  The complete set of project Drawings and Specifications.</w:t>
      </w:r>
    </w:p>
    <w:p>
      <w:pPr>
        <w:pStyle w:val="BWA-Item"/>
      </w:pPr>
      <w:r>
        <w:rPr>
          <w:rFonts w:ascii="Arial" w:hAnsi="Arial" w:eastAsia="Arial"/>
          <w:sz w:val="20"/>
        </w:rPr>
        <w:t>Provide:  Furnish, install and connect.</w:t>
      </w:r>
    </w:p>
    <w:p>
      <w:pPr>
        <w:pStyle w:val="BWA-Item"/>
      </w:pPr>
      <w:r>
        <w:rPr>
          <w:rFonts w:ascii="Arial" w:hAnsi="Arial" w:eastAsia="Arial"/>
          <w:sz w:val="20"/>
        </w:rPr>
        <w:t>Work:  All materials installed, including all labor to provide complete system.</w:t>
      </w:r>
    </w:p>
    <w:p>
      <w:pPr>
        <w:pStyle w:val="BWA-Item"/>
      </w:pPr>
      <w:r>
        <w:rPr>
          <w:rFonts w:ascii="Arial" w:hAnsi="Arial" w:eastAsia="Arial"/>
          <w:sz w:val="20"/>
        </w:rPr>
        <w:t>Wiring or Wired:  All wire or cable installed in conduit from panelboard to equipment and connected at both ends with all required boxes, connectors, couplings, etc.</w:t>
      </w:r>
    </w:p>
    <w:p>
      <w:pPr>
        <w:pStyle w:val="BWA-Item"/>
      </w:pPr>
      <w:r>
        <w:rPr>
          <w:rFonts w:ascii="Arial" w:hAnsi="Arial" w:eastAsia="Arial"/>
          <w:sz w:val="20"/>
        </w:rPr>
        <w:t>Conduit:  Rigid steel conduit intermediate metal conduit (I.M.C.), electrical metallic tubing () plastic conduit (PVC), electrical non-metal tubing (), or flexible steel conduit.</w:t>
      </w:r>
    </w:p>
    <w:p>
      <w:pPr>
        <w:pStyle w:val="BWA-List"/>
      </w:pPr>
      <w:r>
        <w:rPr>
          <w:rFonts w:ascii="Arial" w:hAnsi="Arial" w:eastAsia="Arial"/>
          <w:sz w:val="20"/>
        </w:rPr>
        <w:t>DRAWINGS  SPECIFICATIONS</w:t>
      </w:r>
    </w:p>
    <w:p>
      <w:pPr>
        <w:pStyle w:val="BWA-Item"/>
      </w:pPr>
      <w:r>
        <w:rPr>
          <w:rFonts w:ascii="Arial" w:hAnsi="Arial" w:eastAsia="Arial"/>
          <w:sz w:val="20"/>
        </w:rPr>
        <w:t>The Drawings and Specifications together are to be considered as the Contract Documents. Any work shown in one and not shown in the other, or implied by either, shall be provided to give a complete project.</w:t>
      </w:r>
    </w:p>
    <w:p>
      <w:pPr>
        <w:pStyle w:val="BWA-Item"/>
      </w:pPr>
      <w:r>
        <w:rPr>
          <w:rFonts w:ascii="Arial" w:hAnsi="Arial" w:eastAsia="Arial"/>
          <w:sz w:val="20"/>
        </w:rP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pStyle w:val="BWA-Item"/>
      </w:pPr>
      <w:r>
        <w:rPr>
          <w:rFonts w:ascii="Arial" w:hAnsi="Arial" w:eastAsia="Arial"/>
          <w:sz w:val="20"/>
        </w:rPr>
        <w:t>The Drawings are schematic and are not intended to show the exact location outlets, etc. or the routing of conduit.</w:t>
      </w:r>
    </w:p>
    <w:p>
      <w:pPr>
        <w:pStyle w:val="BWA-Item"/>
      </w:pPr>
      <w:r>
        <w:rPr>
          <w:rFonts w:ascii="Arial" w:hAnsi="Arial" w:eastAsia="Arial"/>
          <w:sz w:val="20"/>
        </w:rP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pStyle w:val="BWA-SUBSECTION"/>
      </w:pPr>
      <w:r>
        <w:rPr>
          <w:rFonts w:ascii="Arial" w:hAnsi="Arial" w:eastAsia="Arial"/>
          <w:sz w:val="20"/>
        </w:rPr>
        <w:t>SITE VISIT</w:t>
      </w:r>
    </w:p>
    <w:p>
      <w:pPr>
        <w:pStyle w:val="BWA-Item"/>
      </w:pPr>
      <w:r>
        <w:rPr>
          <w:rFonts w:ascii="Arial" w:hAnsi="Arial" w:eastAsia="Arial"/>
          <w:sz w:val="20"/>
        </w:rPr>
        <w:t>Visit the site and become familiar with all aspects of the site and existing conditions before submitting Contract price.</w:t>
      </w:r>
    </w:p>
    <w:p>
      <w:pPr>
        <w:pStyle w:val="BWA-Item"/>
      </w:pPr>
      <w:r>
        <w:rPr>
          <w:rFonts w:ascii="Arial" w:hAnsi="Arial" w:eastAsia="Arial"/>
          <w:sz w:val="20"/>
        </w:rPr>
        <w:t>No allowance will be made for lack of knowledge of existing conditions.</w:t>
      </w:r>
    </w:p>
    <w:p>
      <w:pPr>
        <w:pStyle w:val="BWA-SUBSECTION"/>
      </w:pPr>
      <w:r>
        <w:rPr>
          <w:rFonts w:ascii="Arial" w:hAnsi="Arial" w:eastAsia="Arial"/>
          <w:sz w:val="20"/>
        </w:rPr>
        <w:t>DEVIATIONS</w:t>
      </w:r>
    </w:p>
    <w:p>
      <w:pPr>
        <w:pStyle w:val="BWA-Item"/>
      </w:pPr>
      <w:r>
        <w:rPr>
          <w:rFonts w:ascii="Arial" w:hAnsi="Arial" w:eastAsia="Arial"/>
          <w:sz w:val="20"/>
        </w:rPr>
        <w:t>No deviations from the Contract Documents shall be made without the full knowledge and written consent of the Architect.</w:t>
      </w:r>
    </w:p>
    <w:p>
      <w:pPr>
        <w:pStyle w:val="BWA-Item"/>
      </w:pPr>
      <w:r>
        <w:rPr>
          <w:rFonts w:ascii="Arial" w:hAnsi="Arial" w:eastAsia="Arial"/>
          <w:sz w:val="20"/>
        </w:rPr>
        <w:t>If the existing conditions make it desirable to modify the Contract Documents in regard to any item, provide a written request to the Architect.</w:t>
      </w:r>
    </w:p>
    <w:p>
      <w:pPr>
        <w:pStyle w:val="BWA-PART"/>
      </w:pPr>
      <w:r>
        <w:rPr>
          <w:rFonts w:ascii="Arial" w:hAnsi="Arial" w:eastAsia="Arial"/>
          <w:sz w:val="20"/>
        </w:rPr>
        <w:t>PRODUCTS</w:t>
      </w:r>
    </w:p>
    <w:p>
      <w:pPr>
        <w:pStyle w:val="BWA-SUBSECTION"/>
      </w:pPr>
      <w:r>
        <w:rPr>
          <w:rFonts w:ascii="Arial" w:hAnsi="Arial" w:eastAsia="Arial"/>
          <w:sz w:val="20"/>
        </w:rPr>
        <w:t>STANDARDS FOR MATERIALS  WORKMANSHIP</w:t>
      </w:r>
    </w:p>
    <w:p>
      <w:pPr>
        <w:pStyle w:val="BWA-Item"/>
      </w:pPr>
      <w:r>
        <w:rPr>
          <w:rFonts w:ascii="Arial" w:hAnsi="Arial" w:eastAsia="Arial"/>
          <w:sz w:val="20"/>
        </w:rPr>
        <w:t>All materials used shall be new and shall be stamped with the label of Underwriters Laboratories, Inc. (UL), or other approved third-party listing agency.</w:t>
      </w:r>
    </w:p>
    <w:p>
      <w:pPr>
        <w:pStyle w:val="BWA-Item"/>
      </w:pPr>
      <w:r>
        <w:rPr>
          <w:rFonts w:ascii="Arial" w:hAnsi="Arial" w:eastAsia="Arial"/>
          <w:sz w:val="20"/>
        </w:rPr>
        <w:t>All materials shall meet the standards of the following associations and institutes where applicable:</w:t>
      </w:r>
    </w:p>
    <w:p>
      <w:pPr>
        <w:pStyle w:val="BWA-List"/>
      </w:pPr>
      <w:r>
        <w:rPr>
          <w:rFonts w:ascii="Arial" w:hAnsi="Arial" w:eastAsia="Arial"/>
          <w:sz w:val="20"/>
        </w:rPr>
        <w:t>National Fire Protection Association (NFPA)</w:t>
      </w:r>
    </w:p>
    <w:p>
      <w:pPr>
        <w:pStyle w:val="BWA-List"/>
      </w:pPr>
      <w:r>
        <w:rPr>
          <w:rFonts w:ascii="Arial" w:hAnsi="Arial" w:eastAsia="Arial"/>
          <w:sz w:val="20"/>
        </w:rPr>
        <w:t>American Society of Testing Materials ()</w:t>
      </w:r>
    </w:p>
    <w:p>
      <w:pPr>
        <w:pStyle w:val="BWA-List"/>
      </w:pPr>
      <w:r>
        <w:rPr>
          <w:rFonts w:ascii="Arial" w:hAnsi="Arial" w:eastAsia="Arial"/>
          <w:sz w:val="20"/>
        </w:rPr>
        <w:t>American National Standards Institute ()</w:t>
      </w:r>
    </w:p>
    <w:p>
      <w:pPr>
        <w:pStyle w:val="BWA-List"/>
      </w:pPr>
      <w:r>
        <w:rPr>
          <w:rFonts w:ascii="Arial" w:hAnsi="Arial" w:eastAsia="Arial"/>
          <w:sz w:val="20"/>
        </w:rPr>
        <w:t>National Electrical Manufacturer's Association (NEMA)</w:t>
      </w:r>
    </w:p>
    <w:p>
      <w:pPr>
        <w:pStyle w:val="BWA-List"/>
      </w:pPr>
      <w:r>
        <w:rPr>
          <w:rFonts w:ascii="Arial" w:hAnsi="Arial" w:eastAsia="Arial"/>
          <w:sz w:val="20"/>
        </w:rPr>
        <w:t>Institute of Electrical and Electronic Engineers (IEEE)</w:t>
      </w:r>
    </w:p>
    <w:p>
      <w:pPr>
        <w:pStyle w:val="BWA-List"/>
      </w:pPr>
      <w:r>
        <w:rPr>
          <w:rFonts w:ascii="Arial" w:hAnsi="Arial" w:eastAsia="Arial"/>
          <w:sz w:val="20"/>
        </w:rPr>
        <w:t>National Electrical Installation Standards (NECA)</w:t>
      </w:r>
    </w:p>
    <w:p>
      <w:pPr>
        <w:pStyle w:val="BWA-Item"/>
      </w:pPr>
      <w:r>
        <w:rPr>
          <w:rFonts w:ascii="Arial" w:hAnsi="Arial" w:eastAsia="Arial"/>
          <w:sz w:val="20"/>
        </w:rP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pStyle w:val="BWA-Item"/>
      </w:pPr>
      <w:r>
        <w:rPr>
          <w:rFonts w:ascii="Arial" w:hAnsi="Arial" w:eastAsia="Arial"/>
          <w:sz w:val="20"/>
        </w:rPr>
        <w:t>Samples of materials requested to be substituted shall be furnished upon the request of the Architect.</w:t>
      </w:r>
    </w:p>
    <w:p>
      <w:pPr>
        <w:pStyle w:val="BWA-SUBSECTION"/>
      </w:pPr>
      <w:r>
        <w:rPr>
          <w:rFonts w:ascii="Arial" w:hAnsi="Arial" w:eastAsia="Arial"/>
          <w:sz w:val="20"/>
        </w:rPr>
        <w:t>DRAWINGS  SUBMITTAL</w:t>
      </w:r>
    </w:p>
    <w:p>
      <w:pPr>
        <w:pStyle w:val="BWA-Item"/>
      </w:pPr>
      <w:r>
        <w:rPr>
          <w:rFonts w:ascii="Arial" w:hAnsi="Arial" w:eastAsia="Arial"/>
          <w:sz w:val="20"/>
        </w:rP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pStyle w:val="BWA-Item"/>
      </w:pPr>
      <w:r>
        <w:rPr>
          <w:rFonts w:ascii="Arial" w:hAnsi="Arial" w:eastAsia="Arial"/>
          <w:sz w:val="20"/>
        </w:rPr>
        <w:t>The following items shall be submitted for review:</w:t>
      </w:r>
    </w:p>
    <w:p>
      <w:pPr>
        <w:pStyle w:val="BWA-List"/>
      </w:pPr>
      <w:r>
        <w:rPr>
          <w:rFonts w:ascii="Arial" w:hAnsi="Arial" w:eastAsia="Arial"/>
          <w:sz w:val="20"/>
        </w:rPr>
        <w:t>Conduit and wire</w:t>
      </w:r>
    </w:p>
    <w:p>
      <w:pPr>
        <w:pStyle w:val="BWA-List"/>
      </w:pPr>
      <w:r>
        <w:rPr>
          <w:rFonts w:ascii="Arial" w:hAnsi="Arial" w:eastAsia="Arial"/>
          <w:sz w:val="20"/>
        </w:rPr>
        <w:t>Grounding system</w:t>
      </w:r>
    </w:p>
    <w:p>
      <w:pPr>
        <w:pStyle w:val="BWA-List"/>
      </w:pPr>
      <w:r>
        <w:rPr>
          <w:rFonts w:ascii="Arial" w:hAnsi="Arial" w:eastAsia="Arial"/>
          <w:sz w:val="20"/>
        </w:rPr>
        <w:t>Devices</w:t>
      </w:r>
    </w:p>
    <w:p>
      <w:pPr>
        <w:pStyle w:val="BWA-List"/>
      </w:pPr>
      <w:r>
        <w:rPr>
          <w:rFonts w:ascii="Arial" w:hAnsi="Arial" w:eastAsia="Arial"/>
          <w:sz w:val="20"/>
        </w:rPr>
        <w:t>Coverplates</w:t>
      </w:r>
    </w:p>
    <w:p>
      <w:pPr>
        <w:pStyle w:val="BWA-List"/>
      </w:pPr>
      <w:r>
        <w:rPr>
          <w:rFonts w:ascii="Arial" w:hAnsi="Arial" w:eastAsia="Arial"/>
          <w:sz w:val="20"/>
        </w:rPr>
        <w:t>Under floor duct</w:t>
      </w:r>
    </w:p>
    <w:p>
      <w:pPr>
        <w:pStyle w:val="BWA-List"/>
      </w:pPr>
      <w:r>
        <w:rPr>
          <w:rFonts w:ascii="Arial" w:hAnsi="Arial" w:eastAsia="Arial"/>
          <w:sz w:val="20"/>
        </w:rPr>
        <w:t>Metering equipment</w:t>
      </w:r>
    </w:p>
    <w:p>
      <w:pPr>
        <w:pStyle w:val="BWA-List"/>
      </w:pPr>
      <w:r>
        <w:rPr>
          <w:rFonts w:ascii="Arial" w:hAnsi="Arial" w:eastAsia="Arial"/>
          <w:sz w:val="20"/>
        </w:rPr>
        <w:t>Panelboards</w:t>
      </w:r>
    </w:p>
    <w:p>
      <w:pPr>
        <w:pStyle w:val="BWA-List"/>
      </w:pPr>
      <w:r>
        <w:rPr>
          <w:rFonts w:ascii="Arial" w:hAnsi="Arial" w:eastAsia="Arial"/>
          <w:sz w:val="20"/>
        </w:rPr>
        <w:t>Switchboards</w:t>
      </w:r>
    </w:p>
    <w:p>
      <w:pPr>
        <w:pStyle w:val="BWA-List"/>
      </w:pPr>
      <w:r>
        <w:rPr>
          <w:rFonts w:ascii="Arial" w:hAnsi="Arial" w:eastAsia="Arial"/>
          <w:sz w:val="20"/>
        </w:rPr>
        <w:t>Transformers</w:t>
      </w:r>
    </w:p>
    <w:p>
      <w:pPr>
        <w:pStyle w:val="BWA-List"/>
      </w:pPr>
      <w:r>
        <w:rPr>
          <w:rFonts w:ascii="Arial" w:hAnsi="Arial" w:eastAsia="Arial"/>
          <w:sz w:val="20"/>
        </w:rPr>
        <w:t>Fuses</w:t>
      </w:r>
    </w:p>
    <w:p>
      <w:pPr>
        <w:pStyle w:val="BWA-List"/>
      </w:pPr>
      <w:r>
        <w:rPr>
          <w:rFonts w:ascii="Arial" w:hAnsi="Arial" w:eastAsia="Arial"/>
          <w:sz w:val="20"/>
        </w:rPr>
        <w:t>Overcurrent devices</w:t>
      </w:r>
    </w:p>
    <w:p>
      <w:pPr>
        <w:pStyle w:val="BWA-List"/>
      </w:pPr>
      <w:r>
        <w:rPr>
          <w:rFonts w:ascii="Arial" w:hAnsi="Arial" w:eastAsia="Arial"/>
          <w:sz w:val="20"/>
        </w:rPr>
        <w:t>Busway</w:t>
      </w:r>
    </w:p>
    <w:p>
      <w:pPr>
        <w:pStyle w:val="BWA-List"/>
      </w:pPr>
      <w:r>
        <w:rPr>
          <w:rFonts w:ascii="Arial" w:hAnsi="Arial" w:eastAsia="Arial"/>
          <w:sz w:val="20"/>
        </w:rPr>
        <w:t>Ground fault system</w:t>
      </w:r>
    </w:p>
    <w:p>
      <w:pPr>
        <w:pStyle w:val="BWA-List"/>
      </w:pPr>
      <w:r>
        <w:rPr>
          <w:rFonts w:ascii="Arial" w:hAnsi="Arial" w:eastAsia="Arial"/>
          <w:sz w:val="20"/>
        </w:rPr>
        <w:t>Disconnect switches</w:t>
      </w:r>
    </w:p>
    <w:p>
      <w:pPr>
        <w:pStyle w:val="BWA-List"/>
      </w:pPr>
      <w:r>
        <w:rPr>
          <w:rFonts w:ascii="Arial" w:hAnsi="Arial" w:eastAsia="Arial"/>
          <w:sz w:val="20"/>
        </w:rPr>
        <w:t>Lighting fixtures</w:t>
      </w:r>
    </w:p>
    <w:p>
      <w:pPr>
        <w:pStyle w:val="BWA-List"/>
      </w:pPr>
      <w:r>
        <w:rPr>
          <w:rFonts w:ascii="Arial" w:hAnsi="Arial" w:eastAsia="Arial"/>
          <w:sz w:val="20"/>
        </w:rPr>
        <w:t>Lighting control system</w:t>
      </w:r>
    </w:p>
    <w:p>
      <w:pPr>
        <w:pStyle w:val="BWA-List"/>
      </w:pPr>
      <w:r>
        <w:rPr>
          <w:rFonts w:ascii="Arial" w:hAnsi="Arial" w:eastAsia="Arial"/>
          <w:sz w:val="20"/>
        </w:rPr>
        <w:t>Dimming system</w:t>
      </w:r>
    </w:p>
    <w:p>
      <w:pPr>
        <w:pStyle w:val="BWA-List"/>
      </w:pPr>
      <w:r>
        <w:rPr>
          <w:rFonts w:ascii="Arial" w:hAnsi="Arial" w:eastAsia="Arial"/>
          <w:sz w:val="20"/>
        </w:rPr>
        <w:t>Life safety system</w:t>
      </w:r>
    </w:p>
    <w:p>
      <w:pPr>
        <w:pStyle w:val="BWA-List"/>
      </w:pPr>
      <w:r>
        <w:rPr>
          <w:rFonts w:ascii="Arial" w:hAnsi="Arial" w:eastAsia="Arial"/>
          <w:sz w:val="20"/>
        </w:rPr>
        <w:t>Emergency system</w:t>
      </w:r>
    </w:p>
    <w:p>
      <w:pPr>
        <w:pStyle w:val="BWA-List"/>
      </w:pPr>
      <w:r>
        <w:rPr>
          <w:rFonts w:ascii="Arial" w:hAnsi="Arial" w:eastAsia="Arial"/>
          <w:sz w:val="20"/>
        </w:rPr>
        <w:t>Motor starters</w:t>
      </w:r>
    </w:p>
    <w:p>
      <w:pPr>
        <w:pStyle w:val="BWA-List"/>
      </w:pPr>
      <w:r>
        <w:rPr>
          <w:rFonts w:ascii="Arial" w:hAnsi="Arial" w:eastAsia="Arial"/>
          <w:sz w:val="20"/>
        </w:rPr>
        <w:t>Motor control center</w:t>
      </w:r>
    </w:p>
    <w:p>
      <w:pPr>
        <w:pStyle w:val="BWA-List"/>
      </w:pPr>
      <w:r>
        <w:rPr>
          <w:rFonts w:ascii="Arial" w:hAnsi="Arial" w:eastAsia="Arial"/>
          <w:sz w:val="20"/>
        </w:rPr>
        <w:t>Surge Protective Devices</w:t>
      </w:r>
    </w:p>
    <w:p>
      <w:pPr>
        <w:pStyle w:val="BWA-List"/>
      </w:pPr>
      <w:r>
        <w:rPr>
          <w:rFonts w:ascii="Arial" w:hAnsi="Arial" w:eastAsia="Arial"/>
          <w:sz w:val="20"/>
        </w:rPr>
        <w:t>Lightning Protection System</w:t>
      </w:r>
    </w:p>
    <w:p>
      <w:pPr>
        <w:pStyle w:val="BWA-Item"/>
      </w:pPr>
      <w:r>
        <w:rPr>
          <w:rFonts w:ascii="Arial" w:hAnsi="Arial" w:eastAsia="Arial"/>
          <w:sz w:val="20"/>
        </w:rPr>
        <w:t>All shop drawings and submittals shall be submitted in compliance with the requirements of the general and supplementary conditions. All submittals are to be received electronically in .pdf format only.</w:t>
      </w:r>
    </w:p>
    <w:p>
      <w:pPr>
        <w:pStyle w:val="BWA-Item"/>
      </w:pPr>
      <w:r>
        <w:rPr>
          <w:rFonts w:ascii="Arial" w:hAnsi="Arial" w:eastAsia="Arial"/>
          <w:sz w:val="20"/>
        </w:rPr>
        <w:t>All submittals shall bear the name of the manufacturer to be used. All selections to be made for product options critical to design.</w:t>
      </w:r>
    </w:p>
    <w:p>
      <w:pPr>
        <w:pStyle w:val="BWA-Item"/>
      </w:pPr>
      <w:r>
        <w:rPr>
          <w:rFonts w:ascii="Arial" w:hAnsi="Arial" w:eastAsia="Arial"/>
          <w:sz w:val="20"/>
        </w:rP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pStyle w:val="BWA-Item"/>
      </w:pPr>
      <w:r>
        <w:rPr>
          <w:rFonts w:ascii="Arial" w:hAnsi="Arial" w:eastAsia="Arial"/>
          <w:sz w:val="20"/>
        </w:rP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pStyle w:val="BWA-Item"/>
      </w:pPr>
      <w:r>
        <w:rPr>
          <w:rFonts w:ascii="Arial" w:hAnsi="Arial" w:eastAsia="Arial"/>
          <w:sz w:val="20"/>
        </w:rPr>
        <w:t>G. submittal to be dated upon creation. Engineer to have at least one (1) working week of review time.</w:t>
      </w:r>
    </w:p>
    <w:p>
      <w:pPr>
        <w:pStyle w:val="BWA-SUBSECTION"/>
      </w:pPr>
      <w:r>
        <w:rPr>
          <w:rFonts w:ascii="Arial" w:hAnsi="Arial" w:eastAsia="Arial"/>
          <w:sz w:val="20"/>
        </w:rPr>
        <w:t>RECORD (AS-BUILT) DRAWINGS  MAINTENANCE MANUALS</w:t>
      </w:r>
    </w:p>
    <w:p>
      <w:pPr>
        <w:pStyle w:val="BWA-Item"/>
      </w:pPr>
      <w:r>
        <w:rPr>
          <w:rFonts w:ascii="Arial" w:hAnsi="Arial" w:eastAsia="Arial"/>
          <w:sz w:val="20"/>
        </w:rPr>
        <w:t>At job completion, submit to the Architect, a set of prints showing all deviations from the Contract Documents.  The Drawings shall also have dimensions locating all underground conduits.</w:t>
      </w:r>
    </w:p>
    <w:p>
      <w:pPr>
        <w:pStyle w:val="BWA-Item"/>
      </w:pPr>
      <w:r>
        <w:rPr>
          <w:rFonts w:ascii="Arial" w:hAnsi="Arial" w:eastAsia="Arial"/>
          <w:sz w:val="20"/>
        </w:rP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pStyle w:val="BWA-PART"/>
      </w:pPr>
      <w:r>
        <w:rPr>
          <w:rFonts w:ascii="Arial" w:hAnsi="Arial" w:eastAsia="Arial"/>
          <w:sz w:val="20"/>
        </w:rPr>
        <w:t>EXECUTION</w:t>
      </w:r>
    </w:p>
    <w:p>
      <w:pPr>
        <w:pStyle w:val="BWA-SUBSECTION"/>
      </w:pPr>
      <w:r>
        <w:rPr>
          <w:rFonts w:ascii="Arial" w:hAnsi="Arial" w:eastAsia="Arial"/>
          <w:sz w:val="20"/>
        </w:rPr>
        <w:t>COORDINATION</w:t>
      </w:r>
    </w:p>
    <w:p>
      <w:pPr>
        <w:pStyle w:val="BWA-Item"/>
      </w:pPr>
      <w:r>
        <w:rPr>
          <w:rFonts w:ascii="Arial" w:hAnsi="Arial" w:eastAsia="Arial"/>
          <w:sz w:val="20"/>
        </w:rP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pStyle w:val="BWA-Item"/>
      </w:pPr>
      <w:r>
        <w:rPr>
          <w:rFonts w:ascii="Arial" w:hAnsi="Arial" w:eastAsia="Arial"/>
          <w:sz w:val="20"/>
        </w:rPr>
        <w:t>Any work installed without proper coordination shall be relocated at the Architect's direction without increasing the contract price.</w:t>
      </w:r>
    </w:p>
    <w:p>
      <w:pPr>
        <w:pStyle w:val="BWA-Item"/>
      </w:pPr>
      <w:r>
        <w:rPr>
          <w:rFonts w:ascii="Arial" w:hAnsi="Arial" w:eastAsia="Arial"/>
          <w:sz w:val="20"/>
        </w:rP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pStyle w:val="BWA-SUBSECTION"/>
      </w:pPr>
      <w:r>
        <w:rPr>
          <w:rFonts w:ascii="Arial" w:hAnsi="Arial" w:eastAsia="Arial"/>
          <w:sz w:val="20"/>
        </w:rPr>
        <w:t>PROTECTION OF MATERIALS</w:t>
      </w:r>
    </w:p>
    <w:p>
      <w:pPr>
        <w:pStyle w:val="BWA-Item"/>
      </w:pPr>
      <w:r>
        <w:rPr>
          <w:rFonts w:ascii="Arial" w:hAnsi="Arial" w:eastAsia="Arial"/>
          <w:sz w:val="20"/>
        </w:rPr>
        <w:t>All equipment shall have the original finish when the building is turned over to the Owner.</w:t>
      </w:r>
    </w:p>
    <w:p>
      <w:pPr>
        <w:pStyle w:val="BWA-Item"/>
      </w:pPr>
      <w:r>
        <w:rPr>
          <w:rFonts w:ascii="Arial" w:hAnsi="Arial" w:eastAsia="Arial"/>
          <w:sz w:val="20"/>
        </w:rPr>
        <w:t>Protect equipment during construction from dirt, water, chemical, mechanical damage, etc.  Protect all conduit openings so that no foreign material will enter the conduit.</w:t>
      </w:r>
    </w:p>
    <w:p>
      <w:pPr>
        <w:pStyle w:val="BWA-SUBSECTION"/>
      </w:pPr>
      <w:r>
        <w:rPr>
          <w:rFonts w:ascii="Arial" w:hAnsi="Arial" w:eastAsia="Arial"/>
          <w:sz w:val="20"/>
        </w:rPr>
        <w:t>TESTS, DEMONSTRATION  INSTRUCTIONS</w:t>
      </w:r>
    </w:p>
    <w:p>
      <w:pPr>
        <w:pStyle w:val="BWA-Item"/>
      </w:pPr>
      <w:r>
        <w:rPr>
          <w:rFonts w:ascii="Arial" w:hAnsi="Arial" w:eastAsia="Arial"/>
          <w:sz w:val="20"/>
        </w:rPr>
        <w:t>Functional Testing:</w:t>
      </w:r>
    </w:p>
    <w:p>
      <w:pPr/>
      <w:r>
        <w:rPr>
          <w:rFonts w:ascii="Arial" w:hAnsi="Arial" w:eastAsia="Arial"/>
          <w:sz w:val="20"/>
        </w:rPr>
        <w:t>Test all systems described in this Division in the presence of the Owner or a designated representative upon completion of the work.  Demonstrate that the installation is in accordance with Contract Documents.</w:t>
      </w:r>
    </w:p>
    <w:p>
      <w:pPr/>
      <w:r>
        <w:rPr>
          <w:rFonts w:ascii="Arial" w:hAnsi="Arial" w:eastAsia="Arial"/>
          <w:sz w:val="20"/>
        </w:rP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pStyle w:val="BWA-Item"/>
      </w:pPr>
      <w:r>
        <w:rPr>
          <w:rFonts w:ascii="Arial" w:hAnsi="Arial" w:eastAsia="Arial"/>
          <w:sz w:val="20"/>
        </w:rPr>
        <w:t>Any work found not to be in compliance with the Contract Documents shall be repaired or replaced without incurring any additions to the Contract price.</w:t>
      </w:r>
    </w:p>
    <w:p>
      <w:pPr>
        <w:pStyle w:val="BWA-Item"/>
      </w:pPr>
      <w:r>
        <w:rPr>
          <w:rFonts w:ascii="Arial" w:hAnsi="Arial" w:eastAsia="Arial"/>
          <w:sz w:val="20"/>
        </w:rP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pStyle w:val="BWA-List"/>
      </w:pPr>
      <w:r>
        <w:rPr>
          <w:rFonts w:ascii="Arial" w:hAnsi="Arial" w:eastAsia="Arial"/>
          <w:sz w:val="20"/>
        </w:rPr>
        <w:t>Submittal data including all selected options.</w:t>
      </w:r>
    </w:p>
    <w:p>
      <w:pPr/>
      <w:r>
        <w:rPr>
          <w:rFonts w:ascii="Arial" w:hAnsi="Arial" w:eastAsia="Arial"/>
          <w:sz w:val="20"/>
        </w:rPr>
        <w:t>Operation and maintenance manual for all equipment and systems, Include routine maintenance actions and cleaning procedures.</w:t>
      </w:r>
    </w:p>
    <w:p>
      <w:pPr>
        <w:pStyle w:val="BWA-List"/>
      </w:pPr>
      <w:r>
        <w:rPr>
          <w:rFonts w:ascii="Arial" w:hAnsi="Arial" w:eastAsia="Arial"/>
          <w:sz w:val="20"/>
        </w:rPr>
        <w:t>A schedule for inspecting and recalibrating, where applicable.</w:t>
      </w:r>
    </w:p>
    <w:p>
      <w:pPr/>
      <w:r>
        <w:rPr>
          <w:rFonts w:ascii="Arial" w:hAnsi="Arial" w:eastAsia="Arial"/>
          <w:sz w:val="20"/>
        </w:rPr>
        <w:t>A narrative of how each system is intended to operate including any recommended set points where adjustment is available.</w:t>
      </w:r>
    </w:p>
    <w:p>
      <w:pPr>
        <w:pStyle w:val="BWA-Item"/>
      </w:pPr>
      <w:r>
        <w:rPr>
          <w:rFonts w:ascii="Arial" w:hAnsi="Arial" w:eastAsia="Arial"/>
          <w:sz w:val="20"/>
        </w:rP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pStyle w:val="BWA-SUBSECTION"/>
      </w:pPr>
      <w:r>
        <w:rPr>
          <w:rFonts w:ascii="Arial" w:hAnsi="Arial" w:eastAsia="Arial"/>
          <w:sz w:val="20"/>
        </w:rPr>
        <w:t>GUARANTEE</w:t>
      </w:r>
    </w:p>
    <w:p>
      <w:pPr>
        <w:pStyle w:val="BWA-Item"/>
      </w:pPr>
      <w:r>
        <w:rPr>
          <w:rFonts w:ascii="Arial" w:hAnsi="Arial" w:eastAsia="Arial"/>
          <w:sz w:val="20"/>
        </w:rP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pStyle w:val="BWA-Item"/>
      </w:pPr>
      <w:r>
        <w:rPr>
          <w:rFonts w:ascii="Arial" w:hAnsi="Arial" w:eastAsia="Arial"/>
          <w:sz w:val="20"/>
        </w:rPr>
        <w:t>Present this guarantee and any additional warranties or guarantees on furnished equipment or systems to the Architect.  All equipment or system guarantees are in addition to the general guarantee.</w:t>
      </w:r>
    </w:p>
    <w:p>
      <w:pPr/>
      <w:r>
        <w:rPr>
          <w:rFonts w:ascii="Arial" w:hAnsi="Arial" w:eastAsia="Arial"/>
          <w:sz w:val="20"/>
        </w:rPr>
        <w:t>END OF SECTION</w:t>
      </w:r>
    </w:p>
    <w:sectPr w:rsidR="000C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B4B03BCC"/>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C04E2"/>
    <w:rsid w:val="002B7EE5"/>
    <w:rsid w:val="002F531D"/>
    <w:rsid w:val="003D3DC5"/>
    <w:rsid w:val="00615316"/>
    <w:rsid w:val="006D274F"/>
    <w:rsid w:val="00CF3495"/>
    <w:rsid w:val="00E10422"/>
    <w:rsid w:val="00E365C7"/>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F3495"/>
    <w:pPr>
      <w:numPr>
        <w:numId w:val="10"/>
      </w:numPr>
      <w:tabs>
        <w:tab w:val="num" w:pos="360"/>
      </w:tabs>
      <w:ind w:left="0" w:firstLine="0"/>
    </w:pPr>
    <w:rPr>
      <w:rFonts w:ascii="Arial" w:hAnsi="Arial"/>
      <w:color w:val="auto"/>
      <w:sz w:val="20"/>
    </w:rPr>
  </w:style>
  <w:style w:type="paragraph" w:customStyle="1" w:styleId="BWA-SUBSECTION">
    <w:name w:val="BWA-SUBSECTION"/>
    <w:basedOn w:val="Heading2"/>
    <w:qFormat/>
    <w:rsid w:val="00CF3495"/>
    <w:pPr>
      <w:numPr>
        <w:ilvl w:val="1"/>
        <w:numId w:val="10"/>
      </w:numPr>
      <w:tabs>
        <w:tab w:val="num" w:pos="360"/>
      </w:tabs>
      <w:ind w:left="0" w:firstLine="0"/>
    </w:pPr>
    <w:rPr>
      <w:rFonts w:ascii="Arial" w:hAnsi="Arial"/>
      <w:color w:val="auto"/>
      <w:sz w:val="20"/>
    </w:rPr>
  </w:style>
  <w:style w:type="paragraph" w:customStyle="1" w:styleId="BWA-Item">
    <w:name w:val="BWA-Item"/>
    <w:basedOn w:val="ListParagraph"/>
    <w:qFormat/>
    <w:rsid w:val="00CF3495"/>
    <w:pPr>
      <w:numPr>
        <w:ilvl w:val="2"/>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List">
    <w:name w:val="BWA-List"/>
    <w:basedOn w:val="ListParagraph"/>
    <w:qFormat/>
    <w:rsid w:val="00CF3495"/>
    <w:pPr>
      <w:numPr>
        <w:ilvl w:val="3"/>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SubItem">
    <w:name w:val="BWA-SubItem"/>
    <w:basedOn w:val="ListParagraph"/>
    <w:qFormat/>
    <w:rsid w:val="00CF3495"/>
    <w:pPr>
      <w:numPr>
        <w:ilvl w:val="4"/>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SubList">
    <w:name w:val="BWA-SubList"/>
    <w:basedOn w:val="ListParagraph"/>
    <w:qFormat/>
    <w:rsid w:val="00CF3495"/>
    <w:pPr>
      <w:numPr>
        <w:ilvl w:val="5"/>
        <w:numId w:val="10"/>
      </w:numPr>
      <w:tabs>
        <w:tab w:val="num" w:pos="360"/>
      </w:tabs>
      <w:spacing w:after="240" w:line="240" w:lineRule="auto"/>
      <w:ind w:left="720" w:firstLine="0"/>
      <w:contextualSpacing w:val="0"/>
    </w:pPr>
    <w:rPr>
      <w:rFonts w:ascii="Arial" w:hAnsi="Arial" w:cs="Arial"/>
      <w:sz w:val="20"/>
      <w:szCs w:val="20"/>
    </w:rPr>
  </w:style>
  <w:style w:type="paragraph" w:customStyle="1" w:styleId="BWA-SubSubItem">
    <w:name w:val="BWA-SubSubItem"/>
    <w:basedOn w:val="BWA-SubList"/>
    <w:qFormat/>
    <w:rsid w:val="00CF3495"/>
    <w:pPr>
      <w:numPr>
        <w:ilvl w:val="6"/>
      </w:numPr>
      <w:tabs>
        <w:tab w:val="num" w:pos="360"/>
      </w:tabs>
    </w:pPr>
  </w:style>
  <w:style w:type="paragraph" w:customStyle="1" w:styleId="BWA-SubSubList">
    <w:name w:val="BWA-SubSubList"/>
    <w:basedOn w:val="BWA-SubList"/>
    <w:qFormat/>
    <w:rsid w:val="00CF3495"/>
    <w:pPr>
      <w:numPr>
        <w:ilvl w:val="7"/>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Newman</dc:creator>
  <cp:keywords/>
  <dc:description/>
  <cp:lastModifiedBy>Matt Newman</cp:lastModifiedBy>
  <cp:revision>1</cp:revision>
  <dcterms:created xsi:type="dcterms:W3CDTF">2025-07-15T17:06:00Z</dcterms:created>
  <dcterms:modified xsi:type="dcterms:W3CDTF">2025-07-15T17:06:00Z</dcterms:modified>
</cp:coreProperties>
</file>