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2D5EB" w14:textId="4A3D9B48" w:rsidR="00F558A4" w:rsidRPr="007579B2" w:rsidRDefault="00F558A4" w:rsidP="007579B2">
      <w:pPr>
        <w:pStyle w:val="BWATitle"/>
        <w:spacing w:before="144"/>
        <w:contextualSpacing w:val="0"/>
        <w:rPr>
          <w:rFonts w:asciiTheme="minorHAnsi" w:hAnsiTheme="minorHAnsi" w:cstheme="minorHAnsi"/>
          <w:b/>
          <w:bCs/>
          <w:sz w:val="22"/>
          <w:szCs w:val="22"/>
        </w:rPr>
      </w:pPr>
      <w:r w:rsidRPr="007579B2">
        <w:rPr>
          <w:rFonts w:asciiTheme="minorHAnsi" w:hAnsiTheme="minorHAnsi" w:cstheme="minorHAnsi"/>
          <w:b/>
          <w:bCs/>
          <w:sz w:val="22"/>
          <w:szCs w:val="22"/>
        </w:rPr>
        <w:t>SECTION 22 0700</w:t>
      </w:r>
    </w:p>
    <w:p w14:paraId="0839279D" w14:textId="77777777" w:rsidR="00F558A4" w:rsidRPr="007579B2" w:rsidRDefault="00F558A4" w:rsidP="007579B2">
      <w:pPr>
        <w:pStyle w:val="BWATitle"/>
        <w:spacing w:before="144"/>
        <w:contextualSpacing w:val="0"/>
        <w:rPr>
          <w:rFonts w:asciiTheme="minorHAnsi" w:hAnsiTheme="minorHAnsi" w:cstheme="minorHAnsi"/>
          <w:b/>
          <w:bCs/>
          <w:sz w:val="22"/>
          <w:szCs w:val="22"/>
        </w:rPr>
      </w:pPr>
      <w:r w:rsidRPr="007579B2">
        <w:rPr>
          <w:rFonts w:asciiTheme="minorHAnsi" w:hAnsiTheme="minorHAnsi" w:cstheme="minorHAnsi"/>
          <w:b/>
          <w:bCs/>
          <w:sz w:val="22"/>
          <w:szCs w:val="22"/>
        </w:rPr>
        <w:t>PLUMBING INSULATION</w:t>
      </w:r>
    </w:p>
    <w:p w14:paraId="17B86274" w14:textId="5692740D" w:rsidR="00F558A4" w:rsidRPr="007579B2" w:rsidRDefault="007579B2" w:rsidP="007579B2">
      <w:pPr>
        <w:pStyle w:val="BWASection"/>
        <w:spacing w:before="360"/>
        <w:rPr>
          <w:rFonts w:asciiTheme="minorHAnsi" w:hAnsiTheme="minorHAnsi" w:cstheme="minorHAnsi"/>
          <w:b/>
          <w:bCs/>
          <w:sz w:val="22"/>
          <w:szCs w:val="22"/>
          <w:u w:val="none"/>
        </w:rPr>
      </w:pPr>
      <w:r>
        <w:rPr>
          <w:rFonts w:asciiTheme="minorHAnsi" w:hAnsiTheme="minorHAnsi" w:cstheme="minorHAnsi"/>
          <w:b/>
          <w:bCs/>
          <w:sz w:val="22"/>
          <w:szCs w:val="22"/>
          <w:u w:val="none"/>
        </w:rPr>
        <w:t xml:space="preserve">PART </w:t>
      </w:r>
      <w:proofErr w:type="gramStart"/>
      <w:r w:rsidR="00F558A4" w:rsidRPr="007579B2">
        <w:rPr>
          <w:rFonts w:asciiTheme="minorHAnsi" w:hAnsiTheme="minorHAnsi" w:cstheme="minorHAnsi"/>
          <w:b/>
          <w:bCs/>
          <w:sz w:val="22"/>
          <w:szCs w:val="22"/>
          <w:u w:val="none"/>
        </w:rPr>
        <w:t>1</w:t>
      </w:r>
      <w:r>
        <w:rPr>
          <w:rFonts w:asciiTheme="minorHAnsi" w:hAnsiTheme="minorHAnsi" w:cstheme="minorHAnsi"/>
          <w:b/>
          <w:bCs/>
          <w:sz w:val="22"/>
          <w:szCs w:val="22"/>
          <w:u w:val="none"/>
        </w:rPr>
        <w:t xml:space="preserve">  </w:t>
      </w:r>
      <w:r w:rsidR="00F558A4" w:rsidRPr="007579B2">
        <w:rPr>
          <w:rFonts w:asciiTheme="minorHAnsi" w:hAnsiTheme="minorHAnsi" w:cstheme="minorHAnsi"/>
          <w:b/>
          <w:bCs/>
          <w:sz w:val="22"/>
          <w:szCs w:val="22"/>
          <w:u w:val="none"/>
        </w:rPr>
        <w:t>GENERAL</w:t>
      </w:r>
      <w:proofErr w:type="gramEnd"/>
      <w:r w:rsidR="00F558A4" w:rsidRPr="007579B2">
        <w:rPr>
          <w:rFonts w:asciiTheme="minorHAnsi" w:hAnsiTheme="minorHAnsi" w:cstheme="minorHAnsi"/>
          <w:b/>
          <w:bCs/>
          <w:sz w:val="22"/>
          <w:szCs w:val="22"/>
          <w:u w:val="none"/>
        </w:rPr>
        <w:t xml:space="preserve"> </w:t>
      </w:r>
    </w:p>
    <w:p w14:paraId="4D17F1FF" w14:textId="77777777" w:rsidR="00F558A4" w:rsidRPr="007579B2" w:rsidRDefault="00F558A4" w:rsidP="007579B2">
      <w:pPr>
        <w:pStyle w:val="BWASpecBody"/>
        <w:spacing w:before="288"/>
        <w:ind w:left="864" w:hanging="864"/>
        <w:contextualSpacing w:val="0"/>
        <w:rPr>
          <w:rFonts w:asciiTheme="minorHAnsi" w:hAnsiTheme="minorHAnsi" w:cstheme="minorHAnsi"/>
          <w:sz w:val="22"/>
          <w:szCs w:val="22"/>
        </w:rPr>
      </w:pPr>
      <w:r w:rsidRPr="007579B2">
        <w:rPr>
          <w:rFonts w:asciiTheme="minorHAnsi" w:hAnsiTheme="minorHAnsi" w:cstheme="minorHAnsi"/>
          <w:sz w:val="22"/>
          <w:szCs w:val="22"/>
        </w:rPr>
        <w:t>DESCRIPTION</w:t>
      </w:r>
    </w:p>
    <w:p w14:paraId="16C4CBFA" w14:textId="3BF3AEE2" w:rsidR="00F558A4" w:rsidRPr="007579B2" w:rsidRDefault="00F558A4" w:rsidP="007579B2">
      <w:pPr>
        <w:pStyle w:val="BWASpecBody"/>
        <w:numPr>
          <w:ilvl w:val="1"/>
          <w:numId w:val="2"/>
        </w:numPr>
        <w:spacing w:before="144"/>
        <w:ind w:left="864" w:hanging="576"/>
        <w:contextualSpacing w:val="0"/>
        <w:jc w:val="left"/>
        <w:rPr>
          <w:rFonts w:asciiTheme="minorHAnsi" w:hAnsiTheme="minorHAnsi" w:cstheme="minorHAnsi"/>
          <w:sz w:val="22"/>
          <w:szCs w:val="22"/>
        </w:rPr>
      </w:pPr>
      <w:r w:rsidRPr="007579B2">
        <w:rPr>
          <w:rFonts w:asciiTheme="minorHAnsi" w:hAnsiTheme="minorHAnsi" w:cstheme="minorHAnsi"/>
          <w:sz w:val="22"/>
          <w:szCs w:val="22"/>
        </w:rPr>
        <w:t>All work specified in this Section is governed by the Common Work Results for Plumbing Section 22 0500.</w:t>
      </w:r>
    </w:p>
    <w:p w14:paraId="0D2C6314" w14:textId="0E88F570" w:rsidR="00F558A4" w:rsidRPr="007579B2" w:rsidRDefault="00F558A4" w:rsidP="007579B2">
      <w:pPr>
        <w:pStyle w:val="BWASpecBody"/>
        <w:numPr>
          <w:ilvl w:val="1"/>
          <w:numId w:val="2"/>
        </w:numPr>
        <w:spacing w:before="144"/>
        <w:ind w:left="864" w:hanging="576"/>
        <w:contextualSpacing w:val="0"/>
        <w:jc w:val="left"/>
        <w:rPr>
          <w:rFonts w:asciiTheme="minorHAnsi" w:hAnsiTheme="minorHAnsi" w:cstheme="minorHAnsi"/>
          <w:sz w:val="22"/>
          <w:szCs w:val="22"/>
        </w:rPr>
      </w:pPr>
      <w:r w:rsidRPr="007579B2">
        <w:rPr>
          <w:rFonts w:asciiTheme="minorHAnsi" w:hAnsiTheme="minorHAnsi" w:cstheme="minorHAnsi"/>
          <w:sz w:val="22"/>
          <w:szCs w:val="22"/>
        </w:rPr>
        <w:t>This Section 22 0700 and the accompanying drawings cover the provision of all labor, equipment, appliances, and materials and performing all operations in connection with the insulation of the plumbing systems as specified herein and as shown. These systems include, but are not limited to, the following:</w:t>
      </w:r>
    </w:p>
    <w:p w14:paraId="7AE1B4FA" w14:textId="77777777" w:rsidR="00F558A4" w:rsidRPr="007579B2" w:rsidRDefault="00F558A4" w:rsidP="007579B2">
      <w:pPr>
        <w:pStyle w:val="BWASpecBody"/>
        <w:numPr>
          <w:ilvl w:val="2"/>
          <w:numId w:val="2"/>
        </w:numPr>
        <w:spacing w:before="72"/>
        <w:ind w:left="1440" w:hanging="576"/>
        <w:contextualSpacing w:val="0"/>
        <w:jc w:val="left"/>
        <w:rPr>
          <w:rFonts w:asciiTheme="minorHAnsi" w:hAnsiTheme="minorHAnsi" w:cstheme="minorHAnsi"/>
          <w:sz w:val="22"/>
          <w:szCs w:val="22"/>
        </w:rPr>
      </w:pPr>
      <w:r w:rsidRPr="007579B2">
        <w:rPr>
          <w:rFonts w:asciiTheme="minorHAnsi" w:hAnsiTheme="minorHAnsi" w:cstheme="minorHAnsi"/>
          <w:sz w:val="22"/>
          <w:szCs w:val="22"/>
        </w:rPr>
        <w:t>Sanitary waste and vent sys</w:t>
      </w:r>
      <w:r w:rsidR="006E79F8" w:rsidRPr="007579B2">
        <w:rPr>
          <w:rFonts w:asciiTheme="minorHAnsi" w:hAnsiTheme="minorHAnsi" w:cstheme="minorHAnsi"/>
          <w:sz w:val="22"/>
          <w:szCs w:val="22"/>
        </w:rPr>
        <w:t>tems</w:t>
      </w:r>
    </w:p>
    <w:p w14:paraId="3FE8DC4C" w14:textId="77777777" w:rsidR="00F558A4" w:rsidRPr="007579B2" w:rsidRDefault="006E79F8" w:rsidP="007579B2">
      <w:pPr>
        <w:pStyle w:val="BWASpecBody"/>
        <w:numPr>
          <w:ilvl w:val="2"/>
          <w:numId w:val="2"/>
        </w:numPr>
        <w:spacing w:before="72"/>
        <w:ind w:left="1440" w:hanging="576"/>
        <w:contextualSpacing w:val="0"/>
        <w:jc w:val="left"/>
        <w:rPr>
          <w:rFonts w:asciiTheme="minorHAnsi" w:hAnsiTheme="minorHAnsi" w:cstheme="minorHAnsi"/>
          <w:sz w:val="22"/>
          <w:szCs w:val="22"/>
        </w:rPr>
      </w:pPr>
      <w:r w:rsidRPr="007579B2">
        <w:rPr>
          <w:rFonts w:asciiTheme="minorHAnsi" w:hAnsiTheme="minorHAnsi" w:cstheme="minorHAnsi"/>
          <w:sz w:val="22"/>
          <w:szCs w:val="22"/>
        </w:rPr>
        <w:t>Domestic water systems</w:t>
      </w:r>
    </w:p>
    <w:p w14:paraId="635824A7" w14:textId="6F7C16FA" w:rsidR="00F558A4" w:rsidRPr="007579B2" w:rsidRDefault="006E79F8" w:rsidP="007579B2">
      <w:pPr>
        <w:pStyle w:val="BWASpecBody"/>
        <w:numPr>
          <w:ilvl w:val="2"/>
          <w:numId w:val="2"/>
        </w:numPr>
        <w:spacing w:before="72"/>
        <w:ind w:left="1440" w:hanging="576"/>
        <w:contextualSpacing w:val="0"/>
        <w:jc w:val="left"/>
        <w:rPr>
          <w:rFonts w:asciiTheme="minorHAnsi" w:hAnsiTheme="minorHAnsi" w:cstheme="minorHAnsi"/>
          <w:sz w:val="22"/>
          <w:szCs w:val="22"/>
        </w:rPr>
      </w:pPr>
      <w:r w:rsidRPr="007579B2">
        <w:rPr>
          <w:rFonts w:asciiTheme="minorHAnsi" w:hAnsiTheme="minorHAnsi" w:cstheme="minorHAnsi"/>
          <w:sz w:val="22"/>
          <w:szCs w:val="22"/>
        </w:rPr>
        <w:t>Storm drainage systems</w:t>
      </w:r>
    </w:p>
    <w:p w14:paraId="06D9862B" w14:textId="77777777" w:rsidR="00F558A4" w:rsidRPr="007579B2" w:rsidRDefault="00F558A4" w:rsidP="007579B2">
      <w:pPr>
        <w:pStyle w:val="BWASpecBody"/>
        <w:spacing w:before="288"/>
        <w:ind w:left="864" w:hanging="864"/>
        <w:contextualSpacing w:val="0"/>
        <w:rPr>
          <w:rFonts w:asciiTheme="minorHAnsi" w:hAnsiTheme="minorHAnsi" w:cstheme="minorHAnsi"/>
          <w:sz w:val="22"/>
          <w:szCs w:val="22"/>
        </w:rPr>
      </w:pPr>
      <w:r w:rsidRPr="007579B2">
        <w:rPr>
          <w:rFonts w:asciiTheme="minorHAnsi" w:hAnsiTheme="minorHAnsi" w:cstheme="minorHAnsi"/>
          <w:sz w:val="22"/>
          <w:szCs w:val="22"/>
        </w:rPr>
        <w:t>INTENT</w:t>
      </w:r>
    </w:p>
    <w:p w14:paraId="3BA592F8" w14:textId="77777777" w:rsidR="00F558A4" w:rsidRPr="007579B2" w:rsidRDefault="00F558A4" w:rsidP="007579B2">
      <w:pPr>
        <w:pStyle w:val="BWASpecBody"/>
        <w:numPr>
          <w:ilvl w:val="1"/>
          <w:numId w:val="2"/>
        </w:numPr>
        <w:spacing w:before="144"/>
        <w:ind w:left="864" w:hanging="576"/>
        <w:contextualSpacing w:val="0"/>
        <w:jc w:val="left"/>
        <w:rPr>
          <w:rFonts w:asciiTheme="minorHAnsi" w:hAnsiTheme="minorHAnsi" w:cstheme="minorHAnsi"/>
          <w:sz w:val="22"/>
          <w:szCs w:val="22"/>
        </w:rPr>
      </w:pPr>
      <w:r w:rsidRPr="007579B2">
        <w:rPr>
          <w:rFonts w:asciiTheme="minorHAnsi" w:hAnsiTheme="minorHAnsi" w:cstheme="minorHAnsi"/>
          <w:sz w:val="22"/>
          <w:szCs w:val="22"/>
        </w:rPr>
        <w:t xml:space="preserve">It is the intent of this Section of the specifications to provide complete and operable plumbing systems complete with insulation, which are free of unreasonable noise, vibration and sweating, and fabricated </w:t>
      </w:r>
      <w:proofErr w:type="gramStart"/>
      <w:r w:rsidRPr="007579B2">
        <w:rPr>
          <w:rFonts w:asciiTheme="minorHAnsi" w:hAnsiTheme="minorHAnsi" w:cstheme="minorHAnsi"/>
          <w:sz w:val="22"/>
          <w:szCs w:val="22"/>
        </w:rPr>
        <w:t>so as to</w:t>
      </w:r>
      <w:proofErr w:type="gramEnd"/>
      <w:r w:rsidRPr="007579B2">
        <w:rPr>
          <w:rFonts w:asciiTheme="minorHAnsi" w:hAnsiTheme="minorHAnsi" w:cstheme="minorHAnsi"/>
          <w:sz w:val="22"/>
          <w:szCs w:val="22"/>
        </w:rPr>
        <w:t xml:space="preserve"> fit the space allotted.</w:t>
      </w:r>
    </w:p>
    <w:p w14:paraId="68AB7A97" w14:textId="77777777" w:rsidR="00F558A4" w:rsidRPr="007579B2" w:rsidRDefault="00F558A4" w:rsidP="007579B2">
      <w:pPr>
        <w:pStyle w:val="BWASpecBody"/>
        <w:numPr>
          <w:ilvl w:val="1"/>
          <w:numId w:val="2"/>
        </w:numPr>
        <w:spacing w:before="144"/>
        <w:ind w:left="864" w:hanging="576"/>
        <w:contextualSpacing w:val="0"/>
        <w:jc w:val="left"/>
        <w:rPr>
          <w:rFonts w:asciiTheme="minorHAnsi" w:hAnsiTheme="minorHAnsi" w:cstheme="minorHAnsi"/>
          <w:sz w:val="22"/>
          <w:szCs w:val="22"/>
        </w:rPr>
      </w:pPr>
      <w:r w:rsidRPr="007579B2">
        <w:rPr>
          <w:rFonts w:asciiTheme="minorHAnsi" w:hAnsiTheme="minorHAnsi" w:cstheme="minorHAnsi"/>
          <w:sz w:val="22"/>
          <w:szCs w:val="22"/>
        </w:rPr>
        <w:t>The word "piping" is defined to mean all piping, fittings, joints, hangers, coatings, valves, cocks, insulation and accessories necessary for the plumbing systems described, shown and specified.</w:t>
      </w:r>
    </w:p>
    <w:p w14:paraId="0A376AB1" w14:textId="77777777" w:rsidR="00F558A4" w:rsidRPr="007579B2" w:rsidRDefault="00F558A4" w:rsidP="007579B2">
      <w:pPr>
        <w:pStyle w:val="BWASpecBody"/>
        <w:spacing w:before="288"/>
        <w:ind w:left="864" w:hanging="864"/>
        <w:contextualSpacing w:val="0"/>
        <w:rPr>
          <w:rFonts w:asciiTheme="minorHAnsi" w:hAnsiTheme="minorHAnsi" w:cstheme="minorHAnsi"/>
          <w:spacing w:val="-3"/>
          <w:sz w:val="22"/>
          <w:szCs w:val="22"/>
        </w:rPr>
      </w:pPr>
      <w:r w:rsidRPr="007579B2">
        <w:rPr>
          <w:rFonts w:asciiTheme="minorHAnsi" w:hAnsiTheme="minorHAnsi" w:cstheme="minorHAnsi"/>
          <w:sz w:val="22"/>
          <w:szCs w:val="22"/>
        </w:rPr>
        <w:t>ACCEPTABLE</w:t>
      </w:r>
      <w:r w:rsidRPr="007579B2">
        <w:rPr>
          <w:rFonts w:asciiTheme="minorHAnsi" w:hAnsiTheme="minorHAnsi" w:cstheme="minorHAnsi"/>
          <w:spacing w:val="-3"/>
          <w:sz w:val="22"/>
          <w:szCs w:val="22"/>
        </w:rPr>
        <w:t xml:space="preserve"> MANUFACTURERS</w:t>
      </w:r>
    </w:p>
    <w:p w14:paraId="16BB0547" w14:textId="5DA7FDA9" w:rsidR="007162F7" w:rsidRPr="007579B2" w:rsidRDefault="00F558A4" w:rsidP="007579B2">
      <w:pPr>
        <w:pStyle w:val="BWASpecBody"/>
        <w:numPr>
          <w:ilvl w:val="1"/>
          <w:numId w:val="2"/>
        </w:numPr>
        <w:spacing w:before="144"/>
        <w:ind w:left="864" w:hanging="576"/>
        <w:contextualSpacing w:val="0"/>
        <w:jc w:val="left"/>
        <w:rPr>
          <w:rFonts w:asciiTheme="minorHAnsi" w:hAnsiTheme="minorHAnsi" w:cstheme="minorHAnsi"/>
          <w:spacing w:val="-3"/>
          <w:sz w:val="22"/>
          <w:szCs w:val="22"/>
        </w:rPr>
      </w:pPr>
      <w:r w:rsidRPr="007579B2">
        <w:rPr>
          <w:rFonts w:asciiTheme="minorHAnsi" w:hAnsiTheme="minorHAnsi" w:cstheme="minorHAnsi"/>
          <w:spacing w:val="-3"/>
          <w:sz w:val="22"/>
          <w:szCs w:val="22"/>
        </w:rPr>
        <w:t xml:space="preserve">Insulation products shall be </w:t>
      </w:r>
      <w:r w:rsidR="007162F7" w:rsidRPr="007579B2">
        <w:rPr>
          <w:rFonts w:asciiTheme="minorHAnsi" w:hAnsiTheme="minorHAnsi" w:cstheme="minorHAnsi"/>
          <w:spacing w:val="-3"/>
          <w:sz w:val="22"/>
          <w:szCs w:val="22"/>
        </w:rPr>
        <w:t xml:space="preserve">listed according to Landmark’s Construction Appendix A – Product </w:t>
      </w:r>
      <w:r w:rsidR="007162F7" w:rsidRPr="007579B2">
        <w:rPr>
          <w:rFonts w:asciiTheme="minorHAnsi" w:hAnsiTheme="minorHAnsi" w:cstheme="minorHAnsi"/>
          <w:sz w:val="22"/>
          <w:szCs w:val="22"/>
        </w:rPr>
        <w:t>Selection</w:t>
      </w:r>
      <w:r w:rsidR="007162F7" w:rsidRPr="007579B2">
        <w:rPr>
          <w:rFonts w:asciiTheme="minorHAnsi" w:hAnsiTheme="minorHAnsi" w:cstheme="minorHAnsi"/>
          <w:spacing w:val="-3"/>
          <w:sz w:val="22"/>
          <w:szCs w:val="22"/>
        </w:rPr>
        <w:t>.</w:t>
      </w:r>
    </w:p>
    <w:p w14:paraId="487FCD79" w14:textId="590CA84D" w:rsidR="00F558A4" w:rsidRPr="007579B2" w:rsidRDefault="007579B2" w:rsidP="007579B2">
      <w:pPr>
        <w:pStyle w:val="BWASection"/>
        <w:spacing w:before="360"/>
        <w:rPr>
          <w:rFonts w:asciiTheme="minorHAnsi" w:hAnsiTheme="minorHAnsi" w:cstheme="minorHAnsi"/>
          <w:b/>
          <w:bCs/>
          <w:sz w:val="22"/>
          <w:szCs w:val="22"/>
          <w:u w:val="none"/>
        </w:rPr>
      </w:pPr>
      <w:r>
        <w:rPr>
          <w:rFonts w:asciiTheme="minorHAnsi" w:hAnsiTheme="minorHAnsi" w:cstheme="minorHAnsi"/>
          <w:b/>
          <w:bCs/>
          <w:sz w:val="22"/>
          <w:szCs w:val="22"/>
          <w:u w:val="none"/>
        </w:rPr>
        <w:t xml:space="preserve">PART </w:t>
      </w:r>
      <w:proofErr w:type="gramStart"/>
      <w:r w:rsidR="00F558A4" w:rsidRPr="007579B2">
        <w:rPr>
          <w:rFonts w:asciiTheme="minorHAnsi" w:hAnsiTheme="minorHAnsi" w:cstheme="minorHAnsi"/>
          <w:b/>
          <w:bCs/>
          <w:sz w:val="22"/>
          <w:szCs w:val="22"/>
          <w:u w:val="none"/>
        </w:rPr>
        <w:t>2</w:t>
      </w:r>
      <w:r>
        <w:rPr>
          <w:rFonts w:asciiTheme="minorHAnsi" w:hAnsiTheme="minorHAnsi" w:cstheme="minorHAnsi"/>
          <w:b/>
          <w:bCs/>
          <w:sz w:val="22"/>
          <w:szCs w:val="22"/>
          <w:u w:val="none"/>
        </w:rPr>
        <w:t xml:space="preserve">  </w:t>
      </w:r>
      <w:r w:rsidR="00F558A4" w:rsidRPr="007579B2">
        <w:rPr>
          <w:rFonts w:asciiTheme="minorHAnsi" w:hAnsiTheme="minorHAnsi" w:cstheme="minorHAnsi"/>
          <w:b/>
          <w:bCs/>
          <w:sz w:val="22"/>
          <w:szCs w:val="22"/>
          <w:u w:val="none"/>
        </w:rPr>
        <w:t>PRODUCTS</w:t>
      </w:r>
      <w:proofErr w:type="gramEnd"/>
      <w:r w:rsidR="00F558A4" w:rsidRPr="007579B2">
        <w:rPr>
          <w:rFonts w:asciiTheme="minorHAnsi" w:hAnsiTheme="minorHAnsi" w:cstheme="minorHAnsi"/>
          <w:b/>
          <w:bCs/>
          <w:sz w:val="22"/>
          <w:szCs w:val="22"/>
          <w:u w:val="none"/>
        </w:rPr>
        <w:t xml:space="preserve"> </w:t>
      </w:r>
    </w:p>
    <w:p w14:paraId="48E6A1B4" w14:textId="77777777" w:rsidR="00F558A4" w:rsidRPr="007579B2" w:rsidRDefault="00F558A4" w:rsidP="007579B2">
      <w:pPr>
        <w:pStyle w:val="BWASpecBody2"/>
        <w:spacing w:before="288"/>
        <w:ind w:left="864" w:hanging="864"/>
        <w:contextualSpacing w:val="0"/>
        <w:rPr>
          <w:rFonts w:asciiTheme="minorHAnsi" w:hAnsiTheme="minorHAnsi" w:cstheme="minorHAnsi"/>
          <w:sz w:val="22"/>
          <w:szCs w:val="22"/>
        </w:rPr>
      </w:pPr>
      <w:r w:rsidRPr="007579B2">
        <w:rPr>
          <w:rFonts w:asciiTheme="minorHAnsi" w:hAnsiTheme="minorHAnsi" w:cstheme="minorHAnsi"/>
          <w:sz w:val="22"/>
          <w:szCs w:val="22"/>
        </w:rPr>
        <w:t>PLUMBING INSULATION</w:t>
      </w:r>
    </w:p>
    <w:p w14:paraId="02779D1E" w14:textId="77777777" w:rsidR="00F558A4" w:rsidRPr="007579B2" w:rsidRDefault="00F558A4" w:rsidP="007579B2">
      <w:pPr>
        <w:pStyle w:val="BWASpecBody2"/>
        <w:numPr>
          <w:ilvl w:val="1"/>
          <w:numId w:val="1"/>
        </w:numPr>
        <w:tabs>
          <w:tab w:val="clear" w:pos="936"/>
        </w:tabs>
        <w:spacing w:before="144"/>
        <w:ind w:left="864" w:hanging="576"/>
        <w:contextualSpacing w:val="0"/>
        <w:jc w:val="left"/>
        <w:rPr>
          <w:rFonts w:asciiTheme="minorHAnsi" w:hAnsiTheme="minorHAnsi" w:cstheme="minorHAnsi"/>
          <w:sz w:val="22"/>
          <w:szCs w:val="22"/>
        </w:rPr>
      </w:pPr>
      <w:r w:rsidRPr="007579B2">
        <w:rPr>
          <w:rFonts w:asciiTheme="minorHAnsi" w:hAnsiTheme="minorHAnsi" w:cstheme="minorHAnsi"/>
          <w:sz w:val="22"/>
          <w:szCs w:val="22"/>
        </w:rPr>
        <w:t xml:space="preserve">All pipe insulation products shall have a permanent composite insulation, jacket and adhesive fire and smoke hazard rating as tested by procedure ASTM-84, NFPA 255 and UL 723 not exceeding Flame Spread </w:t>
      </w:r>
      <w:proofErr w:type="gramStart"/>
      <w:r w:rsidRPr="007579B2">
        <w:rPr>
          <w:rFonts w:asciiTheme="minorHAnsi" w:hAnsiTheme="minorHAnsi" w:cstheme="minorHAnsi"/>
          <w:sz w:val="22"/>
          <w:szCs w:val="22"/>
        </w:rPr>
        <w:t>25</w:t>
      </w:r>
      <w:proofErr w:type="gramEnd"/>
      <w:r w:rsidRPr="007579B2">
        <w:rPr>
          <w:rFonts w:asciiTheme="minorHAnsi" w:hAnsiTheme="minorHAnsi" w:cstheme="minorHAnsi"/>
          <w:sz w:val="22"/>
          <w:szCs w:val="22"/>
        </w:rPr>
        <w:t xml:space="preserve"> or Smoke Developed 50.</w:t>
      </w:r>
    </w:p>
    <w:p w14:paraId="616E2E78" w14:textId="074E093A" w:rsidR="00F558A4" w:rsidRPr="007579B2" w:rsidRDefault="00F558A4" w:rsidP="007579B2">
      <w:pPr>
        <w:pStyle w:val="BWASpecBody2"/>
        <w:numPr>
          <w:ilvl w:val="1"/>
          <w:numId w:val="1"/>
        </w:numPr>
        <w:tabs>
          <w:tab w:val="clear" w:pos="936"/>
        </w:tabs>
        <w:spacing w:before="144"/>
        <w:ind w:left="864" w:hanging="576"/>
        <w:contextualSpacing w:val="0"/>
        <w:jc w:val="left"/>
        <w:rPr>
          <w:rFonts w:asciiTheme="minorHAnsi" w:hAnsiTheme="minorHAnsi" w:cstheme="minorHAnsi"/>
          <w:sz w:val="22"/>
          <w:szCs w:val="22"/>
        </w:rPr>
      </w:pPr>
      <w:r w:rsidRPr="007579B2">
        <w:rPr>
          <w:rFonts w:asciiTheme="minorHAnsi" w:hAnsiTheme="minorHAnsi" w:cstheme="minorHAnsi"/>
          <w:sz w:val="22"/>
          <w:szCs w:val="22"/>
        </w:rPr>
        <w:t xml:space="preserve">Blanket-type insulation on storm drains shall have an average thermal conductivity </w:t>
      </w:r>
      <w:r w:rsidR="00506C52" w:rsidRPr="007579B2">
        <w:rPr>
          <w:rFonts w:asciiTheme="minorHAnsi" w:hAnsiTheme="minorHAnsi" w:cstheme="minorHAnsi"/>
          <w:sz w:val="22"/>
          <w:szCs w:val="22"/>
        </w:rPr>
        <w:t xml:space="preserve">(k-value) </w:t>
      </w:r>
      <w:r w:rsidRPr="007579B2">
        <w:rPr>
          <w:rFonts w:asciiTheme="minorHAnsi" w:hAnsiTheme="minorHAnsi" w:cstheme="minorHAnsi"/>
          <w:sz w:val="22"/>
          <w:szCs w:val="22"/>
        </w:rPr>
        <w:t>not to exceed 0.27 BTU</w:t>
      </w:r>
      <w:r w:rsidR="00FF401C" w:rsidRPr="007579B2">
        <w:rPr>
          <w:rFonts w:asciiTheme="minorHAnsi" w:hAnsiTheme="minorHAnsi" w:cstheme="minorHAnsi"/>
          <w:sz w:val="22"/>
          <w:szCs w:val="22"/>
        </w:rPr>
        <w:t xml:space="preserve"> per inch/h·</w:t>
      </w:r>
      <w:r w:rsidR="00506C52" w:rsidRPr="007579B2">
        <w:rPr>
          <w:rFonts w:asciiTheme="minorHAnsi" w:hAnsiTheme="minorHAnsi" w:cstheme="minorHAnsi"/>
          <w:sz w:val="22"/>
          <w:szCs w:val="22"/>
        </w:rPr>
        <w:t>ft</w:t>
      </w:r>
      <w:r w:rsidR="00506C52" w:rsidRPr="007579B2">
        <w:rPr>
          <w:rFonts w:asciiTheme="minorHAnsi" w:hAnsiTheme="minorHAnsi" w:cstheme="minorHAnsi"/>
          <w:sz w:val="22"/>
          <w:szCs w:val="22"/>
          <w:vertAlign w:val="superscript"/>
        </w:rPr>
        <w:t>2</w:t>
      </w:r>
      <w:r w:rsidR="00FF401C" w:rsidRPr="007579B2">
        <w:rPr>
          <w:rFonts w:asciiTheme="minorHAnsi" w:hAnsiTheme="minorHAnsi" w:cstheme="minorHAnsi"/>
          <w:sz w:val="22"/>
          <w:szCs w:val="22"/>
        </w:rPr>
        <w:t>·</w:t>
      </w:r>
      <w:r w:rsidR="00506C52" w:rsidRPr="007579B2">
        <w:rPr>
          <w:rFonts w:asciiTheme="minorHAnsi" w:hAnsiTheme="minorHAnsi" w:cstheme="minorHAnsi"/>
          <w:sz w:val="22"/>
          <w:szCs w:val="22"/>
        </w:rPr>
        <w:t>°</w:t>
      </w:r>
      <w:r w:rsidRPr="007579B2">
        <w:rPr>
          <w:rFonts w:asciiTheme="minorHAnsi" w:hAnsiTheme="minorHAnsi" w:cstheme="minorHAnsi"/>
          <w:sz w:val="22"/>
          <w:szCs w:val="22"/>
        </w:rPr>
        <w:t>F at a mean temperature of 75</w:t>
      </w:r>
      <w:r w:rsidR="00EF2039" w:rsidRPr="007579B2">
        <w:rPr>
          <w:rFonts w:asciiTheme="minorHAnsi" w:hAnsiTheme="minorHAnsi" w:cstheme="minorHAnsi"/>
          <w:sz w:val="22"/>
          <w:szCs w:val="22"/>
        </w:rPr>
        <w:t>°</w:t>
      </w:r>
      <w:r w:rsidRPr="007579B2">
        <w:rPr>
          <w:rFonts w:asciiTheme="minorHAnsi" w:hAnsiTheme="minorHAnsi" w:cstheme="minorHAnsi"/>
          <w:sz w:val="22"/>
          <w:szCs w:val="22"/>
        </w:rPr>
        <w:t xml:space="preserve">F. Insulation shall have a minimum density of 1 </w:t>
      </w:r>
      <w:proofErr w:type="spellStart"/>
      <w:r w:rsidRPr="007579B2">
        <w:rPr>
          <w:rFonts w:asciiTheme="minorHAnsi" w:hAnsiTheme="minorHAnsi" w:cstheme="minorHAnsi"/>
          <w:sz w:val="22"/>
          <w:szCs w:val="22"/>
        </w:rPr>
        <w:t>lb</w:t>
      </w:r>
      <w:proofErr w:type="spellEnd"/>
      <w:r w:rsidRPr="007579B2">
        <w:rPr>
          <w:rFonts w:asciiTheme="minorHAnsi" w:hAnsiTheme="minorHAnsi" w:cstheme="minorHAnsi"/>
          <w:sz w:val="22"/>
          <w:szCs w:val="22"/>
        </w:rPr>
        <w:t>/</w:t>
      </w:r>
      <w:proofErr w:type="spellStart"/>
      <w:r w:rsidRPr="007579B2">
        <w:rPr>
          <w:rFonts w:asciiTheme="minorHAnsi" w:hAnsiTheme="minorHAnsi" w:cstheme="minorHAnsi"/>
          <w:sz w:val="22"/>
          <w:szCs w:val="22"/>
        </w:rPr>
        <w:t>cu.ft</w:t>
      </w:r>
      <w:proofErr w:type="spellEnd"/>
      <w:r w:rsidRPr="007579B2">
        <w:rPr>
          <w:rFonts w:asciiTheme="minorHAnsi" w:hAnsiTheme="minorHAnsi" w:cstheme="minorHAnsi"/>
          <w:sz w:val="22"/>
          <w:szCs w:val="22"/>
        </w:rPr>
        <w:t>. and shall be 2" thick.</w:t>
      </w:r>
    </w:p>
    <w:p w14:paraId="32D9EDD3" w14:textId="77777777" w:rsidR="00F558A4" w:rsidRPr="007579B2" w:rsidRDefault="00F558A4" w:rsidP="007579B2">
      <w:pPr>
        <w:pStyle w:val="BWASpecBody2"/>
        <w:numPr>
          <w:ilvl w:val="1"/>
          <w:numId w:val="1"/>
        </w:numPr>
        <w:tabs>
          <w:tab w:val="clear" w:pos="936"/>
        </w:tabs>
        <w:spacing w:before="144"/>
        <w:ind w:left="864" w:hanging="576"/>
        <w:contextualSpacing w:val="0"/>
        <w:jc w:val="left"/>
        <w:rPr>
          <w:rFonts w:asciiTheme="minorHAnsi" w:hAnsiTheme="minorHAnsi" w:cstheme="minorHAnsi"/>
          <w:sz w:val="22"/>
          <w:szCs w:val="22"/>
        </w:rPr>
      </w:pPr>
      <w:r w:rsidRPr="007579B2">
        <w:rPr>
          <w:rFonts w:asciiTheme="minorHAnsi" w:hAnsiTheme="minorHAnsi" w:cstheme="minorHAnsi"/>
          <w:sz w:val="22"/>
          <w:szCs w:val="22"/>
        </w:rPr>
        <w:t>Preformed insulation for all domestic hot water piping shall be minimum 1</w:t>
      </w:r>
      <w:r w:rsidR="00F901EE" w:rsidRPr="007579B2">
        <w:rPr>
          <w:rFonts w:asciiTheme="minorHAnsi" w:hAnsiTheme="minorHAnsi" w:cstheme="minorHAnsi"/>
          <w:sz w:val="22"/>
          <w:szCs w:val="22"/>
        </w:rPr>
        <w:t>-1/2</w:t>
      </w:r>
      <w:r w:rsidRPr="007579B2">
        <w:rPr>
          <w:rFonts w:asciiTheme="minorHAnsi" w:hAnsiTheme="minorHAnsi" w:cstheme="minorHAnsi"/>
          <w:sz w:val="22"/>
          <w:szCs w:val="22"/>
        </w:rPr>
        <w:t xml:space="preserve">" </w:t>
      </w:r>
      <w:r w:rsidR="00A3058E" w:rsidRPr="007579B2">
        <w:rPr>
          <w:rFonts w:asciiTheme="minorHAnsi" w:hAnsiTheme="minorHAnsi" w:cstheme="minorHAnsi"/>
          <w:sz w:val="22"/>
          <w:szCs w:val="22"/>
        </w:rPr>
        <w:t>thick for piping less than or equal to 1</w:t>
      </w:r>
      <w:r w:rsidR="00BE4E76" w:rsidRPr="007579B2">
        <w:rPr>
          <w:rFonts w:asciiTheme="minorHAnsi" w:hAnsiTheme="minorHAnsi" w:cstheme="minorHAnsi"/>
          <w:sz w:val="22"/>
          <w:szCs w:val="22"/>
        </w:rPr>
        <w:t>-1/2</w:t>
      </w:r>
      <w:r w:rsidR="00A3058E" w:rsidRPr="007579B2">
        <w:rPr>
          <w:rFonts w:asciiTheme="minorHAnsi" w:hAnsiTheme="minorHAnsi" w:cstheme="minorHAnsi"/>
          <w:sz w:val="22"/>
          <w:szCs w:val="22"/>
        </w:rPr>
        <w:t xml:space="preserve">” diameter, </w:t>
      </w:r>
      <w:r w:rsidR="00F901EE" w:rsidRPr="007579B2">
        <w:rPr>
          <w:rFonts w:asciiTheme="minorHAnsi" w:hAnsiTheme="minorHAnsi" w:cstheme="minorHAnsi"/>
          <w:sz w:val="22"/>
          <w:szCs w:val="22"/>
        </w:rPr>
        <w:t>2</w:t>
      </w:r>
      <w:r w:rsidR="00A3058E" w:rsidRPr="007579B2">
        <w:rPr>
          <w:rFonts w:asciiTheme="minorHAnsi" w:hAnsiTheme="minorHAnsi" w:cstheme="minorHAnsi"/>
          <w:sz w:val="22"/>
          <w:szCs w:val="22"/>
        </w:rPr>
        <w:t xml:space="preserve">” </w:t>
      </w:r>
      <w:r w:rsidRPr="007579B2">
        <w:rPr>
          <w:rFonts w:asciiTheme="minorHAnsi" w:hAnsiTheme="minorHAnsi" w:cstheme="minorHAnsi"/>
          <w:sz w:val="22"/>
          <w:szCs w:val="22"/>
        </w:rPr>
        <w:t>thick</w:t>
      </w:r>
      <w:r w:rsidR="00A3058E" w:rsidRPr="007579B2">
        <w:rPr>
          <w:rFonts w:asciiTheme="minorHAnsi" w:hAnsiTheme="minorHAnsi" w:cstheme="minorHAnsi"/>
          <w:sz w:val="22"/>
          <w:szCs w:val="22"/>
        </w:rPr>
        <w:t xml:space="preserve"> for piping above 1</w:t>
      </w:r>
      <w:r w:rsidR="00F901EE" w:rsidRPr="007579B2">
        <w:rPr>
          <w:rFonts w:asciiTheme="minorHAnsi" w:hAnsiTheme="minorHAnsi" w:cstheme="minorHAnsi"/>
          <w:sz w:val="22"/>
          <w:szCs w:val="22"/>
        </w:rPr>
        <w:t>-1/2</w:t>
      </w:r>
      <w:r w:rsidR="00A3058E" w:rsidRPr="007579B2">
        <w:rPr>
          <w:rFonts w:asciiTheme="minorHAnsi" w:hAnsiTheme="minorHAnsi" w:cstheme="minorHAnsi"/>
          <w:sz w:val="22"/>
          <w:szCs w:val="22"/>
        </w:rPr>
        <w:t xml:space="preserve">” in diameter, </w:t>
      </w:r>
      <w:r w:rsidRPr="007579B2">
        <w:rPr>
          <w:rFonts w:asciiTheme="minorHAnsi" w:hAnsiTheme="minorHAnsi" w:cstheme="minorHAnsi"/>
          <w:sz w:val="22"/>
          <w:szCs w:val="22"/>
        </w:rPr>
        <w:lastRenderedPageBreak/>
        <w:t xml:space="preserve">preformed fiberglass pipe insulation with white all-service jacket. All longitudinal joints shall be lapped, self-sticking type with all butt joints, tears, etc. sealed with a matching white vapor barrier tape. Elbows shall be mitered or </w:t>
      </w:r>
      <w:proofErr w:type="gramStart"/>
      <w:r w:rsidRPr="007579B2">
        <w:rPr>
          <w:rFonts w:asciiTheme="minorHAnsi" w:hAnsiTheme="minorHAnsi" w:cstheme="minorHAnsi"/>
          <w:sz w:val="22"/>
          <w:szCs w:val="22"/>
        </w:rPr>
        <w:t>may be</w:t>
      </w:r>
      <w:proofErr w:type="gramEnd"/>
      <w:r w:rsidRPr="007579B2">
        <w:rPr>
          <w:rFonts w:asciiTheme="minorHAnsi" w:hAnsiTheme="minorHAnsi" w:cstheme="minorHAnsi"/>
          <w:sz w:val="22"/>
          <w:szCs w:val="22"/>
        </w:rPr>
        <w:t xml:space="preserve"> </w:t>
      </w:r>
      <w:proofErr w:type="spellStart"/>
      <w:r w:rsidRPr="007579B2">
        <w:rPr>
          <w:rFonts w:asciiTheme="minorHAnsi" w:hAnsiTheme="minorHAnsi" w:cstheme="minorHAnsi"/>
          <w:sz w:val="22"/>
          <w:szCs w:val="22"/>
        </w:rPr>
        <w:t>Zeston</w:t>
      </w:r>
      <w:proofErr w:type="spellEnd"/>
      <w:r w:rsidRPr="007579B2">
        <w:rPr>
          <w:rFonts w:asciiTheme="minorHAnsi" w:hAnsiTheme="minorHAnsi" w:cstheme="minorHAnsi"/>
          <w:sz w:val="22"/>
          <w:szCs w:val="22"/>
        </w:rPr>
        <w:t xml:space="preserve"> covers filled with equivalent fiberglass insulation. The maximum </w:t>
      </w:r>
      <w:r w:rsidR="00506C52" w:rsidRPr="007579B2">
        <w:rPr>
          <w:rFonts w:asciiTheme="minorHAnsi" w:hAnsiTheme="minorHAnsi" w:cstheme="minorHAnsi"/>
          <w:sz w:val="22"/>
          <w:szCs w:val="22"/>
        </w:rPr>
        <w:t>conductivity (k-</w:t>
      </w:r>
      <w:r w:rsidRPr="007579B2">
        <w:rPr>
          <w:rFonts w:asciiTheme="minorHAnsi" w:hAnsiTheme="minorHAnsi" w:cstheme="minorHAnsi"/>
          <w:sz w:val="22"/>
          <w:szCs w:val="22"/>
        </w:rPr>
        <w:t>value</w:t>
      </w:r>
      <w:r w:rsidR="00506C52" w:rsidRPr="007579B2">
        <w:rPr>
          <w:rFonts w:asciiTheme="minorHAnsi" w:hAnsiTheme="minorHAnsi" w:cstheme="minorHAnsi"/>
          <w:sz w:val="22"/>
          <w:szCs w:val="22"/>
        </w:rPr>
        <w:t>)</w:t>
      </w:r>
      <w:r w:rsidRPr="007579B2">
        <w:rPr>
          <w:rFonts w:asciiTheme="minorHAnsi" w:hAnsiTheme="minorHAnsi" w:cstheme="minorHAnsi"/>
          <w:sz w:val="22"/>
          <w:szCs w:val="22"/>
        </w:rPr>
        <w:t xml:space="preserve"> of the insulation shall be 0.23 </w:t>
      </w:r>
      <w:r w:rsidR="00FF401C" w:rsidRPr="007579B2">
        <w:rPr>
          <w:rFonts w:asciiTheme="minorHAnsi" w:hAnsiTheme="minorHAnsi" w:cstheme="minorHAnsi"/>
          <w:sz w:val="22"/>
          <w:szCs w:val="22"/>
        </w:rPr>
        <w:t>BTU per inch/h·</w:t>
      </w:r>
      <w:r w:rsidR="00506C52" w:rsidRPr="007579B2">
        <w:rPr>
          <w:rFonts w:asciiTheme="minorHAnsi" w:hAnsiTheme="minorHAnsi" w:cstheme="minorHAnsi"/>
          <w:sz w:val="22"/>
          <w:szCs w:val="22"/>
        </w:rPr>
        <w:t>ft</w:t>
      </w:r>
      <w:r w:rsidR="00506C52" w:rsidRPr="007579B2">
        <w:rPr>
          <w:rFonts w:asciiTheme="minorHAnsi" w:hAnsiTheme="minorHAnsi" w:cstheme="minorHAnsi"/>
          <w:sz w:val="22"/>
          <w:szCs w:val="22"/>
          <w:vertAlign w:val="superscript"/>
        </w:rPr>
        <w:t>2</w:t>
      </w:r>
      <w:r w:rsidR="00FF401C" w:rsidRPr="007579B2">
        <w:rPr>
          <w:rFonts w:asciiTheme="minorHAnsi" w:hAnsiTheme="minorHAnsi" w:cstheme="minorHAnsi"/>
          <w:sz w:val="22"/>
          <w:szCs w:val="22"/>
        </w:rPr>
        <w:t>·</w:t>
      </w:r>
      <w:r w:rsidR="00506C52" w:rsidRPr="007579B2">
        <w:rPr>
          <w:rFonts w:asciiTheme="minorHAnsi" w:hAnsiTheme="minorHAnsi" w:cstheme="minorHAnsi"/>
          <w:sz w:val="22"/>
          <w:szCs w:val="22"/>
        </w:rPr>
        <w:t xml:space="preserve">°F </w:t>
      </w:r>
      <w:r w:rsidRPr="007579B2">
        <w:rPr>
          <w:rFonts w:asciiTheme="minorHAnsi" w:hAnsiTheme="minorHAnsi" w:cstheme="minorHAnsi"/>
          <w:sz w:val="22"/>
          <w:szCs w:val="22"/>
        </w:rPr>
        <w:t>at 7</w:t>
      </w:r>
      <w:r w:rsidR="00EF2039" w:rsidRPr="007579B2">
        <w:rPr>
          <w:rFonts w:asciiTheme="minorHAnsi" w:hAnsiTheme="minorHAnsi" w:cstheme="minorHAnsi"/>
          <w:sz w:val="22"/>
          <w:szCs w:val="22"/>
        </w:rPr>
        <w:t>5</w:t>
      </w:r>
      <w:r w:rsidR="005E3B4E" w:rsidRPr="007579B2">
        <w:rPr>
          <w:rFonts w:asciiTheme="minorHAnsi" w:hAnsiTheme="minorHAnsi" w:cstheme="minorHAnsi"/>
          <w:sz w:val="22"/>
          <w:szCs w:val="22"/>
        </w:rPr>
        <w:t>°</w:t>
      </w:r>
      <w:r w:rsidRPr="007579B2">
        <w:rPr>
          <w:rFonts w:asciiTheme="minorHAnsi" w:hAnsiTheme="minorHAnsi" w:cstheme="minorHAnsi"/>
          <w:sz w:val="22"/>
          <w:szCs w:val="22"/>
        </w:rPr>
        <w:t>F.</w:t>
      </w:r>
    </w:p>
    <w:p w14:paraId="1D340307" w14:textId="77777777" w:rsidR="00F558A4" w:rsidRPr="007579B2" w:rsidRDefault="00F558A4" w:rsidP="007579B2">
      <w:pPr>
        <w:pStyle w:val="BWASpecBody2"/>
        <w:numPr>
          <w:ilvl w:val="1"/>
          <w:numId w:val="1"/>
        </w:numPr>
        <w:tabs>
          <w:tab w:val="clear" w:pos="936"/>
        </w:tabs>
        <w:spacing w:before="144"/>
        <w:ind w:left="864" w:hanging="576"/>
        <w:contextualSpacing w:val="0"/>
        <w:jc w:val="left"/>
        <w:rPr>
          <w:rFonts w:asciiTheme="minorHAnsi" w:hAnsiTheme="minorHAnsi" w:cstheme="minorHAnsi"/>
          <w:spacing w:val="-3"/>
          <w:sz w:val="22"/>
          <w:szCs w:val="22"/>
        </w:rPr>
      </w:pPr>
      <w:r w:rsidRPr="007579B2">
        <w:rPr>
          <w:rFonts w:asciiTheme="minorHAnsi" w:hAnsiTheme="minorHAnsi" w:cstheme="minorHAnsi"/>
          <w:spacing w:val="-3"/>
          <w:sz w:val="22"/>
          <w:szCs w:val="22"/>
        </w:rPr>
        <w:t>Insulation shall be continuous over all valve bodies, fittings, and wall and floor penetrations. Do not insulate unions on hot water piping; nor instruments, gauges, valve handwheels, etc. on any piping.</w:t>
      </w:r>
    </w:p>
    <w:p w14:paraId="0B62E370" w14:textId="6F0EAFAB" w:rsidR="00F558A4" w:rsidRPr="007579B2" w:rsidRDefault="00F558A4" w:rsidP="007579B2">
      <w:pPr>
        <w:pStyle w:val="BWASpecBody2"/>
        <w:numPr>
          <w:ilvl w:val="1"/>
          <w:numId w:val="1"/>
        </w:numPr>
        <w:tabs>
          <w:tab w:val="clear" w:pos="936"/>
        </w:tabs>
        <w:spacing w:before="144"/>
        <w:ind w:left="864" w:hanging="576"/>
        <w:contextualSpacing w:val="0"/>
        <w:jc w:val="left"/>
        <w:rPr>
          <w:rFonts w:asciiTheme="minorHAnsi" w:hAnsiTheme="minorHAnsi" w:cstheme="minorHAnsi"/>
          <w:spacing w:val="-3"/>
          <w:sz w:val="22"/>
          <w:szCs w:val="22"/>
        </w:rPr>
      </w:pPr>
      <w:r w:rsidRPr="007579B2">
        <w:rPr>
          <w:rFonts w:asciiTheme="minorHAnsi" w:hAnsiTheme="minorHAnsi" w:cstheme="minorHAnsi"/>
          <w:spacing w:val="-3"/>
          <w:sz w:val="22"/>
          <w:szCs w:val="22"/>
        </w:rPr>
        <w:t xml:space="preserve">All piping insulation covering water-carrying piping which is exposed to the weather and subject </w:t>
      </w:r>
      <w:r w:rsidRPr="007579B2">
        <w:rPr>
          <w:rFonts w:asciiTheme="minorHAnsi" w:hAnsiTheme="minorHAnsi" w:cstheme="minorHAnsi"/>
          <w:sz w:val="22"/>
          <w:szCs w:val="22"/>
        </w:rPr>
        <w:t>to</w:t>
      </w:r>
      <w:r w:rsidRPr="007579B2">
        <w:rPr>
          <w:rFonts w:asciiTheme="minorHAnsi" w:hAnsiTheme="minorHAnsi" w:cstheme="minorHAnsi"/>
          <w:spacing w:val="-3"/>
          <w:sz w:val="22"/>
          <w:szCs w:val="22"/>
        </w:rPr>
        <w:t xml:space="preserve"> bursting from freezing temperatures shall have oversized insulation to accommodate heating cable. See specification 23 0533.</w:t>
      </w:r>
    </w:p>
    <w:p w14:paraId="271E44E5" w14:textId="2176162E" w:rsidR="00F558A4" w:rsidRPr="007579B2" w:rsidRDefault="008A3103" w:rsidP="007579B2">
      <w:pPr>
        <w:pStyle w:val="BWASpecBody2"/>
        <w:numPr>
          <w:ilvl w:val="1"/>
          <w:numId w:val="1"/>
        </w:numPr>
        <w:tabs>
          <w:tab w:val="clear" w:pos="936"/>
        </w:tabs>
        <w:spacing w:before="144"/>
        <w:ind w:left="864" w:hanging="576"/>
        <w:contextualSpacing w:val="0"/>
        <w:jc w:val="left"/>
        <w:rPr>
          <w:rFonts w:asciiTheme="minorHAnsi" w:hAnsiTheme="minorHAnsi" w:cstheme="minorHAnsi"/>
          <w:spacing w:val="-3"/>
          <w:sz w:val="22"/>
          <w:szCs w:val="22"/>
        </w:rPr>
      </w:pPr>
      <w:r w:rsidRPr="007579B2">
        <w:rPr>
          <w:rFonts w:asciiTheme="minorHAnsi" w:hAnsiTheme="minorHAnsi" w:cstheme="minorHAnsi"/>
          <w:spacing w:val="-3"/>
          <w:sz w:val="22"/>
          <w:szCs w:val="22"/>
        </w:rPr>
        <w:t xml:space="preserve">Piping installed outside the building and exposed to weather shall have polyisocyanurate insulation in accordance with specification 23 0719. </w:t>
      </w:r>
      <w:r w:rsidR="00F558A4" w:rsidRPr="007579B2">
        <w:rPr>
          <w:rFonts w:asciiTheme="minorHAnsi" w:hAnsiTheme="minorHAnsi" w:cstheme="minorHAnsi"/>
          <w:spacing w:val="-3"/>
          <w:sz w:val="22"/>
          <w:szCs w:val="22"/>
        </w:rPr>
        <w:t xml:space="preserve">Provide a continuous watertight </w:t>
      </w:r>
      <w:r w:rsidR="00F558A4" w:rsidRPr="007579B2">
        <w:rPr>
          <w:rFonts w:asciiTheme="minorHAnsi" w:hAnsiTheme="minorHAnsi" w:cstheme="minorHAnsi"/>
          <w:sz w:val="22"/>
          <w:szCs w:val="22"/>
        </w:rPr>
        <w:t>aluminum</w:t>
      </w:r>
      <w:r w:rsidR="00F558A4" w:rsidRPr="007579B2">
        <w:rPr>
          <w:rFonts w:asciiTheme="minorHAnsi" w:hAnsiTheme="minorHAnsi" w:cstheme="minorHAnsi"/>
          <w:spacing w:val="-3"/>
          <w:sz w:val="22"/>
          <w:szCs w:val="22"/>
        </w:rPr>
        <w:t xml:space="preserve"> jacket and fitting covers for all polyisocyanurate insulation piping exposed to the weather. </w:t>
      </w:r>
    </w:p>
    <w:p w14:paraId="4200BBD3" w14:textId="77777777" w:rsidR="00DD7B4A" w:rsidRPr="007579B2" w:rsidRDefault="00DD7B4A" w:rsidP="007579B2">
      <w:pPr>
        <w:pStyle w:val="BWASpecBody2"/>
        <w:numPr>
          <w:ilvl w:val="1"/>
          <w:numId w:val="1"/>
        </w:numPr>
        <w:tabs>
          <w:tab w:val="clear" w:pos="936"/>
        </w:tabs>
        <w:spacing w:before="144"/>
        <w:ind w:left="864" w:hanging="576"/>
        <w:contextualSpacing w:val="0"/>
        <w:jc w:val="left"/>
        <w:rPr>
          <w:rFonts w:asciiTheme="minorHAnsi" w:hAnsiTheme="minorHAnsi" w:cstheme="minorHAnsi"/>
          <w:sz w:val="22"/>
          <w:szCs w:val="22"/>
        </w:rPr>
      </w:pPr>
      <w:r w:rsidRPr="007579B2">
        <w:rPr>
          <w:rFonts w:asciiTheme="minorHAnsi" w:hAnsiTheme="minorHAnsi" w:cstheme="minorHAnsi"/>
          <w:sz w:val="22"/>
          <w:szCs w:val="22"/>
        </w:rPr>
        <w:t xml:space="preserve">Closed-cell insulation shall be provided over all piping called to have insulation that is installed below ground. Closed-cell piping insulation shall match the thicknesses for above ground piping, 25/50 Armaflex or </w:t>
      </w:r>
      <w:proofErr w:type="spellStart"/>
      <w:r w:rsidRPr="007579B2">
        <w:rPr>
          <w:rFonts w:asciiTheme="minorHAnsi" w:hAnsiTheme="minorHAnsi" w:cstheme="minorHAnsi"/>
          <w:sz w:val="22"/>
          <w:szCs w:val="22"/>
        </w:rPr>
        <w:t>Rubatex</w:t>
      </w:r>
      <w:proofErr w:type="spellEnd"/>
      <w:r w:rsidRPr="007579B2">
        <w:rPr>
          <w:rFonts w:asciiTheme="minorHAnsi" w:hAnsiTheme="minorHAnsi" w:cstheme="minorHAnsi"/>
          <w:sz w:val="22"/>
          <w:szCs w:val="22"/>
        </w:rPr>
        <w:t>. All glues and coatings shall be products of the same manufacturer as the insulation. The insulation shall be installed by the slip-on method; slitting of the insulation is prohibited and shall be cause for rejection.</w:t>
      </w:r>
    </w:p>
    <w:p w14:paraId="77F244D6" w14:textId="1994F8C5" w:rsidR="00F558A4" w:rsidRPr="007579B2" w:rsidRDefault="007579B2" w:rsidP="007579B2">
      <w:pPr>
        <w:pStyle w:val="BWASection"/>
        <w:spacing w:before="360"/>
        <w:rPr>
          <w:rFonts w:asciiTheme="minorHAnsi" w:hAnsiTheme="minorHAnsi" w:cstheme="minorHAnsi"/>
          <w:b/>
          <w:bCs/>
          <w:sz w:val="22"/>
          <w:szCs w:val="22"/>
          <w:u w:val="none"/>
        </w:rPr>
      </w:pPr>
      <w:r>
        <w:rPr>
          <w:rFonts w:asciiTheme="minorHAnsi" w:hAnsiTheme="minorHAnsi" w:cstheme="minorHAnsi"/>
          <w:b/>
          <w:bCs/>
          <w:sz w:val="22"/>
          <w:szCs w:val="22"/>
          <w:u w:val="none"/>
        </w:rPr>
        <w:t xml:space="preserve">PART </w:t>
      </w:r>
      <w:proofErr w:type="gramStart"/>
      <w:r w:rsidR="00F558A4" w:rsidRPr="007579B2">
        <w:rPr>
          <w:rFonts w:asciiTheme="minorHAnsi" w:hAnsiTheme="minorHAnsi" w:cstheme="minorHAnsi"/>
          <w:b/>
          <w:bCs/>
          <w:sz w:val="22"/>
          <w:szCs w:val="22"/>
          <w:u w:val="none"/>
        </w:rPr>
        <w:t>3</w:t>
      </w:r>
      <w:r>
        <w:rPr>
          <w:rFonts w:asciiTheme="minorHAnsi" w:hAnsiTheme="minorHAnsi" w:cstheme="minorHAnsi"/>
          <w:b/>
          <w:bCs/>
          <w:sz w:val="22"/>
          <w:szCs w:val="22"/>
          <w:u w:val="none"/>
        </w:rPr>
        <w:t xml:space="preserve">  </w:t>
      </w:r>
      <w:r w:rsidR="00F558A4" w:rsidRPr="007579B2">
        <w:rPr>
          <w:rFonts w:asciiTheme="minorHAnsi" w:hAnsiTheme="minorHAnsi" w:cstheme="minorHAnsi"/>
          <w:b/>
          <w:bCs/>
          <w:sz w:val="22"/>
          <w:szCs w:val="22"/>
          <w:u w:val="none"/>
        </w:rPr>
        <w:t>EXECUTION</w:t>
      </w:r>
      <w:proofErr w:type="gramEnd"/>
      <w:r w:rsidR="00F558A4" w:rsidRPr="007579B2">
        <w:rPr>
          <w:rFonts w:asciiTheme="minorHAnsi" w:hAnsiTheme="minorHAnsi" w:cstheme="minorHAnsi"/>
          <w:b/>
          <w:bCs/>
          <w:sz w:val="22"/>
          <w:szCs w:val="22"/>
          <w:u w:val="none"/>
        </w:rPr>
        <w:t xml:space="preserve"> </w:t>
      </w:r>
    </w:p>
    <w:p w14:paraId="6EE3B948" w14:textId="77777777" w:rsidR="00F558A4" w:rsidRPr="007579B2" w:rsidRDefault="00F558A4" w:rsidP="007579B2">
      <w:pPr>
        <w:pStyle w:val="BWASpecBody3"/>
        <w:spacing w:before="288"/>
        <w:ind w:left="864" w:hanging="864"/>
        <w:contextualSpacing w:val="0"/>
        <w:rPr>
          <w:rFonts w:asciiTheme="minorHAnsi" w:hAnsiTheme="minorHAnsi" w:cstheme="minorHAnsi"/>
          <w:sz w:val="22"/>
          <w:szCs w:val="22"/>
        </w:rPr>
      </w:pPr>
      <w:r w:rsidRPr="007579B2">
        <w:rPr>
          <w:rFonts w:asciiTheme="minorHAnsi" w:hAnsiTheme="minorHAnsi" w:cstheme="minorHAnsi"/>
          <w:sz w:val="22"/>
          <w:szCs w:val="22"/>
        </w:rPr>
        <w:t>ARRANGEMENT</w:t>
      </w:r>
    </w:p>
    <w:p w14:paraId="3008762C" w14:textId="77777777" w:rsidR="00F558A4" w:rsidRPr="007579B2" w:rsidRDefault="00F558A4" w:rsidP="00B1245E">
      <w:pPr>
        <w:pStyle w:val="BWASpecBody3"/>
        <w:numPr>
          <w:ilvl w:val="1"/>
          <w:numId w:val="7"/>
        </w:numPr>
        <w:spacing w:before="72"/>
        <w:ind w:left="864" w:hanging="576"/>
        <w:contextualSpacing w:val="0"/>
        <w:jc w:val="left"/>
        <w:rPr>
          <w:rFonts w:asciiTheme="minorHAnsi" w:hAnsiTheme="minorHAnsi" w:cstheme="minorHAnsi"/>
          <w:sz w:val="22"/>
          <w:szCs w:val="22"/>
        </w:rPr>
      </w:pPr>
      <w:r w:rsidRPr="007579B2">
        <w:rPr>
          <w:rFonts w:asciiTheme="minorHAnsi" w:hAnsiTheme="minorHAnsi" w:cstheme="minorHAnsi"/>
          <w:sz w:val="22"/>
          <w:szCs w:val="22"/>
        </w:rPr>
        <w:t xml:space="preserve">Follow the general piping layout, arrangement, schematics and details. Provide all offsets, vents, drains and connections necessary to accomplish the installation. Fabricate piping accurately to measurements established at the project site to avoid interference with ductwork, other piping, equipment, openings, electrical conduits and light fixtures. Make suitable </w:t>
      </w:r>
      <w:proofErr w:type="gramStart"/>
      <w:r w:rsidRPr="007579B2">
        <w:rPr>
          <w:rFonts w:asciiTheme="minorHAnsi" w:hAnsiTheme="minorHAnsi" w:cstheme="minorHAnsi"/>
          <w:sz w:val="22"/>
          <w:szCs w:val="22"/>
        </w:rPr>
        <w:t>provision</w:t>
      </w:r>
      <w:proofErr w:type="gramEnd"/>
      <w:r w:rsidRPr="007579B2">
        <w:rPr>
          <w:rFonts w:asciiTheme="minorHAnsi" w:hAnsiTheme="minorHAnsi" w:cstheme="minorHAnsi"/>
          <w:sz w:val="22"/>
          <w:szCs w:val="22"/>
        </w:rPr>
        <w:t xml:space="preserve"> for expansion and contraction with expansion loops and offsets.</w:t>
      </w:r>
    </w:p>
    <w:p w14:paraId="4F4FF6AA" w14:textId="77777777" w:rsidR="00F558A4" w:rsidRPr="007579B2" w:rsidRDefault="00F558A4" w:rsidP="00B1245E">
      <w:pPr>
        <w:pStyle w:val="BWASpecBody3"/>
        <w:spacing w:before="288"/>
        <w:ind w:left="864" w:hanging="864"/>
        <w:contextualSpacing w:val="0"/>
        <w:rPr>
          <w:rFonts w:asciiTheme="minorHAnsi" w:hAnsiTheme="minorHAnsi" w:cstheme="minorHAnsi"/>
          <w:sz w:val="22"/>
          <w:szCs w:val="22"/>
        </w:rPr>
      </w:pPr>
      <w:r w:rsidRPr="007579B2">
        <w:rPr>
          <w:rFonts w:asciiTheme="minorHAnsi" w:hAnsiTheme="minorHAnsi" w:cstheme="minorHAnsi"/>
          <w:sz w:val="22"/>
          <w:szCs w:val="22"/>
        </w:rPr>
        <w:t>INSULATION INSTALLATION</w:t>
      </w:r>
    </w:p>
    <w:p w14:paraId="046E423A" w14:textId="77777777" w:rsidR="00F558A4" w:rsidRPr="007579B2" w:rsidRDefault="00F558A4" w:rsidP="00B1245E">
      <w:pPr>
        <w:pStyle w:val="BWASpecBody3"/>
        <w:numPr>
          <w:ilvl w:val="1"/>
          <w:numId w:val="7"/>
        </w:numPr>
        <w:spacing w:before="72"/>
        <w:ind w:left="864" w:hanging="576"/>
        <w:contextualSpacing w:val="0"/>
        <w:jc w:val="left"/>
        <w:rPr>
          <w:rFonts w:asciiTheme="minorHAnsi" w:hAnsiTheme="minorHAnsi" w:cstheme="minorHAnsi"/>
          <w:sz w:val="22"/>
          <w:szCs w:val="22"/>
        </w:rPr>
      </w:pPr>
      <w:r w:rsidRPr="007579B2">
        <w:rPr>
          <w:rFonts w:asciiTheme="minorHAnsi" w:hAnsiTheme="minorHAnsi" w:cstheme="minorHAnsi"/>
          <w:sz w:val="22"/>
          <w:szCs w:val="22"/>
        </w:rPr>
        <w:t xml:space="preserve">Provide blanket insulation over all horizontal roof drain piping which is within the building and </w:t>
      </w:r>
      <w:proofErr w:type="gramStart"/>
      <w:r w:rsidRPr="007579B2">
        <w:rPr>
          <w:rFonts w:asciiTheme="minorHAnsi" w:hAnsiTheme="minorHAnsi" w:cstheme="minorHAnsi"/>
          <w:sz w:val="22"/>
          <w:szCs w:val="22"/>
        </w:rPr>
        <w:t>including</w:t>
      </w:r>
      <w:proofErr w:type="gramEnd"/>
      <w:r w:rsidRPr="007579B2">
        <w:rPr>
          <w:rFonts w:asciiTheme="minorHAnsi" w:hAnsiTheme="minorHAnsi" w:cstheme="minorHAnsi"/>
          <w:sz w:val="22"/>
          <w:szCs w:val="22"/>
        </w:rPr>
        <w:t xml:space="preserve"> the vertical risers to the roof drains and the underbody of the roof drains.</w:t>
      </w:r>
    </w:p>
    <w:p w14:paraId="3E7B0D7D" w14:textId="77777777" w:rsidR="00F558A4" w:rsidRPr="007579B2" w:rsidRDefault="00F558A4" w:rsidP="00B1245E">
      <w:pPr>
        <w:pStyle w:val="BWASpecBody3"/>
        <w:numPr>
          <w:ilvl w:val="2"/>
          <w:numId w:val="7"/>
        </w:numPr>
        <w:spacing w:before="72"/>
        <w:ind w:left="1440" w:hanging="576"/>
        <w:contextualSpacing w:val="0"/>
        <w:jc w:val="left"/>
        <w:rPr>
          <w:rFonts w:asciiTheme="minorHAnsi" w:hAnsiTheme="minorHAnsi" w:cstheme="minorHAnsi"/>
          <w:sz w:val="22"/>
          <w:szCs w:val="22"/>
        </w:rPr>
      </w:pPr>
      <w:r w:rsidRPr="007579B2">
        <w:rPr>
          <w:rFonts w:asciiTheme="minorHAnsi" w:hAnsiTheme="minorHAnsi" w:cstheme="minorHAnsi"/>
          <w:sz w:val="22"/>
          <w:szCs w:val="22"/>
        </w:rPr>
        <w:t xml:space="preserve">Blanket insulation shall be wrapped around the piping and underbodies of roof drains. Ends of insulation shall overlap at least 2" and bottom of insulation shall overlap pipe insulation at pipe connection to roof drain at least 3". Adhere insulation to roof drain underbodies with 100% coverage of </w:t>
      </w:r>
      <w:proofErr w:type="gramStart"/>
      <w:r w:rsidRPr="007579B2">
        <w:rPr>
          <w:rFonts w:asciiTheme="minorHAnsi" w:hAnsiTheme="minorHAnsi" w:cstheme="minorHAnsi"/>
          <w:sz w:val="22"/>
          <w:szCs w:val="22"/>
        </w:rPr>
        <w:t>fire retardant</w:t>
      </w:r>
      <w:proofErr w:type="gramEnd"/>
      <w:r w:rsidRPr="007579B2">
        <w:rPr>
          <w:rFonts w:asciiTheme="minorHAnsi" w:hAnsiTheme="minorHAnsi" w:cstheme="minorHAnsi"/>
          <w:sz w:val="22"/>
          <w:szCs w:val="22"/>
        </w:rPr>
        <w:t xml:space="preserve"> adhesive and tape all joints with 3" wide foil reinforced kraft tape.</w:t>
      </w:r>
    </w:p>
    <w:p w14:paraId="3EBBAC3E" w14:textId="2055924F" w:rsidR="00F558A4" w:rsidRPr="007579B2" w:rsidRDefault="00F558A4" w:rsidP="00B1245E">
      <w:pPr>
        <w:pStyle w:val="BWASpecBody3"/>
        <w:numPr>
          <w:ilvl w:val="1"/>
          <w:numId w:val="7"/>
        </w:numPr>
        <w:spacing w:before="72"/>
        <w:ind w:left="864" w:hanging="576"/>
        <w:contextualSpacing w:val="0"/>
        <w:jc w:val="left"/>
        <w:rPr>
          <w:rFonts w:asciiTheme="minorHAnsi" w:hAnsiTheme="minorHAnsi" w:cstheme="minorHAnsi"/>
          <w:sz w:val="22"/>
          <w:szCs w:val="22"/>
        </w:rPr>
      </w:pPr>
      <w:r w:rsidRPr="007579B2">
        <w:rPr>
          <w:rFonts w:asciiTheme="minorHAnsi" w:hAnsiTheme="minorHAnsi" w:cstheme="minorHAnsi"/>
          <w:sz w:val="22"/>
          <w:szCs w:val="22"/>
        </w:rPr>
        <w:t xml:space="preserve">Provide insulation over all above ground hot and </w:t>
      </w:r>
      <w:proofErr w:type="gramStart"/>
      <w:r w:rsidRPr="007579B2">
        <w:rPr>
          <w:rFonts w:asciiTheme="minorHAnsi" w:hAnsiTheme="minorHAnsi" w:cstheme="minorHAnsi"/>
          <w:sz w:val="22"/>
          <w:szCs w:val="22"/>
        </w:rPr>
        <w:t>cold water</w:t>
      </w:r>
      <w:proofErr w:type="gramEnd"/>
      <w:r w:rsidRPr="007579B2">
        <w:rPr>
          <w:rFonts w:asciiTheme="minorHAnsi" w:hAnsiTheme="minorHAnsi" w:cstheme="minorHAnsi"/>
          <w:sz w:val="22"/>
          <w:szCs w:val="22"/>
        </w:rPr>
        <w:t xml:space="preserve"> piping, except that no insulation is required on cold water lines installed inside interior plumbing chases (those chases with no exterior wall).</w:t>
      </w:r>
      <w:r w:rsidR="00687BDE" w:rsidRPr="007579B2">
        <w:rPr>
          <w:rFonts w:asciiTheme="minorHAnsi" w:hAnsiTheme="minorHAnsi" w:cstheme="minorHAnsi"/>
          <w:sz w:val="22"/>
          <w:szCs w:val="22"/>
        </w:rPr>
        <w:t xml:space="preserve"> In addition, no insulation is required for cold water piping outside the building vapor barrier and designed to be drained down for freeze-protection, such as parking deck </w:t>
      </w:r>
      <w:r w:rsidR="00687BDE" w:rsidRPr="007579B2">
        <w:rPr>
          <w:rFonts w:asciiTheme="minorHAnsi" w:hAnsiTheme="minorHAnsi" w:cstheme="minorHAnsi"/>
          <w:sz w:val="22"/>
          <w:szCs w:val="22"/>
        </w:rPr>
        <w:lastRenderedPageBreak/>
        <w:t xml:space="preserve">hose bibbs for washdown. </w:t>
      </w:r>
    </w:p>
    <w:p w14:paraId="5F217DF7" w14:textId="77777777" w:rsidR="00F558A4" w:rsidRPr="007579B2" w:rsidRDefault="00F558A4" w:rsidP="00B1245E">
      <w:pPr>
        <w:pStyle w:val="BWASpecBody3"/>
        <w:numPr>
          <w:ilvl w:val="2"/>
          <w:numId w:val="7"/>
        </w:numPr>
        <w:spacing w:before="72"/>
        <w:ind w:left="1440" w:hanging="576"/>
        <w:contextualSpacing w:val="0"/>
        <w:jc w:val="left"/>
        <w:rPr>
          <w:rFonts w:asciiTheme="minorHAnsi" w:hAnsiTheme="minorHAnsi" w:cstheme="minorHAnsi"/>
          <w:sz w:val="22"/>
          <w:szCs w:val="22"/>
        </w:rPr>
      </w:pPr>
      <w:r w:rsidRPr="007579B2">
        <w:rPr>
          <w:rFonts w:asciiTheme="minorHAnsi" w:hAnsiTheme="minorHAnsi" w:cstheme="minorHAnsi"/>
          <w:sz w:val="22"/>
          <w:szCs w:val="22"/>
        </w:rPr>
        <w:t>All joints and tears shall be sealed with ma</w:t>
      </w:r>
      <w:r w:rsidR="00FA70F9" w:rsidRPr="007579B2">
        <w:rPr>
          <w:rFonts w:asciiTheme="minorHAnsi" w:hAnsiTheme="minorHAnsi" w:cstheme="minorHAnsi"/>
          <w:sz w:val="22"/>
          <w:szCs w:val="22"/>
        </w:rPr>
        <w:t>tching white vapor barrier tape</w:t>
      </w:r>
    </w:p>
    <w:p w14:paraId="11237AE5" w14:textId="238579B0" w:rsidR="00F558A4" w:rsidRPr="007579B2" w:rsidRDefault="00F558A4" w:rsidP="00B1245E">
      <w:pPr>
        <w:pStyle w:val="BWASpecBody3"/>
        <w:numPr>
          <w:ilvl w:val="1"/>
          <w:numId w:val="7"/>
        </w:numPr>
        <w:spacing w:before="72"/>
        <w:ind w:left="864" w:hanging="576"/>
        <w:contextualSpacing w:val="0"/>
        <w:jc w:val="left"/>
        <w:rPr>
          <w:rFonts w:asciiTheme="minorHAnsi" w:hAnsiTheme="minorHAnsi" w:cstheme="minorHAnsi"/>
          <w:sz w:val="22"/>
          <w:szCs w:val="22"/>
        </w:rPr>
      </w:pPr>
      <w:r w:rsidRPr="007579B2">
        <w:rPr>
          <w:rFonts w:asciiTheme="minorHAnsi" w:hAnsiTheme="minorHAnsi" w:cstheme="minorHAnsi"/>
          <w:sz w:val="22"/>
          <w:szCs w:val="22"/>
        </w:rPr>
        <w:t xml:space="preserve">See specification 23 0719 for HVAC piping insulation requirements. </w:t>
      </w:r>
    </w:p>
    <w:p w14:paraId="22A2C594" w14:textId="77777777" w:rsidR="00F558A4" w:rsidRPr="00B1245E" w:rsidRDefault="00F558A4" w:rsidP="00B1245E">
      <w:pPr>
        <w:pStyle w:val="BWATitle"/>
        <w:spacing w:before="144"/>
        <w:rPr>
          <w:rFonts w:asciiTheme="minorHAnsi" w:hAnsiTheme="minorHAnsi" w:cstheme="minorHAnsi"/>
          <w:b/>
          <w:bCs/>
          <w:sz w:val="22"/>
          <w:szCs w:val="22"/>
        </w:rPr>
      </w:pPr>
      <w:r w:rsidRPr="00B1245E">
        <w:rPr>
          <w:rFonts w:asciiTheme="minorHAnsi" w:hAnsiTheme="minorHAnsi" w:cstheme="minorHAnsi"/>
          <w:b/>
          <w:bCs/>
          <w:sz w:val="22"/>
          <w:szCs w:val="22"/>
        </w:rPr>
        <w:t>END OF SECTION</w:t>
      </w:r>
    </w:p>
    <w:p w14:paraId="5982857F" w14:textId="77777777" w:rsidR="0024329C" w:rsidRPr="007579B2" w:rsidRDefault="0024329C" w:rsidP="00FA70F9">
      <w:pPr>
        <w:pStyle w:val="BWASection"/>
        <w:rPr>
          <w:rFonts w:asciiTheme="minorHAnsi" w:hAnsiTheme="minorHAnsi" w:cstheme="minorHAnsi"/>
          <w:sz w:val="22"/>
          <w:szCs w:val="22"/>
        </w:rPr>
      </w:pPr>
    </w:p>
    <w:p w14:paraId="7F4844F4" w14:textId="77777777" w:rsidR="00726BCE" w:rsidRPr="007579B2" w:rsidRDefault="00726BCE" w:rsidP="00FA70F9">
      <w:pPr>
        <w:pStyle w:val="BWASection"/>
        <w:rPr>
          <w:rFonts w:asciiTheme="minorHAnsi" w:hAnsiTheme="minorHAnsi" w:cstheme="minorHAnsi"/>
          <w:sz w:val="22"/>
          <w:szCs w:val="22"/>
        </w:rPr>
      </w:pPr>
    </w:p>
    <w:sectPr w:rsidR="00726BCE" w:rsidRPr="007579B2" w:rsidSect="007579B2">
      <w:headerReference w:type="default" r:id="rId8"/>
      <w:footerReference w:type="default" r:id="rId9"/>
      <w:pgSz w:w="12240" w:h="15840" w:code="1"/>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61867" w14:textId="77777777" w:rsidR="003B731F" w:rsidRDefault="003B731F" w:rsidP="00934133">
      <w:r>
        <w:separator/>
      </w:r>
    </w:p>
  </w:endnote>
  <w:endnote w:type="continuationSeparator" w:id="0">
    <w:p w14:paraId="09162546" w14:textId="77777777" w:rsidR="003B731F" w:rsidRDefault="003B731F"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6" w:type="dxa"/>
      <w:tblLayout w:type="fixed"/>
      <w:tblCellMar>
        <w:left w:w="36" w:type="dxa"/>
        <w:right w:w="36" w:type="dxa"/>
      </w:tblCellMar>
      <w:tblLook w:val="0000" w:firstRow="0" w:lastRow="0" w:firstColumn="0" w:lastColumn="0" w:noHBand="0" w:noVBand="0"/>
    </w:tblPr>
    <w:tblGrid>
      <w:gridCol w:w="3120"/>
      <w:gridCol w:w="3120"/>
      <w:gridCol w:w="3120"/>
    </w:tblGrid>
    <w:tr w:rsidR="007579B2" w14:paraId="522CB3DA" w14:textId="77777777" w:rsidTr="00E57B70">
      <w:tc>
        <w:tcPr>
          <w:tcW w:w="3120" w:type="dxa"/>
          <w:shd w:val="clear" w:color="auto" w:fill="auto"/>
        </w:tcPr>
        <w:p w14:paraId="75AF3C97" w14:textId="77777777" w:rsidR="007579B2" w:rsidRDefault="007579B2" w:rsidP="007579B2">
          <w:pPr>
            <w:pStyle w:val="Normal0"/>
            <w:tabs>
              <w:tab w:val="clear" w:pos="1134"/>
              <w:tab w:val="clear" w:pos="2268"/>
              <w:tab w:val="clear" w:pos="3402"/>
              <w:tab w:val="clear" w:pos="4536"/>
              <w:tab w:val="right" w:pos="3048"/>
              <w:tab w:val="center" w:pos="4665"/>
              <w:tab w:val="left" w:pos="17010"/>
              <w:tab w:val="left" w:pos="18144"/>
            </w:tabs>
            <w:rPr>
              <w:sz w:val="18"/>
              <w:lang w:val="en-US" w:eastAsia="en-US" w:bidi="en-US"/>
            </w:rPr>
          </w:pPr>
          <w:r>
            <w:rPr>
              <w:rFonts w:ascii="Calibri" w:eastAsia="Calibri" w:hAnsi="Calibri" w:cs="Calibri"/>
              <w:color w:val="000000"/>
              <w:sz w:val="18"/>
              <w:lang w:val="en-US" w:eastAsia="en-US" w:bidi="en-US"/>
            </w:rPr>
            <w:t>Barrett Woodyard &amp; Associates</w:t>
          </w:r>
          <w:r w:rsidRPr="007F3526">
            <w:rPr>
              <w:rFonts w:ascii="Calibri" w:eastAsia="Calibri" w:hAnsi="Calibri" w:cs="Calibri"/>
              <w:color w:val="000000"/>
              <w:sz w:val="18"/>
              <w:lang w:val="en-US" w:eastAsia="en-US" w:bidi="en-US"/>
            </w:rPr>
            <w:t xml:space="preserve">, </w:t>
          </w:r>
          <w:r>
            <w:rPr>
              <w:rFonts w:ascii="Calibri" w:eastAsia="Calibri" w:hAnsi="Calibri" w:cs="Calibri"/>
              <w:color w:val="000000"/>
              <w:sz w:val="18"/>
              <w:lang w:val="en-US" w:eastAsia="en-US" w:bidi="en-US"/>
            </w:rPr>
            <w:t>2025</w:t>
          </w:r>
        </w:p>
      </w:tc>
      <w:tc>
        <w:tcPr>
          <w:tcW w:w="3120" w:type="dxa"/>
          <w:shd w:val="clear" w:color="auto" w:fill="auto"/>
        </w:tcPr>
        <w:p w14:paraId="5EB46C3B" w14:textId="77777777" w:rsidR="007579B2" w:rsidRDefault="007579B2" w:rsidP="007579B2">
          <w:pPr>
            <w:pStyle w:val="Normal0"/>
            <w:tabs>
              <w:tab w:val="clear" w:pos="1134"/>
              <w:tab w:val="clear" w:pos="2268"/>
              <w:tab w:val="clear" w:pos="3402"/>
              <w:tab w:val="clear" w:pos="4536"/>
              <w:tab w:val="right" w:pos="3048"/>
              <w:tab w:val="center" w:pos="4665"/>
              <w:tab w:val="left" w:pos="17010"/>
              <w:tab w:val="left" w:pos="18144"/>
            </w:tabs>
            <w:jc w:val="center"/>
            <w:rPr>
              <w:rFonts w:ascii="Calibri" w:eastAsia="Calibri" w:hAnsi="Calibri" w:cs="Calibri"/>
              <w:sz w:val="18"/>
              <w:lang w:val="en-US" w:eastAsia="en-US" w:bidi="en-US"/>
            </w:rPr>
          </w:pPr>
          <w:r>
            <w:rPr>
              <w:rFonts w:ascii="Calibri" w:eastAsia="Calibri" w:hAnsi="Calibri" w:cs="Calibri"/>
              <w:color w:val="000000"/>
              <w:sz w:val="18"/>
              <w:lang w:val="en-US" w:eastAsia="en-US" w:bidi="en-US"/>
            </w:rPr>
            <w:t>60% CD-GMP</w:t>
          </w:r>
        </w:p>
      </w:tc>
      <w:tc>
        <w:tcPr>
          <w:tcW w:w="3120" w:type="dxa"/>
          <w:shd w:val="clear" w:color="auto" w:fill="auto"/>
        </w:tcPr>
        <w:p w14:paraId="4AA90B8B" w14:textId="77777777" w:rsidR="007579B2" w:rsidRDefault="007579B2" w:rsidP="007579B2">
          <w:pPr>
            <w:pStyle w:val="Normal0"/>
            <w:tabs>
              <w:tab w:val="clear" w:pos="1134"/>
              <w:tab w:val="clear" w:pos="2268"/>
              <w:tab w:val="clear" w:pos="3402"/>
              <w:tab w:val="clear" w:pos="4536"/>
              <w:tab w:val="right" w:pos="3048"/>
              <w:tab w:val="center" w:pos="4665"/>
              <w:tab w:val="left" w:pos="17010"/>
              <w:tab w:val="left" w:pos="18144"/>
            </w:tabs>
            <w:jc w:val="right"/>
            <w:rPr>
              <w:rFonts w:ascii="Calibri" w:eastAsia="Calibri" w:hAnsi="Calibri" w:cs="Calibri"/>
              <w:sz w:val="18"/>
              <w:lang w:val="en-US" w:eastAsia="en-US" w:bidi="en-US"/>
            </w:rPr>
          </w:pPr>
          <w:r>
            <w:rPr>
              <w:rFonts w:ascii="Calibri" w:eastAsia="Calibri" w:hAnsi="Calibri" w:cs="Calibri"/>
              <w:sz w:val="18"/>
              <w:lang w:val="en-US" w:eastAsia="en-US" w:bidi="en-US"/>
            </w:rPr>
            <w:t xml:space="preserve">Issue Date: </w:t>
          </w:r>
          <w:r>
            <w:rPr>
              <w:rFonts w:ascii="Calibri" w:eastAsia="Calibri" w:hAnsi="Calibri" w:cs="Calibri"/>
              <w:color w:val="000000"/>
              <w:sz w:val="18"/>
              <w:lang w:val="en-US" w:eastAsia="en-US" w:bidi="en-US"/>
            </w:rPr>
            <w:t>06/20/2025</w:t>
          </w:r>
        </w:p>
      </w:tc>
    </w:tr>
  </w:tbl>
  <w:p w14:paraId="42F69B64" w14:textId="77777777" w:rsidR="007579B2" w:rsidRDefault="007579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A5375" w14:textId="77777777" w:rsidR="003B731F" w:rsidRDefault="003B731F" w:rsidP="00934133">
      <w:r>
        <w:separator/>
      </w:r>
    </w:p>
  </w:footnote>
  <w:footnote w:type="continuationSeparator" w:id="0">
    <w:p w14:paraId="0E087AE4" w14:textId="77777777" w:rsidR="003B731F" w:rsidRDefault="003B731F"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36" w:type="dxa"/>
      <w:tblBorders>
        <w:insideH w:val="single" w:sz="6" w:space="0" w:color="auto"/>
      </w:tblBorders>
      <w:tblLayout w:type="fixed"/>
      <w:tblCellMar>
        <w:left w:w="36" w:type="dxa"/>
        <w:right w:w="36" w:type="dxa"/>
      </w:tblCellMar>
      <w:tblLook w:val="0000" w:firstRow="0" w:lastRow="0" w:firstColumn="0" w:lastColumn="0" w:noHBand="0" w:noVBand="0"/>
    </w:tblPr>
    <w:tblGrid>
      <w:gridCol w:w="4050"/>
      <w:gridCol w:w="5310"/>
    </w:tblGrid>
    <w:tr w:rsidR="007579B2" w:rsidRPr="000172F5" w14:paraId="15A4F0D5" w14:textId="77777777" w:rsidTr="00E57B70">
      <w:trPr>
        <w:cantSplit/>
      </w:trPr>
      <w:tc>
        <w:tcPr>
          <w:tcW w:w="4050" w:type="dxa"/>
          <w:tcBorders>
            <w:top w:val="nil"/>
            <w:bottom w:val="nil"/>
          </w:tcBorders>
          <w:shd w:val="clear" w:color="auto" w:fill="auto"/>
        </w:tcPr>
        <w:p w14:paraId="1B15D984" w14:textId="77777777" w:rsidR="007579B2" w:rsidRPr="00D340F6" w:rsidRDefault="007579B2" w:rsidP="007579B2">
          <w:pPr>
            <w:pStyle w:val="Normal0"/>
            <w:tabs>
              <w:tab w:val="clear" w:pos="1134"/>
              <w:tab w:val="clear" w:pos="2268"/>
              <w:tab w:val="clear" w:pos="3402"/>
              <w:tab w:val="clear" w:pos="4536"/>
              <w:tab w:val="right" w:pos="4608"/>
              <w:tab w:val="center" w:pos="4665"/>
              <w:tab w:val="left" w:pos="17010"/>
              <w:tab w:val="left" w:pos="18144"/>
            </w:tabs>
            <w:rPr>
              <w:rFonts w:asciiTheme="minorHAnsi" w:hAnsiTheme="minorHAnsi" w:cstheme="minorHAnsi"/>
              <w:sz w:val="20"/>
              <w:szCs w:val="20"/>
              <w:lang w:val="en-US"/>
            </w:rPr>
          </w:pPr>
          <w:r>
            <w:rPr>
              <w:rFonts w:asciiTheme="minorHAnsi" w:hAnsiTheme="minorHAnsi" w:cstheme="minorHAnsi"/>
              <w:sz w:val="20"/>
              <w:szCs w:val="20"/>
              <w:lang w:val="en-US"/>
            </w:rPr>
            <w:t>680 Spring Street</w:t>
          </w:r>
        </w:p>
      </w:tc>
      <w:tc>
        <w:tcPr>
          <w:tcW w:w="5310" w:type="dxa"/>
          <w:tcBorders>
            <w:top w:val="nil"/>
            <w:bottom w:val="nil"/>
          </w:tcBorders>
          <w:shd w:val="clear" w:color="auto" w:fill="auto"/>
          <w:vAlign w:val="center"/>
        </w:tcPr>
        <w:p w14:paraId="304657D9" w14:textId="77777777" w:rsidR="007579B2" w:rsidRDefault="007579B2" w:rsidP="007579B2">
          <w:pPr>
            <w:pStyle w:val="Normal0"/>
            <w:tabs>
              <w:tab w:val="clear" w:pos="1134"/>
              <w:tab w:val="clear" w:pos="2268"/>
              <w:tab w:val="clear" w:pos="3402"/>
              <w:tab w:val="clear" w:pos="4536"/>
              <w:tab w:val="right" w:pos="4608"/>
              <w:tab w:val="center" w:pos="4665"/>
              <w:tab w:val="left" w:pos="17010"/>
              <w:tab w:val="left" w:pos="18144"/>
            </w:tabs>
            <w:jc w:val="right"/>
            <w:rPr>
              <w:rFonts w:asciiTheme="minorHAnsi" w:eastAsia="Calibri" w:hAnsiTheme="minorHAnsi" w:cstheme="minorHAnsi"/>
              <w:color w:val="000000"/>
              <w:sz w:val="20"/>
              <w:szCs w:val="20"/>
              <w:lang w:val="en-US" w:eastAsia="en-US" w:bidi="en-US"/>
            </w:rPr>
          </w:pPr>
        </w:p>
      </w:tc>
    </w:tr>
    <w:tr w:rsidR="007579B2" w:rsidRPr="007579B2" w14:paraId="790B841B" w14:textId="77777777" w:rsidTr="00E57B70">
      <w:trPr>
        <w:cantSplit/>
      </w:trPr>
      <w:tc>
        <w:tcPr>
          <w:tcW w:w="4050" w:type="dxa"/>
          <w:tcBorders>
            <w:top w:val="nil"/>
            <w:bottom w:val="single" w:sz="8" w:space="0" w:color="auto"/>
          </w:tcBorders>
          <w:shd w:val="clear" w:color="auto" w:fill="auto"/>
        </w:tcPr>
        <w:p w14:paraId="73B7DC6A" w14:textId="77777777" w:rsidR="007579B2" w:rsidRPr="000172F5" w:rsidRDefault="007579B2" w:rsidP="007579B2">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r>
            <w:rPr>
              <w:rFonts w:asciiTheme="minorHAnsi" w:hAnsiTheme="minorHAnsi" w:cstheme="minorHAnsi"/>
              <w:sz w:val="20"/>
              <w:szCs w:val="20"/>
            </w:rPr>
            <w:t>Atlanta, Georgia</w:t>
          </w:r>
        </w:p>
      </w:tc>
      <w:tc>
        <w:tcPr>
          <w:tcW w:w="5310" w:type="dxa"/>
          <w:tcBorders>
            <w:top w:val="nil"/>
            <w:bottom w:val="single" w:sz="8" w:space="0" w:color="auto"/>
          </w:tcBorders>
          <w:shd w:val="clear" w:color="auto" w:fill="auto"/>
          <w:vAlign w:val="center"/>
        </w:tcPr>
        <w:p w14:paraId="6F8FC1D2" w14:textId="31D54442" w:rsidR="007579B2" w:rsidRPr="007579B2" w:rsidRDefault="007579B2" w:rsidP="007579B2">
          <w:pPr>
            <w:pStyle w:val="Normal0"/>
            <w:tabs>
              <w:tab w:val="clear" w:pos="1134"/>
              <w:tab w:val="clear" w:pos="2268"/>
              <w:tab w:val="clear" w:pos="3402"/>
              <w:tab w:val="clear" w:pos="4536"/>
              <w:tab w:val="right" w:pos="4608"/>
              <w:tab w:val="center" w:pos="4665"/>
              <w:tab w:val="left" w:pos="17010"/>
              <w:tab w:val="left" w:pos="18144"/>
            </w:tabs>
            <w:jc w:val="right"/>
            <w:rPr>
              <w:rFonts w:asciiTheme="minorHAnsi" w:eastAsia="Calibri" w:hAnsiTheme="minorHAnsi" w:cstheme="minorHAnsi"/>
              <w:sz w:val="20"/>
              <w:szCs w:val="20"/>
              <w:lang w:val="en-US" w:eastAsia="en-US" w:bidi="en-US"/>
            </w:rPr>
          </w:pPr>
          <w:r>
            <w:rPr>
              <w:rFonts w:asciiTheme="minorHAnsi" w:eastAsia="Calibri" w:hAnsiTheme="minorHAnsi" w:cstheme="minorHAnsi"/>
              <w:sz w:val="20"/>
              <w:szCs w:val="20"/>
              <w:lang w:val="en-US" w:eastAsia="en-US" w:bidi="en-US"/>
            </w:rPr>
            <w:t>22 0700</w:t>
          </w:r>
          <w:r w:rsidRPr="007579B2">
            <w:rPr>
              <w:rFonts w:asciiTheme="minorHAnsi" w:eastAsia="Calibri" w:hAnsiTheme="minorHAnsi" w:cstheme="minorHAnsi"/>
              <w:sz w:val="20"/>
              <w:szCs w:val="20"/>
              <w:lang w:val="en-US" w:eastAsia="en-US" w:bidi="en-US"/>
            </w:rPr>
            <w:t>-</w:t>
          </w:r>
          <w:r w:rsidRPr="007579B2">
            <w:rPr>
              <w:rFonts w:asciiTheme="minorHAnsi" w:eastAsia="Calibri" w:hAnsiTheme="minorHAnsi" w:cstheme="minorHAnsi"/>
              <w:sz w:val="20"/>
              <w:szCs w:val="20"/>
              <w:lang w:val="en-US" w:eastAsia="en-US" w:bidi="en-US"/>
            </w:rPr>
            <w:fldChar w:fldCharType="begin"/>
          </w:r>
          <w:r w:rsidRPr="007579B2">
            <w:rPr>
              <w:rFonts w:asciiTheme="minorHAnsi" w:eastAsia="Calibri" w:hAnsiTheme="minorHAnsi" w:cstheme="minorHAnsi"/>
              <w:sz w:val="20"/>
              <w:szCs w:val="20"/>
              <w:lang w:val="en-US" w:eastAsia="en-US" w:bidi="en-US"/>
            </w:rPr>
            <w:instrText xml:space="preserve">  PAGE \* Arabic \* MERGEFORMAT </w:instrText>
          </w:r>
          <w:r w:rsidRPr="007579B2">
            <w:rPr>
              <w:rFonts w:asciiTheme="minorHAnsi" w:eastAsia="Calibri" w:hAnsiTheme="minorHAnsi" w:cstheme="minorHAnsi"/>
              <w:sz w:val="20"/>
              <w:szCs w:val="20"/>
              <w:lang w:val="en-US" w:eastAsia="en-US" w:bidi="en-US"/>
            </w:rPr>
            <w:fldChar w:fldCharType="separate"/>
          </w:r>
          <w:r w:rsidRPr="007579B2">
            <w:rPr>
              <w:rFonts w:asciiTheme="minorHAnsi" w:eastAsia="Calibri" w:hAnsiTheme="minorHAnsi" w:cstheme="minorHAnsi"/>
              <w:noProof/>
              <w:sz w:val="20"/>
              <w:szCs w:val="20"/>
              <w:lang w:val="en-US" w:eastAsia="en-US" w:bidi="en-US"/>
            </w:rPr>
            <w:t>3</w:t>
          </w:r>
          <w:r w:rsidRPr="007579B2">
            <w:rPr>
              <w:rFonts w:asciiTheme="minorHAnsi" w:eastAsia="Calibri" w:hAnsiTheme="minorHAnsi" w:cstheme="minorHAnsi"/>
              <w:sz w:val="20"/>
              <w:szCs w:val="20"/>
              <w:lang w:val="en-US" w:eastAsia="en-US" w:bidi="en-US"/>
            </w:rPr>
            <w:fldChar w:fldCharType="end"/>
          </w:r>
        </w:p>
      </w:tc>
    </w:tr>
    <w:tr w:rsidR="007579B2" w:rsidRPr="007579B2" w14:paraId="502C31C8" w14:textId="77777777" w:rsidTr="00E57B70">
      <w:trPr>
        <w:cantSplit/>
      </w:trPr>
      <w:tc>
        <w:tcPr>
          <w:tcW w:w="4050" w:type="dxa"/>
          <w:tcBorders>
            <w:top w:val="single" w:sz="8" w:space="0" w:color="auto"/>
            <w:bottom w:val="nil"/>
          </w:tcBorders>
          <w:shd w:val="clear" w:color="auto" w:fill="auto"/>
        </w:tcPr>
        <w:p w14:paraId="49D7F286" w14:textId="77777777" w:rsidR="007579B2" w:rsidRPr="000172F5" w:rsidRDefault="007579B2" w:rsidP="007579B2">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r>
            <w:rPr>
              <w:rFonts w:asciiTheme="minorHAnsi" w:hAnsiTheme="minorHAnsi" w:cstheme="minorHAnsi"/>
              <w:sz w:val="20"/>
              <w:szCs w:val="20"/>
            </w:rPr>
            <w:t>CNNA Architects, Inc.</w:t>
          </w:r>
        </w:p>
      </w:tc>
      <w:tc>
        <w:tcPr>
          <w:tcW w:w="5310" w:type="dxa"/>
          <w:tcBorders>
            <w:top w:val="single" w:sz="8" w:space="0" w:color="auto"/>
            <w:bottom w:val="nil"/>
          </w:tcBorders>
          <w:shd w:val="clear" w:color="auto" w:fill="auto"/>
          <w:vAlign w:val="center"/>
        </w:tcPr>
        <w:p w14:paraId="7C7FDC1D" w14:textId="58C24B69" w:rsidR="007579B2" w:rsidRPr="007579B2" w:rsidRDefault="007579B2" w:rsidP="007579B2">
          <w:pPr>
            <w:pStyle w:val="Normal0"/>
            <w:tabs>
              <w:tab w:val="clear" w:pos="1134"/>
              <w:tab w:val="clear" w:pos="2268"/>
              <w:tab w:val="clear" w:pos="3402"/>
              <w:tab w:val="clear" w:pos="4536"/>
              <w:tab w:val="right" w:pos="4608"/>
              <w:tab w:val="center" w:pos="4665"/>
              <w:tab w:val="left" w:pos="17010"/>
              <w:tab w:val="left" w:pos="18144"/>
            </w:tabs>
            <w:jc w:val="right"/>
            <w:rPr>
              <w:rFonts w:asciiTheme="minorHAnsi" w:eastAsia="Calibri" w:hAnsiTheme="minorHAnsi" w:cstheme="minorHAnsi"/>
              <w:sz w:val="20"/>
              <w:szCs w:val="20"/>
              <w:lang w:val="en-US" w:eastAsia="en-US" w:bidi="en-US"/>
            </w:rPr>
          </w:pPr>
          <w:r>
            <w:rPr>
              <w:rFonts w:asciiTheme="minorHAnsi" w:eastAsia="Calibri" w:hAnsiTheme="minorHAnsi" w:cstheme="minorHAnsi"/>
              <w:color w:val="000000"/>
              <w:sz w:val="20"/>
              <w:szCs w:val="20"/>
              <w:lang w:val="en-US" w:eastAsia="en-US" w:bidi="en-US"/>
            </w:rPr>
            <w:t>PLUMBING INSULATION</w:t>
          </w:r>
        </w:p>
      </w:tc>
    </w:tr>
    <w:tr w:rsidR="007579B2" w:rsidRPr="000172F5" w14:paraId="0BE44020" w14:textId="77777777" w:rsidTr="00E57B70">
      <w:trPr>
        <w:cantSplit/>
      </w:trPr>
      <w:tc>
        <w:tcPr>
          <w:tcW w:w="4050" w:type="dxa"/>
          <w:tcBorders>
            <w:top w:val="nil"/>
          </w:tcBorders>
          <w:shd w:val="clear" w:color="auto" w:fill="auto"/>
        </w:tcPr>
        <w:p w14:paraId="4A7E9933" w14:textId="77777777" w:rsidR="007579B2" w:rsidRDefault="007579B2" w:rsidP="007579B2">
          <w:pPr>
            <w:pStyle w:val="Normal0"/>
            <w:tabs>
              <w:tab w:val="clear" w:pos="1134"/>
              <w:tab w:val="clear" w:pos="2268"/>
              <w:tab w:val="clear" w:pos="3402"/>
              <w:tab w:val="clear" w:pos="4536"/>
              <w:tab w:val="right" w:pos="4608"/>
              <w:tab w:val="center" w:pos="4665"/>
              <w:tab w:val="left" w:pos="17010"/>
              <w:tab w:val="left" w:pos="18144"/>
            </w:tabs>
            <w:rPr>
              <w:rFonts w:asciiTheme="minorHAnsi" w:hAnsiTheme="minorHAnsi" w:cstheme="minorHAnsi"/>
              <w:sz w:val="20"/>
              <w:szCs w:val="20"/>
              <w:lang w:val="en-US"/>
            </w:rPr>
          </w:pPr>
          <w:r>
            <w:rPr>
              <w:rFonts w:asciiTheme="minorHAnsi" w:hAnsiTheme="minorHAnsi" w:cstheme="minorHAnsi"/>
              <w:sz w:val="20"/>
              <w:szCs w:val="20"/>
              <w:lang w:val="en-US"/>
            </w:rPr>
            <w:t>Project No. A22640</w:t>
          </w:r>
        </w:p>
        <w:p w14:paraId="75C827AB" w14:textId="77777777" w:rsidR="007579B2" w:rsidRPr="000172F5" w:rsidRDefault="007579B2" w:rsidP="007579B2">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r>
            <w:rPr>
              <w:rFonts w:asciiTheme="minorHAnsi" w:hAnsiTheme="minorHAnsi" w:cstheme="minorHAnsi"/>
              <w:sz w:val="20"/>
              <w:szCs w:val="20"/>
              <w:lang w:val="en-US"/>
            </w:rPr>
            <w:t>BW&amp;A # 2024-1660</w:t>
          </w:r>
        </w:p>
      </w:tc>
      <w:tc>
        <w:tcPr>
          <w:tcW w:w="5310" w:type="dxa"/>
          <w:tcBorders>
            <w:top w:val="nil"/>
          </w:tcBorders>
          <w:shd w:val="clear" w:color="auto" w:fill="auto"/>
          <w:vAlign w:val="center"/>
        </w:tcPr>
        <w:p w14:paraId="1AA6CBC7" w14:textId="77777777" w:rsidR="007579B2" w:rsidRPr="000172F5" w:rsidRDefault="007579B2" w:rsidP="007579B2">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p>
      </w:tc>
    </w:tr>
  </w:tbl>
  <w:p w14:paraId="45A49152" w14:textId="77777777" w:rsidR="00934133" w:rsidRDefault="00934133"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E804CA4"/>
    <w:multiLevelType w:val="hybridMultilevel"/>
    <w:tmpl w:val="CC16F5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20701"/>
    <w:multiLevelType w:val="hybridMultilevel"/>
    <w:tmpl w:val="C3182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66739"/>
    <w:multiLevelType w:val="hybridMultilevel"/>
    <w:tmpl w:val="A63CEE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9DA7F0E"/>
    <w:multiLevelType w:val="hybridMultilevel"/>
    <w:tmpl w:val="1C0089E2"/>
    <w:lvl w:ilvl="0" w:tplc="04090015">
      <w:start w:val="1"/>
      <w:numFmt w:val="upperLetter"/>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96534D"/>
    <w:multiLevelType w:val="multilevel"/>
    <w:tmpl w:val="75FCE9B8"/>
    <w:lvl w:ilvl="0">
      <w:start w:val="1"/>
      <w:numFmt w:val="decimalZero"/>
      <w:pStyle w:val="BWASpecBody2"/>
      <w:lvlText w:val="2.%1"/>
      <w:lvlJc w:val="left"/>
      <w:pPr>
        <w:ind w:left="720" w:hanging="720"/>
      </w:pPr>
      <w:rPr>
        <w:rFonts w:hint="default"/>
      </w:rPr>
    </w:lvl>
    <w:lvl w:ilvl="1">
      <w:start w:val="1"/>
      <w:numFmt w:val="upperLetter"/>
      <w:lvlText w:val="%2."/>
      <w:lvlJc w:val="left"/>
      <w:pPr>
        <w:tabs>
          <w:tab w:val="num" w:pos="936"/>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E8C34FF"/>
    <w:multiLevelType w:val="multilevel"/>
    <w:tmpl w:val="332A2060"/>
    <w:lvl w:ilvl="0">
      <w:start w:val="1"/>
      <w:numFmt w:val="decimalZero"/>
      <w:pStyle w:val="BWASpecBody3"/>
      <w:lvlText w:val="3.%1"/>
      <w:lvlJc w:val="left"/>
      <w:pPr>
        <w:ind w:left="720" w:hanging="720"/>
      </w:pPr>
      <w:rPr>
        <w:rFonts w:hint="default"/>
      </w:rPr>
    </w:lvl>
    <w:lvl w:ilvl="1">
      <w:start w:val="1"/>
      <w:numFmt w:val="upperLetter"/>
      <w:lvlText w:val="%2."/>
      <w:lvlJc w:val="left"/>
      <w:pPr>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8" w15:restartNumberingAfterBreak="0">
    <w:nsid w:val="7C2B4034"/>
    <w:multiLevelType w:val="multilevel"/>
    <w:tmpl w:val="A4ACC88C"/>
    <w:lvl w:ilvl="0">
      <w:start w:val="1"/>
      <w:numFmt w:val="decimalZero"/>
      <w:pStyle w:val="BWASpecBody"/>
      <w:lvlText w:val="1.%1"/>
      <w:lvlJc w:val="left"/>
      <w:pPr>
        <w:ind w:left="720" w:hanging="720"/>
      </w:pPr>
      <w:rPr>
        <w:rFonts w:hint="default"/>
      </w:rPr>
    </w:lvl>
    <w:lvl w:ilvl="1">
      <w:start w:val="1"/>
      <w:numFmt w:val="upperLetter"/>
      <w:lvlText w:val="%2."/>
      <w:lvlJc w:val="left"/>
      <w:pPr>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abstractNum w:abstractNumId="9" w15:restartNumberingAfterBreak="0">
    <w:nsid w:val="7C9A006F"/>
    <w:multiLevelType w:val="hybridMultilevel"/>
    <w:tmpl w:val="AB0C59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222054">
    <w:abstractNumId w:val="6"/>
  </w:num>
  <w:num w:numId="2" w16cid:durableId="1952199749">
    <w:abstractNumId w:val="8"/>
  </w:num>
  <w:num w:numId="3" w16cid:durableId="17705468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759531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75070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644627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6874875">
    <w:abstractNumId w:val="7"/>
  </w:num>
  <w:num w:numId="8" w16cid:durableId="1010719124">
    <w:abstractNumId w:val="0"/>
  </w:num>
  <w:num w:numId="9" w16cid:durableId="1005787873">
    <w:abstractNumId w:val="4"/>
  </w:num>
  <w:num w:numId="10" w16cid:durableId="1414013584">
    <w:abstractNumId w:val="3"/>
  </w:num>
  <w:num w:numId="11" w16cid:durableId="1742143897">
    <w:abstractNumId w:val="2"/>
  </w:num>
  <w:num w:numId="12" w16cid:durableId="1764304070">
    <w:abstractNumId w:val="1"/>
  </w:num>
  <w:num w:numId="13" w16cid:durableId="428744329">
    <w:abstractNumId w:val="9"/>
  </w:num>
  <w:num w:numId="14" w16cid:durableId="599682379">
    <w:abstractNumId w:val="5"/>
  </w:num>
  <w:num w:numId="15" w16cid:durableId="371685893">
    <w:abstractNumId w:val="8"/>
  </w:num>
  <w:num w:numId="16" w16cid:durableId="782925084">
    <w:abstractNumId w:val="8"/>
  </w:num>
  <w:num w:numId="17" w16cid:durableId="807431521">
    <w:abstractNumId w:val="8"/>
  </w:num>
  <w:num w:numId="18" w16cid:durableId="544871203">
    <w:abstractNumId w:val="8"/>
  </w:num>
  <w:num w:numId="19" w16cid:durableId="1350791638">
    <w:abstractNumId w:val="8"/>
  </w:num>
  <w:num w:numId="20" w16cid:durableId="19012805">
    <w:abstractNumId w:val="8"/>
  </w:num>
  <w:num w:numId="21" w16cid:durableId="400712531">
    <w:abstractNumId w:val="8"/>
  </w:num>
  <w:num w:numId="22" w16cid:durableId="2137092983">
    <w:abstractNumId w:val="8"/>
  </w:num>
  <w:num w:numId="23" w16cid:durableId="492338404">
    <w:abstractNumId w:val="6"/>
  </w:num>
  <w:num w:numId="24" w16cid:durableId="1279946651">
    <w:abstractNumId w:val="6"/>
  </w:num>
  <w:num w:numId="25" w16cid:durableId="318968211">
    <w:abstractNumId w:val="6"/>
  </w:num>
  <w:num w:numId="26" w16cid:durableId="1839999428">
    <w:abstractNumId w:val="6"/>
  </w:num>
  <w:num w:numId="27" w16cid:durableId="480847283">
    <w:abstractNumId w:val="6"/>
  </w:num>
  <w:num w:numId="28" w16cid:durableId="2104641224">
    <w:abstractNumId w:val="6"/>
  </w:num>
  <w:num w:numId="29" w16cid:durableId="1507089789">
    <w:abstractNumId w:val="7"/>
  </w:num>
  <w:num w:numId="30" w16cid:durableId="906720372">
    <w:abstractNumId w:val="7"/>
  </w:num>
  <w:num w:numId="31" w16cid:durableId="599413620">
    <w:abstractNumId w:val="7"/>
  </w:num>
  <w:num w:numId="32" w16cid:durableId="425460368">
    <w:abstractNumId w:val="7"/>
  </w:num>
  <w:num w:numId="33" w16cid:durableId="14431873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7C"/>
    <w:rsid w:val="0000062A"/>
    <w:rsid w:val="000D78AC"/>
    <w:rsid w:val="00150B31"/>
    <w:rsid w:val="001B3E7C"/>
    <w:rsid w:val="001C0E37"/>
    <w:rsid w:val="0024329C"/>
    <w:rsid w:val="00302880"/>
    <w:rsid w:val="003B731F"/>
    <w:rsid w:val="0048619A"/>
    <w:rsid w:val="004A2B1C"/>
    <w:rsid w:val="004D23C6"/>
    <w:rsid w:val="00506C52"/>
    <w:rsid w:val="005979E2"/>
    <w:rsid w:val="005B3B08"/>
    <w:rsid w:val="005E3B4E"/>
    <w:rsid w:val="005F33A8"/>
    <w:rsid w:val="005F4EA0"/>
    <w:rsid w:val="00687BDE"/>
    <w:rsid w:val="00692969"/>
    <w:rsid w:val="006E79F8"/>
    <w:rsid w:val="007162F7"/>
    <w:rsid w:val="00726BCE"/>
    <w:rsid w:val="007579B2"/>
    <w:rsid w:val="00774D7A"/>
    <w:rsid w:val="008A3103"/>
    <w:rsid w:val="008C5E01"/>
    <w:rsid w:val="0090789D"/>
    <w:rsid w:val="00934133"/>
    <w:rsid w:val="009F6DE0"/>
    <w:rsid w:val="00A25F5C"/>
    <w:rsid w:val="00A3058E"/>
    <w:rsid w:val="00AE1154"/>
    <w:rsid w:val="00B1245E"/>
    <w:rsid w:val="00BA4408"/>
    <w:rsid w:val="00BE4E76"/>
    <w:rsid w:val="00C22261"/>
    <w:rsid w:val="00CE42CD"/>
    <w:rsid w:val="00D8111D"/>
    <w:rsid w:val="00DC02CB"/>
    <w:rsid w:val="00DD7B4A"/>
    <w:rsid w:val="00E704ED"/>
    <w:rsid w:val="00EF2039"/>
    <w:rsid w:val="00F0493D"/>
    <w:rsid w:val="00F133A4"/>
    <w:rsid w:val="00F558A4"/>
    <w:rsid w:val="00F901EE"/>
    <w:rsid w:val="00F9429F"/>
    <w:rsid w:val="00FA70F9"/>
    <w:rsid w:val="00FC37BF"/>
    <w:rsid w:val="00FF4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A6EE"/>
  <w15:docId w15:val="{42964E40-61F6-4531-B9EA-91B90401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8A4"/>
    <w:pPr>
      <w:widowControl w:val="0"/>
      <w:autoSpaceDE w:val="0"/>
      <w:autoSpaceDN w:val="0"/>
      <w:spacing w:after="0" w:line="240" w:lineRule="auto"/>
    </w:pPr>
    <w:rPr>
      <w:rFonts w:ascii="Courier" w:eastAsia="Times New Roman" w:hAnsi="Courier" w:cs="Courie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FA70F9"/>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FA70F9"/>
    <w:pPr>
      <w:ind w:left="720" w:hanging="720"/>
      <w:jc w:val="left"/>
    </w:pPr>
    <w:rPr>
      <w:u w:val="single"/>
    </w:rPr>
  </w:style>
  <w:style w:type="paragraph" w:styleId="BalloonText">
    <w:name w:val="Balloon Text"/>
    <w:basedOn w:val="Normal"/>
    <w:link w:val="BalloonTextChar"/>
    <w:uiPriority w:val="99"/>
    <w:semiHidden/>
    <w:unhideWhenUsed/>
    <w:rsid w:val="00692969"/>
    <w:rPr>
      <w:rFonts w:ascii="Tahoma" w:hAnsi="Tahoma" w:cs="Tahoma"/>
      <w:sz w:val="16"/>
      <w:szCs w:val="16"/>
    </w:rPr>
  </w:style>
  <w:style w:type="character" w:customStyle="1" w:styleId="BalloonTextChar">
    <w:name w:val="Balloon Text Char"/>
    <w:basedOn w:val="DefaultParagraphFont"/>
    <w:link w:val="BalloonText"/>
    <w:uiPriority w:val="99"/>
    <w:semiHidden/>
    <w:rsid w:val="00692969"/>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FA70F9"/>
    <w:rPr>
      <w:sz w:val="16"/>
      <w:szCs w:val="16"/>
    </w:rPr>
  </w:style>
  <w:style w:type="paragraph" w:styleId="CommentText">
    <w:name w:val="annotation text"/>
    <w:basedOn w:val="Normal"/>
    <w:link w:val="CommentTextChar"/>
    <w:uiPriority w:val="99"/>
    <w:semiHidden/>
    <w:unhideWhenUsed/>
    <w:rsid w:val="00FA70F9"/>
  </w:style>
  <w:style w:type="character" w:customStyle="1" w:styleId="CommentTextChar">
    <w:name w:val="Comment Text Char"/>
    <w:basedOn w:val="DefaultParagraphFont"/>
    <w:link w:val="CommentText"/>
    <w:uiPriority w:val="99"/>
    <w:semiHidden/>
    <w:rsid w:val="00FA70F9"/>
    <w:rPr>
      <w:rFonts w:ascii="Courier" w:eastAsia="Times New Roman" w:hAnsi="Courier" w:cs="Courier"/>
      <w:sz w:val="20"/>
      <w:szCs w:val="20"/>
    </w:rPr>
  </w:style>
  <w:style w:type="paragraph" w:styleId="CommentSubject">
    <w:name w:val="annotation subject"/>
    <w:basedOn w:val="CommentText"/>
    <w:next w:val="CommentText"/>
    <w:link w:val="CommentSubjectChar"/>
    <w:uiPriority w:val="99"/>
    <w:semiHidden/>
    <w:unhideWhenUsed/>
    <w:rsid w:val="00FA70F9"/>
    <w:rPr>
      <w:b/>
      <w:bCs/>
    </w:rPr>
  </w:style>
  <w:style w:type="character" w:customStyle="1" w:styleId="CommentSubjectChar">
    <w:name w:val="Comment Subject Char"/>
    <w:basedOn w:val="CommentTextChar"/>
    <w:link w:val="CommentSubject"/>
    <w:uiPriority w:val="99"/>
    <w:semiHidden/>
    <w:rsid w:val="00FA70F9"/>
    <w:rPr>
      <w:rFonts w:ascii="Courier" w:eastAsia="Times New Roman" w:hAnsi="Courier" w:cs="Courier"/>
      <w:b/>
      <w:bCs/>
      <w:sz w:val="20"/>
      <w:szCs w:val="20"/>
    </w:rPr>
  </w:style>
  <w:style w:type="paragraph" w:customStyle="1" w:styleId="Normal0">
    <w:name w:val="[Normal]"/>
    <w:qFormat/>
    <w:rsid w:val="007579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ascii="Arial" w:eastAsia="Arial" w:hAnsi="Arial"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B313B-D700-48A7-906D-A13A055C9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Karp;Austin Spencer</dc:creator>
  <cp:lastModifiedBy>Rebecca Pendleton</cp:lastModifiedBy>
  <cp:revision>6</cp:revision>
  <dcterms:created xsi:type="dcterms:W3CDTF">2022-12-06T15:42:00Z</dcterms:created>
  <dcterms:modified xsi:type="dcterms:W3CDTF">2025-06-19T21:36:00Z</dcterms:modified>
</cp:coreProperties>
</file>