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7CC9C" w14:textId="6455A9B4" w:rsidR="00A910FD" w:rsidRPr="00A910FD" w:rsidRDefault="003A796E" w:rsidP="00A910FD">
      <w:pPr>
        <w:tabs>
          <w:tab w:val="left" w:pos="-720"/>
          <w:tab w:val="left" w:pos="0"/>
        </w:tabs>
        <w:suppressAutoHyphens/>
        <w:spacing w:before="144"/>
        <w:ind w:left="720" w:hanging="720"/>
        <w:jc w:val="center"/>
        <w:rPr>
          <w:rFonts w:asciiTheme="minorHAnsi" w:hAnsiTheme="minorHAnsi" w:cstheme="minorHAnsi"/>
          <w:b/>
          <w:bCs/>
        </w:rPr>
      </w:pPr>
      <w:r w:rsidRPr="00A910FD">
        <w:rPr>
          <w:rFonts w:asciiTheme="minorHAnsi" w:hAnsiTheme="minorHAnsi" w:cstheme="minorHAnsi"/>
          <w:b/>
          <w:bCs/>
        </w:rPr>
        <w:t>SECTION 22 4000</w:t>
      </w:r>
      <w:r w:rsidRPr="00A910FD">
        <w:rPr>
          <w:rFonts w:asciiTheme="minorHAnsi" w:hAnsiTheme="minorHAnsi" w:cstheme="minorHAnsi"/>
          <w:b/>
          <w:bCs/>
        </w:rPr>
        <w:fldChar w:fldCharType="begin"/>
      </w:r>
      <w:r w:rsidRPr="00A910FD">
        <w:rPr>
          <w:rFonts w:asciiTheme="minorHAnsi" w:hAnsiTheme="minorHAnsi" w:cstheme="minorHAnsi"/>
          <w:b/>
          <w:bCs/>
        </w:rPr>
        <w:instrText xml:space="preserve">PRIVATE </w:instrText>
      </w:r>
      <w:r w:rsidRPr="00A910FD">
        <w:rPr>
          <w:rFonts w:asciiTheme="minorHAnsi" w:hAnsiTheme="minorHAnsi" w:cstheme="minorHAnsi"/>
          <w:b/>
          <w:bCs/>
        </w:rPr>
        <w:fldChar w:fldCharType="end"/>
      </w:r>
    </w:p>
    <w:p w14:paraId="76B8B362" w14:textId="77777777" w:rsidR="00A910FD" w:rsidRPr="00A910FD" w:rsidRDefault="003A796E" w:rsidP="00A910FD">
      <w:pPr>
        <w:tabs>
          <w:tab w:val="left" w:pos="-720"/>
          <w:tab w:val="left" w:pos="0"/>
        </w:tabs>
        <w:suppressAutoHyphens/>
        <w:spacing w:before="144"/>
        <w:ind w:left="720" w:hanging="720"/>
        <w:jc w:val="center"/>
        <w:rPr>
          <w:rFonts w:asciiTheme="minorHAnsi" w:hAnsiTheme="minorHAnsi" w:cstheme="minorHAnsi"/>
          <w:b/>
          <w:bCs/>
        </w:rPr>
      </w:pPr>
      <w:r w:rsidRPr="00A910FD">
        <w:rPr>
          <w:rFonts w:asciiTheme="minorHAnsi" w:hAnsiTheme="minorHAnsi" w:cstheme="minorHAnsi"/>
          <w:b/>
          <w:bCs/>
        </w:rPr>
        <w:t>PLUMBING FIXTURES</w:t>
      </w:r>
    </w:p>
    <w:p w14:paraId="315FA300" w14:textId="448A0FFD" w:rsidR="00A910FD" w:rsidRPr="00A910FD" w:rsidRDefault="00A910FD" w:rsidP="00A910FD">
      <w:pPr>
        <w:tabs>
          <w:tab w:val="left" w:pos="-720"/>
          <w:tab w:val="left" w:pos="0"/>
        </w:tabs>
        <w:suppressAutoHyphens/>
        <w:spacing w:before="360"/>
        <w:ind w:left="720" w:hanging="720"/>
        <w:rPr>
          <w:rFonts w:asciiTheme="minorHAnsi" w:hAnsiTheme="minorHAnsi" w:cstheme="minorHAnsi"/>
          <w:b/>
          <w:bCs/>
        </w:rPr>
      </w:pPr>
      <w:r>
        <w:rPr>
          <w:rFonts w:asciiTheme="minorHAnsi" w:hAnsiTheme="minorHAnsi" w:cstheme="minorHAnsi"/>
          <w:b/>
          <w:bCs/>
        </w:rPr>
        <w:t xml:space="preserve">PART </w:t>
      </w:r>
      <w:r w:rsidR="003A796E" w:rsidRPr="00A910FD">
        <w:rPr>
          <w:rFonts w:asciiTheme="minorHAnsi" w:hAnsiTheme="minorHAnsi" w:cstheme="minorHAnsi"/>
          <w:b/>
          <w:bCs/>
        </w:rPr>
        <w:t>1</w:t>
      </w:r>
      <w:r>
        <w:rPr>
          <w:rFonts w:asciiTheme="minorHAnsi" w:hAnsiTheme="minorHAnsi" w:cstheme="minorHAnsi"/>
          <w:b/>
          <w:bCs/>
        </w:rPr>
        <w:t xml:space="preserve"> </w:t>
      </w:r>
      <w:r w:rsidR="003A796E" w:rsidRPr="00A910FD">
        <w:rPr>
          <w:rFonts w:asciiTheme="minorHAnsi" w:hAnsiTheme="minorHAnsi" w:cstheme="minorHAnsi"/>
          <w:b/>
          <w:bCs/>
        </w:rPr>
        <w:t>GENERAL</w:t>
      </w:r>
    </w:p>
    <w:p w14:paraId="50319FAB" w14:textId="77777777" w:rsidR="00A910FD" w:rsidRDefault="003A796E" w:rsidP="00A910FD">
      <w:pPr>
        <w:widowControl w:val="0"/>
        <w:numPr>
          <w:ilvl w:val="0"/>
          <w:numId w:val="2"/>
        </w:numPr>
        <w:spacing w:before="288"/>
        <w:ind w:left="864" w:hanging="864"/>
        <w:rPr>
          <w:rFonts w:asciiTheme="minorHAnsi" w:hAnsiTheme="minorHAnsi" w:cstheme="minorHAnsi"/>
        </w:rPr>
      </w:pPr>
      <w:r w:rsidRPr="00A910FD">
        <w:rPr>
          <w:rFonts w:asciiTheme="minorHAnsi" w:hAnsiTheme="minorHAnsi" w:cstheme="minorHAnsi"/>
        </w:rPr>
        <w:t>DESCRIPTION</w:t>
      </w:r>
    </w:p>
    <w:p w14:paraId="6B23BC63" w14:textId="3E231E7E"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All work specified in this section is governed by the Common Work Results for Plumbing Section 22 0500.</w:t>
      </w:r>
    </w:p>
    <w:p w14:paraId="5819DC9C" w14:textId="74BE2876"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This Section 22 4000 and the accompanying drawings cover the provisions of all labor, fixtures, equipment, appliances and materials, and performing all operations in connection with the construction and installation of the plumbing fixtures and trim as specified herein and as shown.</w:t>
      </w:r>
    </w:p>
    <w:p w14:paraId="4100D15B" w14:textId="77777777" w:rsidR="00A910FD" w:rsidRDefault="00407C58"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All </w:t>
      </w:r>
      <w:r w:rsidRPr="00A910FD">
        <w:rPr>
          <w:rFonts w:eastAsia="Times New Roman" w:cs="Calibri"/>
          <w:snapToGrid w:val="0"/>
        </w:rPr>
        <w:t>finishes</w:t>
      </w:r>
      <w:r w:rsidRPr="00A910FD">
        <w:rPr>
          <w:rFonts w:asciiTheme="minorHAnsi" w:hAnsiTheme="minorHAnsi" w:cstheme="minorHAnsi"/>
        </w:rPr>
        <w:t xml:space="preserve"> shall be as selected by the Architect. Where the Architect does not have a preference, finishes shall be in accordance with this specification. </w:t>
      </w:r>
    </w:p>
    <w:p w14:paraId="73DFBCF8" w14:textId="77777777"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All </w:t>
      </w:r>
      <w:r w:rsidRPr="00A910FD">
        <w:rPr>
          <w:rFonts w:eastAsia="Times New Roman" w:cs="Calibri"/>
          <w:snapToGrid w:val="0"/>
        </w:rPr>
        <w:t>exposed</w:t>
      </w:r>
      <w:r w:rsidRPr="00A910FD">
        <w:rPr>
          <w:rFonts w:asciiTheme="minorHAnsi" w:hAnsiTheme="minorHAnsi" w:cstheme="minorHAnsi"/>
        </w:rPr>
        <w:t xml:space="preserve"> piping, valves, stops, P-traps, etc. shall be chrome-plated. Also, all exposed piping penetrations through walls, floors or ceilings shall be provided with chrome-plated cast brass escutcheons.</w:t>
      </w:r>
    </w:p>
    <w:p w14:paraId="569D460D" w14:textId="77777777"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All P-</w:t>
      </w:r>
      <w:r w:rsidRPr="00A910FD">
        <w:rPr>
          <w:rFonts w:eastAsia="Times New Roman" w:cs="Calibri"/>
          <w:snapToGrid w:val="0"/>
        </w:rPr>
        <w:t>traps</w:t>
      </w:r>
      <w:r w:rsidRPr="00A910FD">
        <w:rPr>
          <w:rFonts w:asciiTheme="minorHAnsi" w:hAnsiTheme="minorHAnsi" w:cstheme="minorHAnsi"/>
        </w:rPr>
        <w:t xml:space="preserve"> shall be minimum 17-gauge brass.</w:t>
      </w:r>
    </w:p>
    <w:p w14:paraId="7B8F857D" w14:textId="77777777" w:rsidR="00A910FD" w:rsidRDefault="00551020"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All </w:t>
      </w:r>
      <w:r w:rsidRPr="00A910FD">
        <w:rPr>
          <w:rFonts w:eastAsia="Times New Roman" w:cs="Calibri"/>
          <w:snapToGrid w:val="0"/>
        </w:rPr>
        <w:t>exposed</w:t>
      </w:r>
      <w:r w:rsidRPr="00A910FD">
        <w:rPr>
          <w:rFonts w:asciiTheme="minorHAnsi" w:hAnsiTheme="minorHAnsi" w:cstheme="minorHAnsi"/>
        </w:rPr>
        <w:t xml:space="preserve"> P-traps subject to contact, such as those below wall-mounted</w:t>
      </w:r>
      <w:r w:rsidR="00E1305E" w:rsidRPr="00A910FD">
        <w:rPr>
          <w:rFonts w:asciiTheme="minorHAnsi" w:hAnsiTheme="minorHAnsi" w:cstheme="minorHAnsi"/>
        </w:rPr>
        <w:t xml:space="preserve"> or counter-mounted</w:t>
      </w:r>
      <w:r w:rsidRPr="00A910FD">
        <w:rPr>
          <w:rFonts w:asciiTheme="minorHAnsi" w:hAnsiTheme="minorHAnsi" w:cstheme="minorHAnsi"/>
        </w:rPr>
        <w:t xml:space="preserve"> lavatories, shall be provided with insulated covers as required. </w:t>
      </w:r>
    </w:p>
    <w:p w14:paraId="5D28AD68" w14:textId="77777777" w:rsidR="00A910FD" w:rsidRDefault="00E1305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All exposed supply stops for hot water, such as those below wall-mounted or counter-</w:t>
      </w:r>
      <w:r w:rsidRPr="00A910FD">
        <w:rPr>
          <w:rFonts w:eastAsia="Times New Roman" w:cs="Calibri"/>
          <w:snapToGrid w:val="0"/>
        </w:rPr>
        <w:t>mounted</w:t>
      </w:r>
      <w:r w:rsidRPr="00A910FD">
        <w:rPr>
          <w:rFonts w:asciiTheme="minorHAnsi" w:hAnsiTheme="minorHAnsi" w:cstheme="minorHAnsi"/>
        </w:rPr>
        <w:t xml:space="preserve"> lavatories, shall be provided with insulated covers as required. Where there are hot and </w:t>
      </w:r>
      <w:proofErr w:type="gramStart"/>
      <w:r w:rsidRPr="00A910FD">
        <w:rPr>
          <w:rFonts w:asciiTheme="minorHAnsi" w:hAnsiTheme="minorHAnsi" w:cstheme="minorHAnsi"/>
        </w:rPr>
        <w:t>cold water</w:t>
      </w:r>
      <w:proofErr w:type="gramEnd"/>
      <w:r w:rsidRPr="00A910FD">
        <w:rPr>
          <w:rFonts w:asciiTheme="minorHAnsi" w:hAnsiTheme="minorHAnsi" w:cstheme="minorHAnsi"/>
        </w:rPr>
        <w:t xml:space="preserve"> supply stops together, cold water supply stops shall match insulated cover of hot water supply stop. </w:t>
      </w:r>
    </w:p>
    <w:p w14:paraId="6F844BF0" w14:textId="77777777"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Flush valves shall have non-hold open </w:t>
      </w:r>
      <w:proofErr w:type="gramStart"/>
      <w:r w:rsidRPr="00A910FD">
        <w:rPr>
          <w:rFonts w:asciiTheme="minorHAnsi" w:hAnsiTheme="minorHAnsi" w:cstheme="minorHAnsi"/>
        </w:rPr>
        <w:t>feature</w:t>
      </w:r>
      <w:proofErr w:type="gramEnd"/>
      <w:r w:rsidRPr="00A910FD">
        <w:rPr>
          <w:rFonts w:asciiTheme="minorHAnsi" w:hAnsiTheme="minorHAnsi" w:cstheme="minorHAnsi"/>
        </w:rPr>
        <w:t>, vacuum breakers and cover cap on angle-type stop.</w:t>
      </w:r>
    </w:p>
    <w:p w14:paraId="6B04E32A" w14:textId="77777777" w:rsidR="00A910FD" w:rsidRDefault="003A796E" w:rsidP="00A910FD">
      <w:pPr>
        <w:widowControl w:val="0"/>
        <w:numPr>
          <w:ilvl w:val="1"/>
          <w:numId w:val="2"/>
        </w:numPr>
        <w:spacing w:before="152"/>
        <w:ind w:left="864"/>
        <w:rPr>
          <w:rFonts w:asciiTheme="minorHAnsi" w:hAnsiTheme="minorHAnsi" w:cstheme="minorHAnsi"/>
        </w:rPr>
      </w:pPr>
      <w:r w:rsidRPr="00A910FD">
        <w:rPr>
          <w:rFonts w:eastAsia="Times New Roman" w:cs="Calibri"/>
          <w:snapToGrid w:val="0"/>
        </w:rPr>
        <w:t>Provide</w:t>
      </w:r>
      <w:r w:rsidRPr="00A910FD">
        <w:rPr>
          <w:rFonts w:asciiTheme="minorHAnsi" w:hAnsiTheme="minorHAnsi" w:cstheme="minorHAnsi"/>
        </w:rPr>
        <w:t xml:space="preserve"> all </w:t>
      </w:r>
      <w:r w:rsidRPr="00A910FD">
        <w:rPr>
          <w:rFonts w:eastAsia="Times New Roman" w:cs="Calibri"/>
          <w:snapToGrid w:val="0"/>
        </w:rPr>
        <w:t>final</w:t>
      </w:r>
      <w:r w:rsidRPr="00A910FD">
        <w:rPr>
          <w:rFonts w:asciiTheme="minorHAnsi" w:hAnsiTheme="minorHAnsi" w:cstheme="minorHAnsi"/>
        </w:rPr>
        <w:t xml:space="preserve"> connections to all equipment and fixtures furnished by Owner.</w:t>
      </w:r>
    </w:p>
    <w:p w14:paraId="4D4B5F11" w14:textId="77777777" w:rsidR="00A910FD" w:rsidRDefault="00407C58"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Unless otherwise specified in an individual fixture description, all enameled cast-iron and porcelain fixtures shall be white.</w:t>
      </w:r>
    </w:p>
    <w:p w14:paraId="6DA740CE" w14:textId="77777777" w:rsidR="00A910FD" w:rsidRDefault="00574507"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All lavatories and other hand-washing fixtures shall be provided and installed with ASSE 1070 </w:t>
      </w:r>
      <w:r w:rsidRPr="00A910FD">
        <w:rPr>
          <w:rFonts w:eastAsia="Times New Roman" w:cs="Calibri"/>
          <w:snapToGrid w:val="0"/>
        </w:rPr>
        <w:t>point</w:t>
      </w:r>
      <w:r w:rsidRPr="00A910FD">
        <w:rPr>
          <w:rFonts w:asciiTheme="minorHAnsi" w:hAnsiTheme="minorHAnsi" w:cstheme="minorHAnsi"/>
        </w:rPr>
        <w:t>-of-use mixing valve on the hot water connection. Mixing valve shall be set to provide no more than 110°F hot water</w:t>
      </w:r>
      <w:r w:rsidR="009E0A7B" w:rsidRPr="00A910FD">
        <w:rPr>
          <w:rFonts w:asciiTheme="minorHAnsi" w:hAnsiTheme="minorHAnsi" w:cstheme="minorHAnsi"/>
        </w:rPr>
        <w:t xml:space="preserve">. </w:t>
      </w:r>
    </w:p>
    <w:p w14:paraId="4EC67E85" w14:textId="77777777" w:rsidR="00A910FD" w:rsidRDefault="003A796E" w:rsidP="00A910FD">
      <w:pPr>
        <w:widowControl w:val="0"/>
        <w:numPr>
          <w:ilvl w:val="0"/>
          <w:numId w:val="2"/>
        </w:numPr>
        <w:spacing w:before="288"/>
        <w:ind w:left="864" w:hanging="864"/>
        <w:rPr>
          <w:rFonts w:asciiTheme="minorHAnsi" w:hAnsiTheme="minorHAnsi" w:cstheme="minorHAnsi"/>
        </w:rPr>
      </w:pPr>
      <w:r w:rsidRPr="00A910FD">
        <w:rPr>
          <w:rFonts w:asciiTheme="minorHAnsi" w:hAnsiTheme="minorHAnsi" w:cstheme="minorHAnsi"/>
        </w:rPr>
        <w:t>INTENT</w:t>
      </w:r>
    </w:p>
    <w:p w14:paraId="3D44E6C7" w14:textId="77777777"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It is the intent of this Section of the specifications to provide complete, operable, adjusted, clean plumbing fixtures as shown and specified, which are free of leaks, noise, air, vibration </w:t>
      </w:r>
      <w:r w:rsidRPr="00A910FD">
        <w:rPr>
          <w:rFonts w:asciiTheme="minorHAnsi" w:hAnsiTheme="minorHAnsi" w:cstheme="minorHAnsi"/>
        </w:rPr>
        <w:lastRenderedPageBreak/>
        <w:t>and waterflow fluctuations.</w:t>
      </w:r>
    </w:p>
    <w:p w14:paraId="615763A7" w14:textId="77777777" w:rsidR="00A910FD" w:rsidRDefault="003A796E" w:rsidP="00A910FD">
      <w:pPr>
        <w:widowControl w:val="0"/>
        <w:numPr>
          <w:ilvl w:val="0"/>
          <w:numId w:val="2"/>
        </w:numPr>
        <w:spacing w:before="288"/>
        <w:ind w:left="864" w:hanging="864"/>
        <w:rPr>
          <w:rFonts w:asciiTheme="minorHAnsi" w:hAnsiTheme="minorHAnsi" w:cstheme="minorHAnsi"/>
        </w:rPr>
      </w:pPr>
      <w:r w:rsidRPr="00A910FD">
        <w:rPr>
          <w:rFonts w:asciiTheme="minorHAnsi" w:hAnsiTheme="minorHAnsi" w:cstheme="minorHAnsi"/>
        </w:rPr>
        <w:t>BASIS OF DESIGN</w:t>
      </w:r>
    </w:p>
    <w:p w14:paraId="67B6724D" w14:textId="77777777" w:rsidR="00A910FD" w:rsidRDefault="003A796E"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The basis </w:t>
      </w:r>
      <w:r w:rsidRPr="00A910FD">
        <w:rPr>
          <w:rFonts w:eastAsia="Times New Roman" w:cs="Calibri"/>
          <w:snapToGrid w:val="0"/>
        </w:rPr>
        <w:t>of</w:t>
      </w:r>
      <w:r w:rsidRPr="00A910FD">
        <w:rPr>
          <w:rFonts w:asciiTheme="minorHAnsi" w:hAnsiTheme="minorHAnsi" w:cstheme="minorHAnsi"/>
        </w:rPr>
        <w:t xml:space="preserve"> design is as outlined for each fixture in the 2.0</w:t>
      </w:r>
      <w:r w:rsidR="004E08C9" w:rsidRPr="00A910FD">
        <w:rPr>
          <w:rFonts w:asciiTheme="minorHAnsi" w:hAnsiTheme="minorHAnsi" w:cstheme="minorHAnsi"/>
        </w:rPr>
        <w:t xml:space="preserve"> </w:t>
      </w:r>
      <w:r w:rsidRPr="00A910FD">
        <w:rPr>
          <w:rFonts w:asciiTheme="minorHAnsi" w:hAnsiTheme="minorHAnsi" w:cstheme="minorHAnsi"/>
        </w:rPr>
        <w:t>PRODUCTS subsection. Any proposed substitutions shall be proven equal in all respects to the equipment specified as the basis of design.</w:t>
      </w:r>
    </w:p>
    <w:p w14:paraId="406E32DF" w14:textId="77777777" w:rsidR="00A910FD" w:rsidRDefault="003A796E" w:rsidP="00A910FD">
      <w:pPr>
        <w:widowControl w:val="0"/>
        <w:numPr>
          <w:ilvl w:val="0"/>
          <w:numId w:val="2"/>
        </w:numPr>
        <w:spacing w:before="288"/>
        <w:ind w:left="864" w:hanging="864"/>
        <w:rPr>
          <w:rFonts w:asciiTheme="minorHAnsi" w:hAnsiTheme="minorHAnsi" w:cstheme="minorHAnsi"/>
        </w:rPr>
      </w:pPr>
      <w:r w:rsidRPr="00A910FD">
        <w:rPr>
          <w:rFonts w:eastAsia="Times New Roman" w:cs="Calibri"/>
          <w:snapToGrid w:val="0"/>
        </w:rPr>
        <w:t>ACCEPTABLE</w:t>
      </w:r>
      <w:r w:rsidRPr="00A910FD">
        <w:rPr>
          <w:rFonts w:asciiTheme="minorHAnsi" w:hAnsiTheme="minorHAnsi" w:cstheme="minorHAnsi"/>
        </w:rPr>
        <w:t xml:space="preserve"> MANUFACTURERS</w:t>
      </w:r>
    </w:p>
    <w:p w14:paraId="073B865A" w14:textId="5D4BCFC2" w:rsidR="007F1B00" w:rsidRPr="00A910FD" w:rsidRDefault="00D36B90" w:rsidP="00A910FD">
      <w:pPr>
        <w:widowControl w:val="0"/>
        <w:numPr>
          <w:ilvl w:val="1"/>
          <w:numId w:val="2"/>
        </w:numPr>
        <w:spacing w:before="152"/>
        <w:ind w:left="864"/>
        <w:rPr>
          <w:rFonts w:asciiTheme="minorHAnsi" w:hAnsiTheme="minorHAnsi" w:cstheme="minorHAnsi"/>
        </w:rPr>
      </w:pPr>
      <w:r w:rsidRPr="00A910FD">
        <w:rPr>
          <w:rFonts w:asciiTheme="minorHAnsi" w:hAnsiTheme="minorHAnsi" w:cstheme="minorHAnsi"/>
        </w:rPr>
        <w:t xml:space="preserve">Acceptable </w:t>
      </w:r>
      <w:r w:rsidRPr="00A910FD">
        <w:rPr>
          <w:rFonts w:eastAsia="Times New Roman" w:cs="Calibri"/>
          <w:snapToGrid w:val="0"/>
        </w:rPr>
        <w:t>fixture</w:t>
      </w:r>
      <w:r w:rsidRPr="00A910FD">
        <w:rPr>
          <w:rFonts w:asciiTheme="minorHAnsi" w:hAnsiTheme="minorHAnsi" w:cstheme="minorHAnsi"/>
        </w:rPr>
        <w:t xml:space="preserve"> manufacturers for each type of fixture </w:t>
      </w:r>
      <w:r w:rsidR="00632609" w:rsidRPr="00A910FD">
        <w:rPr>
          <w:rFonts w:asciiTheme="minorHAnsi" w:hAnsiTheme="minorHAnsi" w:cstheme="minorHAnsi"/>
        </w:rPr>
        <w:t>shall be listed as an approved manufacturer per Landmarks Construction Appendix A – Product Selection.</w:t>
      </w:r>
    </w:p>
    <w:p w14:paraId="19A2E5F0" w14:textId="39BE4087" w:rsidR="00A910FD" w:rsidRPr="00A910FD" w:rsidRDefault="00A910FD" w:rsidP="00A910FD">
      <w:pPr>
        <w:tabs>
          <w:tab w:val="left" w:pos="-720"/>
          <w:tab w:val="left" w:pos="0"/>
        </w:tabs>
        <w:suppressAutoHyphens/>
        <w:spacing w:before="360"/>
        <w:ind w:left="720" w:hanging="720"/>
        <w:rPr>
          <w:rFonts w:asciiTheme="minorHAnsi" w:hAnsiTheme="minorHAnsi" w:cstheme="minorHAnsi"/>
          <w:b/>
          <w:bCs/>
        </w:rPr>
      </w:pPr>
      <w:r>
        <w:rPr>
          <w:rFonts w:asciiTheme="minorHAnsi" w:hAnsiTheme="minorHAnsi" w:cstheme="minorHAnsi"/>
          <w:b/>
          <w:bCs/>
        </w:rPr>
        <w:t xml:space="preserve">PART </w:t>
      </w:r>
      <w:r w:rsidR="003A796E" w:rsidRPr="00A910FD">
        <w:rPr>
          <w:rFonts w:asciiTheme="minorHAnsi" w:hAnsiTheme="minorHAnsi" w:cstheme="minorHAnsi"/>
          <w:b/>
          <w:bCs/>
        </w:rPr>
        <w:t>2</w:t>
      </w:r>
      <w:r>
        <w:rPr>
          <w:rFonts w:asciiTheme="minorHAnsi" w:hAnsiTheme="minorHAnsi" w:cstheme="minorHAnsi"/>
          <w:b/>
          <w:bCs/>
        </w:rPr>
        <w:t xml:space="preserve"> </w:t>
      </w:r>
      <w:r w:rsidR="003A796E" w:rsidRPr="00A910FD">
        <w:rPr>
          <w:rFonts w:asciiTheme="minorHAnsi" w:hAnsiTheme="minorHAnsi" w:cstheme="minorHAnsi"/>
          <w:b/>
          <w:bCs/>
        </w:rPr>
        <w:t>PRODUCTS</w:t>
      </w:r>
    </w:p>
    <w:p w14:paraId="75710A22" w14:textId="77777777" w:rsidR="00A910FD" w:rsidRPr="00A910FD" w:rsidRDefault="00632609" w:rsidP="00A910FD">
      <w:pPr>
        <w:widowControl w:val="0"/>
        <w:numPr>
          <w:ilvl w:val="0"/>
          <w:numId w:val="1"/>
        </w:numPr>
        <w:spacing w:before="288"/>
        <w:ind w:left="864" w:hanging="864"/>
        <w:rPr>
          <w:rFonts w:asciiTheme="minorHAnsi" w:hAnsiTheme="minorHAnsi" w:cstheme="minorHAnsi"/>
        </w:rPr>
      </w:pPr>
      <w:r w:rsidRPr="00A910FD">
        <w:rPr>
          <w:rFonts w:asciiTheme="minorHAnsi" w:hAnsiTheme="minorHAnsi" w:cstheme="minorHAnsi"/>
        </w:rPr>
        <w:t xml:space="preserve">Refer to architectural drawings for all plumbing fixture specifications. </w:t>
      </w:r>
    </w:p>
    <w:p w14:paraId="3D42CF8B" w14:textId="0D69AAA3" w:rsidR="00A910FD" w:rsidRPr="00A910FD" w:rsidRDefault="00A910FD" w:rsidP="00A910FD">
      <w:pPr>
        <w:tabs>
          <w:tab w:val="left" w:pos="-720"/>
          <w:tab w:val="left" w:pos="0"/>
        </w:tabs>
        <w:suppressAutoHyphens/>
        <w:spacing w:before="360"/>
        <w:ind w:left="720" w:hanging="720"/>
        <w:rPr>
          <w:rFonts w:asciiTheme="minorHAnsi" w:hAnsiTheme="minorHAnsi" w:cstheme="minorHAnsi"/>
          <w:b/>
          <w:bCs/>
        </w:rPr>
      </w:pPr>
      <w:r>
        <w:rPr>
          <w:rFonts w:asciiTheme="minorHAnsi" w:hAnsiTheme="minorHAnsi" w:cstheme="minorHAnsi"/>
          <w:b/>
          <w:bCs/>
        </w:rPr>
        <w:t xml:space="preserve">PART </w:t>
      </w:r>
      <w:r w:rsidR="003A796E" w:rsidRPr="00A910FD">
        <w:rPr>
          <w:rFonts w:asciiTheme="minorHAnsi" w:hAnsiTheme="minorHAnsi" w:cstheme="minorHAnsi"/>
          <w:b/>
          <w:bCs/>
        </w:rPr>
        <w:t>3</w:t>
      </w:r>
      <w:r>
        <w:rPr>
          <w:rFonts w:asciiTheme="minorHAnsi" w:hAnsiTheme="minorHAnsi" w:cstheme="minorHAnsi"/>
          <w:b/>
          <w:bCs/>
        </w:rPr>
        <w:t xml:space="preserve"> </w:t>
      </w:r>
      <w:r w:rsidR="003A796E" w:rsidRPr="00A910FD">
        <w:rPr>
          <w:rFonts w:asciiTheme="minorHAnsi" w:hAnsiTheme="minorHAnsi" w:cstheme="minorHAnsi"/>
          <w:b/>
          <w:bCs/>
        </w:rPr>
        <w:t>EXECUTION</w:t>
      </w:r>
    </w:p>
    <w:p w14:paraId="54DE817D" w14:textId="77777777" w:rsidR="00A910FD" w:rsidRDefault="003A796E" w:rsidP="00A910FD">
      <w:pPr>
        <w:widowControl w:val="0"/>
        <w:numPr>
          <w:ilvl w:val="0"/>
          <w:numId w:val="7"/>
        </w:numPr>
        <w:spacing w:before="288"/>
        <w:ind w:left="864" w:hanging="864"/>
        <w:rPr>
          <w:rFonts w:asciiTheme="minorHAnsi" w:hAnsiTheme="minorHAnsi" w:cstheme="minorHAnsi"/>
        </w:rPr>
      </w:pPr>
      <w:r w:rsidRPr="00A910FD">
        <w:rPr>
          <w:rFonts w:eastAsia="Times New Roman" w:cs="Calibri"/>
          <w:snapToGrid w:val="0"/>
        </w:rPr>
        <w:t>INSTALLATION</w:t>
      </w:r>
    </w:p>
    <w:p w14:paraId="4E9A9C08"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eastAsia="Times New Roman" w:cs="Calibri"/>
          <w:snapToGrid w:val="0"/>
        </w:rPr>
        <w:t>Units</w:t>
      </w:r>
      <w:r w:rsidRPr="00A910FD">
        <w:rPr>
          <w:rFonts w:asciiTheme="minorHAnsi" w:hAnsiTheme="minorHAnsi" w:cstheme="minorHAnsi"/>
        </w:rPr>
        <w:t xml:space="preserve"> shall be installed as indicated and in conformance with the manufacturer's recommendations. Coordinate the actual units to be provided with all trades.</w:t>
      </w:r>
    </w:p>
    <w:p w14:paraId="4579CA9C"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All </w:t>
      </w:r>
      <w:r w:rsidRPr="00A910FD">
        <w:rPr>
          <w:rFonts w:eastAsia="Times New Roman" w:cs="Calibri"/>
          <w:snapToGrid w:val="0"/>
        </w:rPr>
        <w:t>plumbing</w:t>
      </w:r>
      <w:r w:rsidRPr="00A910FD">
        <w:rPr>
          <w:rFonts w:asciiTheme="minorHAnsi" w:hAnsiTheme="minorHAnsi" w:cstheme="minorHAnsi"/>
        </w:rPr>
        <w:t xml:space="preserve"> fixtures shall be free of leaks, provided completely finished, trimmed, adjusted, cleaned and ready for use. They shall be properly secured to the structure by the use of </w:t>
      </w:r>
      <w:proofErr w:type="gramStart"/>
      <w:r w:rsidRPr="00A910FD">
        <w:rPr>
          <w:rFonts w:asciiTheme="minorHAnsi" w:hAnsiTheme="minorHAnsi" w:cstheme="minorHAnsi"/>
        </w:rPr>
        <w:t>thru-bolting</w:t>
      </w:r>
      <w:proofErr w:type="gramEnd"/>
      <w:r w:rsidRPr="00A910FD">
        <w:rPr>
          <w:rFonts w:asciiTheme="minorHAnsi" w:hAnsiTheme="minorHAnsi" w:cstheme="minorHAnsi"/>
        </w:rPr>
        <w:t>, backplates, carriers, expansion shields (for floor mounting only) or toggle bolts.</w:t>
      </w:r>
    </w:p>
    <w:p w14:paraId="063F4CE7"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Wall hung fixtures supported on chair carriers shall be bolted to the floor slab. Carefully </w:t>
      </w:r>
      <w:r w:rsidRPr="00A910FD">
        <w:rPr>
          <w:rFonts w:eastAsia="Times New Roman" w:cs="Calibri"/>
          <w:snapToGrid w:val="0"/>
        </w:rPr>
        <w:t>coordinate</w:t>
      </w:r>
      <w:r w:rsidRPr="00A910FD">
        <w:rPr>
          <w:rFonts w:asciiTheme="minorHAnsi" w:hAnsiTheme="minorHAnsi" w:cstheme="minorHAnsi"/>
        </w:rPr>
        <w:t xml:space="preserve"> space requirements and fixture mounting height requirements with supports being furnished.</w:t>
      </w:r>
    </w:p>
    <w:p w14:paraId="569A1EF3"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Fixtures supported with wall hangers on masonry chase walls shall be fastened to the wall with </w:t>
      </w:r>
      <w:r w:rsidRPr="00A910FD">
        <w:rPr>
          <w:rFonts w:eastAsia="Times New Roman" w:cs="Calibri"/>
          <w:snapToGrid w:val="0"/>
        </w:rPr>
        <w:t>not</w:t>
      </w:r>
      <w:r w:rsidRPr="00A910FD">
        <w:rPr>
          <w:rFonts w:asciiTheme="minorHAnsi" w:hAnsiTheme="minorHAnsi" w:cstheme="minorHAnsi"/>
        </w:rPr>
        <w:t xml:space="preserve"> less than 3/8" bolts which shall pass through the wall and through a 1/4" x 4" wide steel backplate on the unfinished chase wall side.</w:t>
      </w:r>
    </w:p>
    <w:p w14:paraId="78A62AFE"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Where fixtures are hung on single masonry walls without a pipe chase behind, they shall be </w:t>
      </w:r>
      <w:r w:rsidRPr="00A910FD">
        <w:rPr>
          <w:rFonts w:eastAsia="Times New Roman" w:cs="Calibri"/>
          <w:snapToGrid w:val="0"/>
        </w:rPr>
        <w:t>mounted</w:t>
      </w:r>
      <w:r w:rsidRPr="00A910FD">
        <w:rPr>
          <w:rFonts w:asciiTheme="minorHAnsi" w:hAnsiTheme="minorHAnsi" w:cstheme="minorHAnsi"/>
        </w:rPr>
        <w:t xml:space="preserve"> with 3/8" toggle bolts.</w:t>
      </w:r>
    </w:p>
    <w:p w14:paraId="4F315C4F"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Fixtures on steel stud walls shall have a 1/4" x 4" wide steel backplate wired with 1/16" steel wire to the studs. Bolts not less than 3/8" shall secure the fixtures through the fixture hanger and the backplate.</w:t>
      </w:r>
    </w:p>
    <w:p w14:paraId="5E515E0A"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All mounting holes provided in fixtures shall be used for support. In addition to the main hangers, 1/4" toggle bolts shall secure the bottom of all </w:t>
      </w:r>
      <w:proofErr w:type="gramStart"/>
      <w:r w:rsidRPr="00A910FD">
        <w:rPr>
          <w:rFonts w:asciiTheme="minorHAnsi" w:hAnsiTheme="minorHAnsi" w:cstheme="minorHAnsi"/>
        </w:rPr>
        <w:t>wall</w:t>
      </w:r>
      <w:proofErr w:type="gramEnd"/>
      <w:r w:rsidRPr="00A910FD">
        <w:rPr>
          <w:rFonts w:asciiTheme="minorHAnsi" w:hAnsiTheme="minorHAnsi" w:cstheme="minorHAnsi"/>
        </w:rPr>
        <w:t xml:space="preserve"> hung fixtures at each drilling provided for this purpose.</w:t>
      </w:r>
    </w:p>
    <w:p w14:paraId="539A6DB4"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Mount </w:t>
      </w:r>
      <w:r w:rsidRPr="00A910FD">
        <w:rPr>
          <w:rFonts w:eastAsia="Times New Roman" w:cs="Calibri"/>
          <w:snapToGrid w:val="0"/>
        </w:rPr>
        <w:t>wall</w:t>
      </w:r>
      <w:r w:rsidRPr="00A910FD">
        <w:rPr>
          <w:rFonts w:asciiTheme="minorHAnsi" w:hAnsiTheme="minorHAnsi" w:cstheme="minorHAnsi"/>
        </w:rPr>
        <w:t xml:space="preserve">-hung fixtures at </w:t>
      </w:r>
      <w:proofErr w:type="gramStart"/>
      <w:r w:rsidRPr="00A910FD">
        <w:rPr>
          <w:rFonts w:asciiTheme="minorHAnsi" w:hAnsiTheme="minorHAnsi" w:cstheme="minorHAnsi"/>
        </w:rPr>
        <w:t>the heights</w:t>
      </w:r>
      <w:proofErr w:type="gramEnd"/>
      <w:r w:rsidRPr="00A910FD">
        <w:rPr>
          <w:rFonts w:asciiTheme="minorHAnsi" w:hAnsiTheme="minorHAnsi" w:cstheme="minorHAnsi"/>
        </w:rPr>
        <w:t xml:space="preserve"> indicated on the Architectural Drawings or as </w:t>
      </w:r>
      <w:r w:rsidRPr="00A910FD">
        <w:rPr>
          <w:rFonts w:asciiTheme="minorHAnsi" w:hAnsiTheme="minorHAnsi" w:cstheme="minorHAnsi"/>
        </w:rPr>
        <w:lastRenderedPageBreak/>
        <w:t>prescribed by local code. Special attention is called to the installation requirements of the ANSI Handicap Code.</w:t>
      </w:r>
    </w:p>
    <w:p w14:paraId="5EEABED3" w14:textId="77777777" w:rsidR="00A910FD" w:rsidRPr="00A910FD" w:rsidRDefault="005409B9"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w:t>
      </w:r>
      <w:r w:rsidRPr="00A910FD">
        <w:rPr>
          <w:rFonts w:eastAsia="Times New Roman" w:cs="Calibri"/>
          <w:snapToGrid w:val="0"/>
        </w:rPr>
        <w:t>Prefabricated</w:t>
      </w:r>
      <w:r w:rsidRPr="00A910FD">
        <w:rPr>
          <w:rFonts w:asciiTheme="minorHAnsi" w:hAnsiTheme="minorHAnsi" w:cstheme="minorHAnsi"/>
        </w:rPr>
        <w:t xml:space="preserve"> shower and tub enclosures shall be provided with appropriate blocking to comply with FHA Design Guidelines and Accessibility Code. </w:t>
      </w:r>
    </w:p>
    <w:p w14:paraId="2BC62CC6" w14:textId="77777777" w:rsidR="00A910FD" w:rsidRDefault="003A796E" w:rsidP="00A910FD">
      <w:pPr>
        <w:widowControl w:val="0"/>
        <w:numPr>
          <w:ilvl w:val="0"/>
          <w:numId w:val="7"/>
        </w:numPr>
        <w:spacing w:before="288"/>
        <w:ind w:left="864" w:hanging="864"/>
        <w:rPr>
          <w:rFonts w:asciiTheme="minorHAnsi" w:hAnsiTheme="minorHAnsi" w:cstheme="minorHAnsi"/>
        </w:rPr>
      </w:pPr>
      <w:r w:rsidRPr="00A910FD">
        <w:rPr>
          <w:rFonts w:asciiTheme="minorHAnsi" w:hAnsiTheme="minorHAnsi" w:cstheme="minorHAnsi"/>
        </w:rPr>
        <w:t>CLEANING AND ADJUSTMENT</w:t>
      </w:r>
    </w:p>
    <w:p w14:paraId="4755D7EF" w14:textId="77777777" w:rsidR="00A910FD" w:rsidRDefault="003A796E"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 xml:space="preserve">The </w:t>
      </w:r>
      <w:r w:rsidRPr="00A910FD">
        <w:rPr>
          <w:rFonts w:eastAsia="Times New Roman" w:cs="Calibri"/>
          <w:snapToGrid w:val="0"/>
        </w:rPr>
        <w:t>units</w:t>
      </w:r>
      <w:r w:rsidRPr="00A910FD">
        <w:rPr>
          <w:rFonts w:asciiTheme="minorHAnsi" w:hAnsiTheme="minorHAnsi" w:cstheme="minorHAnsi"/>
        </w:rPr>
        <w:t xml:space="preserve"> shall be cleaned, tested and field-adjusted to provide optimum flow and drainage.</w:t>
      </w:r>
      <w:r w:rsidR="00CC3A1D" w:rsidRPr="00A910FD">
        <w:rPr>
          <w:rFonts w:asciiTheme="minorHAnsi" w:hAnsiTheme="minorHAnsi" w:cstheme="minorHAnsi"/>
        </w:rPr>
        <w:t xml:space="preserve"> Specific attention is called to adjustment of automatic flush valves and faucets for empirical conditions. </w:t>
      </w:r>
    </w:p>
    <w:p w14:paraId="7E1FF439" w14:textId="77777777" w:rsidR="00A910FD" w:rsidRDefault="00CC3A1D" w:rsidP="00A910FD">
      <w:pPr>
        <w:widowControl w:val="0"/>
        <w:numPr>
          <w:ilvl w:val="1"/>
          <w:numId w:val="7"/>
        </w:numPr>
        <w:spacing w:before="152"/>
        <w:ind w:left="864"/>
        <w:rPr>
          <w:rFonts w:asciiTheme="minorHAnsi" w:hAnsiTheme="minorHAnsi" w:cstheme="minorHAnsi"/>
        </w:rPr>
      </w:pPr>
      <w:r w:rsidRPr="00A910FD">
        <w:rPr>
          <w:rFonts w:asciiTheme="minorHAnsi" w:hAnsiTheme="minorHAnsi" w:cstheme="minorHAnsi"/>
        </w:rPr>
        <w:t>All flush valves, diaphragms, strainers, aerators, etc. shall be fully cleaned after all piping and fixture flushing</w:t>
      </w:r>
      <w:r w:rsidR="009E0A7B" w:rsidRPr="00A910FD">
        <w:rPr>
          <w:rFonts w:asciiTheme="minorHAnsi" w:hAnsiTheme="minorHAnsi" w:cstheme="minorHAnsi"/>
        </w:rPr>
        <w:t xml:space="preserve">. </w:t>
      </w:r>
    </w:p>
    <w:p w14:paraId="4D4F42B0" w14:textId="77777777" w:rsidR="00A910FD" w:rsidRPr="00A910FD" w:rsidRDefault="003A796E" w:rsidP="00844D71">
      <w:pPr>
        <w:pStyle w:val="BWATitle"/>
        <w:spacing w:after="0" w:line="240" w:lineRule="auto"/>
        <w:rPr>
          <w:rFonts w:asciiTheme="minorHAnsi" w:hAnsiTheme="minorHAnsi" w:cstheme="minorHAnsi"/>
          <w:b/>
          <w:bCs/>
          <w:sz w:val="22"/>
        </w:rPr>
      </w:pPr>
      <w:r w:rsidRPr="00A910FD">
        <w:rPr>
          <w:rFonts w:asciiTheme="minorHAnsi" w:hAnsiTheme="minorHAnsi" w:cstheme="minorHAnsi"/>
          <w:b/>
          <w:bCs/>
          <w:sz w:val="22"/>
        </w:rPr>
        <w:t>END OF SECTION</w:t>
      </w:r>
    </w:p>
    <w:p w14:paraId="3D16767D" w14:textId="2AE92578" w:rsidR="0018114D" w:rsidRPr="00A910FD" w:rsidRDefault="0018114D" w:rsidP="00844D71">
      <w:pPr>
        <w:pStyle w:val="BWATitle"/>
        <w:spacing w:after="0" w:line="240" w:lineRule="auto"/>
        <w:rPr>
          <w:rFonts w:asciiTheme="minorHAnsi" w:hAnsiTheme="minorHAnsi" w:cstheme="minorHAnsi"/>
          <w:sz w:val="22"/>
        </w:rPr>
      </w:pPr>
    </w:p>
    <w:sectPr w:rsidR="0018114D" w:rsidRPr="00A910FD" w:rsidSect="00A910FD">
      <w:headerReference w:type="default" r:id="rId8"/>
      <w:footerReference w:type="default" r:id="rId9"/>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424B6" w14:textId="77777777" w:rsidR="00DC1162" w:rsidRDefault="00DC1162" w:rsidP="00934133">
      <w:r>
        <w:separator/>
      </w:r>
    </w:p>
  </w:endnote>
  <w:endnote w:type="continuationSeparator" w:id="0">
    <w:p w14:paraId="0425D8D8" w14:textId="77777777" w:rsidR="00DC1162" w:rsidRDefault="00DC1162"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A910FD" w:rsidRPr="00A910FD" w14:paraId="22E25035" w14:textId="77777777" w:rsidTr="00D8567F">
      <w:tc>
        <w:tcPr>
          <w:tcW w:w="3120" w:type="dxa"/>
          <w:shd w:val="clear" w:color="auto" w:fill="auto"/>
        </w:tcPr>
        <w:p w14:paraId="03852FEA" w14:textId="77777777" w:rsidR="00A910FD" w:rsidRPr="00A910FD" w:rsidRDefault="00A910FD" w:rsidP="00A910FD">
          <w:pPr>
            <w:tabs>
              <w:tab w:val="right" w:pos="3048"/>
              <w:tab w:val="center" w:pos="4665"/>
              <w:tab w:val="left" w:pos="5670"/>
              <w:tab w:val="left" w:pos="6804"/>
              <w:tab w:val="left" w:pos="7938"/>
              <w:tab w:val="left" w:pos="9072"/>
              <w:tab w:val="left" w:pos="10206"/>
              <w:tab w:val="left" w:pos="11340"/>
              <w:tab w:val="left" w:pos="12474"/>
              <w:tab w:val="left" w:pos="13608"/>
              <w:tab w:val="left" w:pos="14742"/>
              <w:tab w:val="left" w:pos="15876"/>
              <w:tab w:val="left" w:pos="17010"/>
              <w:tab w:val="left" w:pos="18144"/>
            </w:tabs>
            <w:rPr>
              <w:rFonts w:ascii="Arial" w:eastAsia="Arial" w:hAnsi="Arial"/>
              <w:sz w:val="18"/>
              <w:szCs w:val="24"/>
              <w:lang w:bidi="en-US"/>
            </w:rPr>
          </w:pPr>
          <w:bookmarkStart w:id="0" w:name="_Hlk201066440"/>
          <w:bookmarkStart w:id="1" w:name="_Hlk201227187"/>
          <w:bookmarkStart w:id="2" w:name="_Hlk201227188"/>
          <w:bookmarkStart w:id="3" w:name="_Hlk201227189"/>
          <w:bookmarkStart w:id="4" w:name="_Hlk201227190"/>
          <w:r w:rsidRPr="00A910FD">
            <w:rPr>
              <w:rFonts w:eastAsia="Calibri" w:cs="Calibri"/>
              <w:color w:val="000000"/>
              <w:sz w:val="18"/>
              <w:szCs w:val="24"/>
              <w:lang w:bidi="en-US"/>
            </w:rPr>
            <w:t>Barrett Woodyard &amp; Associates, 2025</w:t>
          </w:r>
        </w:p>
      </w:tc>
      <w:tc>
        <w:tcPr>
          <w:tcW w:w="3120" w:type="dxa"/>
          <w:shd w:val="clear" w:color="auto" w:fill="auto"/>
        </w:tcPr>
        <w:p w14:paraId="278BDAEF" w14:textId="77777777" w:rsidR="00A910FD" w:rsidRPr="00A910FD" w:rsidRDefault="00A910FD" w:rsidP="00A910FD">
          <w:pPr>
            <w:tabs>
              <w:tab w:val="right" w:pos="3048"/>
              <w:tab w:val="center" w:pos="4665"/>
              <w:tab w:val="left" w:pos="5670"/>
              <w:tab w:val="left" w:pos="6804"/>
              <w:tab w:val="left" w:pos="7938"/>
              <w:tab w:val="left" w:pos="9072"/>
              <w:tab w:val="left" w:pos="10206"/>
              <w:tab w:val="left" w:pos="11340"/>
              <w:tab w:val="left" w:pos="12474"/>
              <w:tab w:val="left" w:pos="13608"/>
              <w:tab w:val="left" w:pos="14742"/>
              <w:tab w:val="left" w:pos="15876"/>
              <w:tab w:val="left" w:pos="17010"/>
              <w:tab w:val="left" w:pos="18144"/>
            </w:tabs>
            <w:jc w:val="center"/>
            <w:rPr>
              <w:rFonts w:eastAsia="Calibri" w:cs="Calibri"/>
              <w:sz w:val="18"/>
              <w:szCs w:val="24"/>
              <w:lang w:bidi="en-US"/>
            </w:rPr>
          </w:pPr>
          <w:r w:rsidRPr="00A910FD">
            <w:rPr>
              <w:rFonts w:eastAsia="Calibri" w:cs="Calibri"/>
              <w:color w:val="000000"/>
              <w:sz w:val="18"/>
              <w:szCs w:val="24"/>
              <w:lang w:bidi="en-US"/>
            </w:rPr>
            <w:t>60% CD-GMP</w:t>
          </w:r>
        </w:p>
      </w:tc>
      <w:tc>
        <w:tcPr>
          <w:tcW w:w="3120" w:type="dxa"/>
          <w:shd w:val="clear" w:color="auto" w:fill="auto"/>
        </w:tcPr>
        <w:p w14:paraId="3B5ABBC5" w14:textId="77777777" w:rsidR="00A910FD" w:rsidRPr="00A910FD" w:rsidRDefault="00A910FD" w:rsidP="00A910FD">
          <w:pPr>
            <w:tabs>
              <w:tab w:val="right" w:pos="3048"/>
              <w:tab w:val="center" w:pos="4665"/>
              <w:tab w:val="left" w:pos="5670"/>
              <w:tab w:val="left" w:pos="6804"/>
              <w:tab w:val="left" w:pos="7938"/>
              <w:tab w:val="left" w:pos="9072"/>
              <w:tab w:val="left" w:pos="10206"/>
              <w:tab w:val="left" w:pos="11340"/>
              <w:tab w:val="left" w:pos="12474"/>
              <w:tab w:val="left" w:pos="13608"/>
              <w:tab w:val="left" w:pos="14742"/>
              <w:tab w:val="left" w:pos="15876"/>
              <w:tab w:val="left" w:pos="17010"/>
              <w:tab w:val="left" w:pos="18144"/>
            </w:tabs>
            <w:jc w:val="right"/>
            <w:rPr>
              <w:rFonts w:eastAsia="Calibri" w:cs="Calibri"/>
              <w:sz w:val="18"/>
              <w:szCs w:val="24"/>
              <w:lang w:bidi="en-US"/>
            </w:rPr>
          </w:pPr>
          <w:r w:rsidRPr="00A910FD">
            <w:rPr>
              <w:rFonts w:eastAsia="Calibri" w:cs="Calibri"/>
              <w:sz w:val="18"/>
              <w:szCs w:val="24"/>
              <w:lang w:bidi="en-US"/>
            </w:rPr>
            <w:t xml:space="preserve">Issue Date: </w:t>
          </w:r>
          <w:r w:rsidRPr="00A910FD">
            <w:rPr>
              <w:rFonts w:eastAsia="Calibri" w:cs="Calibri"/>
              <w:color w:val="000000"/>
              <w:sz w:val="18"/>
              <w:szCs w:val="24"/>
              <w:lang w:bidi="en-US"/>
            </w:rPr>
            <w:t>06/20/2025</w:t>
          </w:r>
        </w:p>
      </w:tc>
    </w:tr>
    <w:bookmarkEnd w:id="0"/>
    <w:bookmarkEnd w:id="1"/>
    <w:bookmarkEnd w:id="2"/>
    <w:bookmarkEnd w:id="3"/>
    <w:bookmarkEnd w:id="4"/>
  </w:tbl>
  <w:p w14:paraId="07E8EDAD" w14:textId="77777777" w:rsidR="00A910FD" w:rsidRDefault="00A91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C5BA6" w14:textId="77777777" w:rsidR="00DC1162" w:rsidRDefault="00DC1162" w:rsidP="00934133">
      <w:r>
        <w:separator/>
      </w:r>
    </w:p>
  </w:footnote>
  <w:footnote w:type="continuationSeparator" w:id="0">
    <w:p w14:paraId="5C8CFE90" w14:textId="77777777" w:rsidR="00DC1162" w:rsidRDefault="00DC1162"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A910FD" w:rsidRPr="009C74A4" w14:paraId="0FAB9823" w14:textId="77777777" w:rsidTr="00D8567F">
      <w:trPr>
        <w:cantSplit/>
      </w:trPr>
      <w:tc>
        <w:tcPr>
          <w:tcW w:w="4050" w:type="dxa"/>
          <w:tcBorders>
            <w:top w:val="nil"/>
            <w:bottom w:val="nil"/>
          </w:tcBorders>
          <w:shd w:val="clear" w:color="auto" w:fill="auto"/>
        </w:tcPr>
        <w:p w14:paraId="589C1A43"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rPr>
              <w:rFonts w:ascii="Calibri" w:hAnsi="Calibri" w:cs="Calibri"/>
              <w:sz w:val="20"/>
              <w:szCs w:val="20"/>
              <w:lang w:eastAsia="x-none"/>
            </w:rPr>
          </w:pPr>
          <w:r w:rsidRPr="009C74A4">
            <w:rPr>
              <w:rFonts w:ascii="Calibri" w:hAnsi="Calibri" w:cs="Calibri"/>
              <w:sz w:val="20"/>
              <w:szCs w:val="20"/>
              <w:lang w:eastAsia="x-none"/>
            </w:rPr>
            <w:t>680 Spring Street</w:t>
          </w:r>
        </w:p>
      </w:tc>
      <w:tc>
        <w:tcPr>
          <w:tcW w:w="5310" w:type="dxa"/>
          <w:tcBorders>
            <w:top w:val="nil"/>
            <w:bottom w:val="nil"/>
          </w:tcBorders>
          <w:shd w:val="clear" w:color="auto" w:fill="auto"/>
          <w:vAlign w:val="center"/>
        </w:tcPr>
        <w:p w14:paraId="77A85401"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jc w:val="right"/>
            <w:rPr>
              <w:rFonts w:ascii="Calibri" w:eastAsia="Calibri" w:hAnsi="Calibri" w:cs="Calibri"/>
              <w:color w:val="000000"/>
              <w:sz w:val="20"/>
              <w:szCs w:val="20"/>
              <w:lang w:bidi="en-US"/>
            </w:rPr>
          </w:pPr>
        </w:p>
      </w:tc>
    </w:tr>
    <w:tr w:rsidR="00A910FD" w:rsidRPr="009C74A4" w14:paraId="663D3071" w14:textId="77777777" w:rsidTr="00D8567F">
      <w:trPr>
        <w:cantSplit/>
      </w:trPr>
      <w:tc>
        <w:tcPr>
          <w:tcW w:w="4050" w:type="dxa"/>
          <w:tcBorders>
            <w:top w:val="nil"/>
            <w:bottom w:val="single" w:sz="8" w:space="0" w:color="auto"/>
          </w:tcBorders>
          <w:shd w:val="clear" w:color="auto" w:fill="auto"/>
        </w:tcPr>
        <w:p w14:paraId="44F82E3D"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rPr>
              <w:rFonts w:ascii="Calibri" w:eastAsia="Calibri" w:hAnsi="Calibri" w:cs="Calibri"/>
              <w:sz w:val="20"/>
              <w:szCs w:val="20"/>
              <w:lang w:bidi="en-US"/>
            </w:rPr>
          </w:pPr>
          <w:r w:rsidRPr="00156FB4">
            <w:rPr>
              <w:rFonts w:ascii="Calibri" w:hAnsi="Calibri" w:cs="Calibri"/>
              <w:sz w:val="20"/>
              <w:szCs w:val="20"/>
              <w:lang w:val="x-none" w:eastAsia="x-none"/>
            </w:rPr>
            <w:t>Atlanta, Georgia</w:t>
          </w:r>
        </w:p>
      </w:tc>
      <w:tc>
        <w:tcPr>
          <w:tcW w:w="5310" w:type="dxa"/>
          <w:tcBorders>
            <w:top w:val="nil"/>
            <w:bottom w:val="single" w:sz="8" w:space="0" w:color="auto"/>
          </w:tcBorders>
          <w:shd w:val="clear" w:color="auto" w:fill="auto"/>
          <w:vAlign w:val="center"/>
        </w:tcPr>
        <w:p w14:paraId="0012A47E" w14:textId="3801B973"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jc w:val="right"/>
            <w:rPr>
              <w:rFonts w:ascii="Calibri" w:eastAsia="Calibri" w:hAnsi="Calibri" w:cs="Calibri"/>
              <w:sz w:val="20"/>
              <w:szCs w:val="20"/>
              <w:lang w:bidi="en-US"/>
            </w:rPr>
          </w:pPr>
          <w:r>
            <w:rPr>
              <w:rFonts w:ascii="Calibri" w:eastAsia="Calibri" w:hAnsi="Calibri" w:cs="Calibri"/>
              <w:sz w:val="20"/>
              <w:szCs w:val="20"/>
              <w:lang w:bidi="en-US"/>
            </w:rPr>
            <w:t>2</w:t>
          </w:r>
          <w:r>
            <w:rPr>
              <w:rFonts w:ascii="Calibri" w:eastAsia="Calibri" w:hAnsi="Calibri" w:cs="Calibri"/>
              <w:sz w:val="20"/>
              <w:szCs w:val="20"/>
              <w:lang w:bidi="en-US"/>
            </w:rPr>
            <w:t>2 4000</w:t>
          </w:r>
          <w:r w:rsidRPr="009C74A4">
            <w:rPr>
              <w:rFonts w:ascii="Calibri" w:eastAsia="Calibri" w:hAnsi="Calibri" w:cs="Calibri"/>
              <w:sz w:val="20"/>
              <w:szCs w:val="20"/>
              <w:lang w:bidi="en-US"/>
            </w:rPr>
            <w:t>-</w:t>
          </w:r>
          <w:r w:rsidRPr="009C74A4">
            <w:rPr>
              <w:rFonts w:ascii="Calibri" w:eastAsia="Calibri" w:hAnsi="Calibri" w:cs="Calibri"/>
              <w:sz w:val="20"/>
              <w:szCs w:val="20"/>
              <w:lang w:bidi="en-US"/>
            </w:rPr>
            <w:fldChar w:fldCharType="begin"/>
          </w:r>
          <w:r w:rsidRPr="009C74A4">
            <w:rPr>
              <w:rFonts w:ascii="Calibri" w:eastAsia="Calibri" w:hAnsi="Calibri" w:cs="Calibri"/>
              <w:sz w:val="20"/>
              <w:szCs w:val="20"/>
              <w:lang w:bidi="en-US"/>
            </w:rPr>
            <w:instrText xml:space="preserve">  PAGE \* Arabic \* MERGEFORMAT </w:instrText>
          </w:r>
          <w:r w:rsidRPr="009C74A4">
            <w:rPr>
              <w:rFonts w:ascii="Calibri" w:eastAsia="Calibri" w:hAnsi="Calibri" w:cs="Calibri"/>
              <w:sz w:val="20"/>
              <w:szCs w:val="20"/>
              <w:lang w:bidi="en-US"/>
            </w:rPr>
            <w:fldChar w:fldCharType="separate"/>
          </w:r>
          <w:r w:rsidRPr="009C74A4">
            <w:rPr>
              <w:rFonts w:ascii="Calibri" w:eastAsia="Calibri" w:hAnsi="Calibri" w:cs="Calibri"/>
              <w:noProof/>
              <w:sz w:val="20"/>
              <w:szCs w:val="20"/>
              <w:lang w:bidi="en-US"/>
            </w:rPr>
            <w:t>3</w:t>
          </w:r>
          <w:r w:rsidRPr="009C74A4">
            <w:rPr>
              <w:rFonts w:ascii="Calibri" w:eastAsia="Calibri" w:hAnsi="Calibri" w:cs="Calibri"/>
              <w:sz w:val="20"/>
              <w:szCs w:val="20"/>
              <w:lang w:bidi="en-US"/>
            </w:rPr>
            <w:fldChar w:fldCharType="end"/>
          </w:r>
        </w:p>
      </w:tc>
    </w:tr>
    <w:tr w:rsidR="00A910FD" w:rsidRPr="009C74A4" w14:paraId="5C0245C7" w14:textId="77777777" w:rsidTr="00D8567F">
      <w:trPr>
        <w:cantSplit/>
      </w:trPr>
      <w:tc>
        <w:tcPr>
          <w:tcW w:w="4050" w:type="dxa"/>
          <w:tcBorders>
            <w:top w:val="single" w:sz="8" w:space="0" w:color="auto"/>
            <w:bottom w:val="nil"/>
          </w:tcBorders>
          <w:shd w:val="clear" w:color="auto" w:fill="auto"/>
        </w:tcPr>
        <w:p w14:paraId="54784182"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rPr>
              <w:rFonts w:ascii="Calibri" w:eastAsia="Calibri" w:hAnsi="Calibri" w:cs="Calibri"/>
              <w:sz w:val="20"/>
              <w:szCs w:val="20"/>
              <w:lang w:bidi="en-US"/>
            </w:rPr>
          </w:pPr>
          <w:r w:rsidRPr="00156FB4">
            <w:rPr>
              <w:rFonts w:ascii="Calibri" w:hAnsi="Calibri" w:cs="Calibri"/>
              <w:sz w:val="20"/>
              <w:szCs w:val="20"/>
              <w:lang w:val="x-none" w:eastAsia="x-none"/>
            </w:rPr>
            <w:t>CNNA Architects, Inc.</w:t>
          </w:r>
        </w:p>
      </w:tc>
      <w:tc>
        <w:tcPr>
          <w:tcW w:w="5310" w:type="dxa"/>
          <w:tcBorders>
            <w:top w:val="single" w:sz="8" w:space="0" w:color="auto"/>
            <w:bottom w:val="nil"/>
          </w:tcBorders>
          <w:shd w:val="clear" w:color="auto" w:fill="auto"/>
          <w:vAlign w:val="center"/>
        </w:tcPr>
        <w:p w14:paraId="2475F344" w14:textId="2BAEFD9D"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jc w:val="right"/>
            <w:rPr>
              <w:rFonts w:ascii="Calibri" w:eastAsia="Calibri" w:hAnsi="Calibri" w:cs="Calibri"/>
              <w:sz w:val="20"/>
              <w:szCs w:val="20"/>
              <w:lang w:bidi="en-US"/>
            </w:rPr>
          </w:pPr>
          <w:r>
            <w:rPr>
              <w:rFonts w:ascii="Calibri" w:eastAsia="Calibri" w:hAnsi="Calibri" w:cs="Calibri"/>
              <w:color w:val="000000"/>
              <w:sz w:val="20"/>
              <w:szCs w:val="20"/>
              <w:lang w:bidi="en-US"/>
            </w:rPr>
            <w:t>PLUMBING FIXTURES</w:t>
          </w:r>
        </w:p>
      </w:tc>
    </w:tr>
    <w:tr w:rsidR="00A910FD" w:rsidRPr="009C74A4" w14:paraId="1B43B940" w14:textId="77777777" w:rsidTr="00D8567F">
      <w:trPr>
        <w:cantSplit/>
      </w:trPr>
      <w:tc>
        <w:tcPr>
          <w:tcW w:w="4050" w:type="dxa"/>
          <w:tcBorders>
            <w:top w:val="nil"/>
          </w:tcBorders>
          <w:shd w:val="clear" w:color="auto" w:fill="auto"/>
        </w:tcPr>
        <w:p w14:paraId="5E3BC778"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rPr>
              <w:rFonts w:ascii="Calibri" w:hAnsi="Calibri" w:cs="Calibri"/>
              <w:sz w:val="20"/>
              <w:szCs w:val="20"/>
              <w:lang w:eastAsia="x-none"/>
            </w:rPr>
          </w:pPr>
          <w:r w:rsidRPr="009C74A4">
            <w:rPr>
              <w:rFonts w:ascii="Calibri" w:hAnsi="Calibri" w:cs="Calibri"/>
              <w:sz w:val="20"/>
              <w:szCs w:val="20"/>
              <w:lang w:eastAsia="x-none"/>
            </w:rPr>
            <w:t>Project No. A22640</w:t>
          </w:r>
        </w:p>
        <w:p w14:paraId="3660412D"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rPr>
              <w:rFonts w:ascii="Calibri" w:eastAsia="Calibri" w:hAnsi="Calibri" w:cs="Calibri"/>
              <w:sz w:val="20"/>
              <w:szCs w:val="20"/>
              <w:lang w:bidi="en-US"/>
            </w:rPr>
          </w:pPr>
          <w:r w:rsidRPr="009C74A4">
            <w:rPr>
              <w:rFonts w:ascii="Calibri" w:hAnsi="Calibri" w:cs="Calibri"/>
              <w:sz w:val="20"/>
              <w:szCs w:val="20"/>
              <w:lang w:eastAsia="x-none"/>
            </w:rPr>
            <w:t>BW&amp;A # 2024-1660</w:t>
          </w:r>
        </w:p>
      </w:tc>
      <w:tc>
        <w:tcPr>
          <w:tcW w:w="5310" w:type="dxa"/>
          <w:tcBorders>
            <w:top w:val="nil"/>
          </w:tcBorders>
          <w:shd w:val="clear" w:color="auto" w:fill="auto"/>
          <w:vAlign w:val="center"/>
        </w:tcPr>
        <w:p w14:paraId="25B13B7C" w14:textId="77777777" w:rsidR="00A910FD" w:rsidRPr="009C74A4" w:rsidRDefault="00A910FD" w:rsidP="00A910FD">
          <w:pPr>
            <w:pStyle w:val="Normal0"/>
            <w:tabs>
              <w:tab w:val="clear" w:pos="1134"/>
              <w:tab w:val="clear" w:pos="2268"/>
              <w:tab w:val="clear" w:pos="3402"/>
              <w:tab w:val="clear" w:pos="4536"/>
              <w:tab w:val="right" w:pos="4608"/>
              <w:tab w:val="center" w:pos="4665"/>
              <w:tab w:val="left" w:pos="17010"/>
              <w:tab w:val="left" w:pos="18144"/>
            </w:tabs>
            <w:rPr>
              <w:rFonts w:ascii="Calibri" w:eastAsia="Calibri" w:hAnsi="Calibri" w:cs="Calibri"/>
              <w:sz w:val="20"/>
              <w:szCs w:val="20"/>
              <w:lang w:bidi="en-US"/>
            </w:rPr>
          </w:pPr>
        </w:p>
      </w:tc>
    </w:tr>
  </w:tbl>
  <w:p w14:paraId="17AC012D" w14:textId="34BD2E0B" w:rsidR="00DC1162" w:rsidRPr="004E08C9" w:rsidRDefault="00DC1162" w:rsidP="004E08C9">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7F37"/>
    <w:multiLevelType w:val="hybridMultilevel"/>
    <w:tmpl w:val="0278F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D728F4"/>
    <w:multiLevelType w:val="hybridMultilevel"/>
    <w:tmpl w:val="C866A4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0475B"/>
    <w:multiLevelType w:val="hybridMultilevel"/>
    <w:tmpl w:val="CE5C187C"/>
    <w:lvl w:ilvl="0" w:tplc="EBA240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7A180C"/>
    <w:multiLevelType w:val="hybridMultilevel"/>
    <w:tmpl w:val="7898F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F514BFD"/>
    <w:multiLevelType w:val="hybridMultilevel"/>
    <w:tmpl w:val="BB6829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95883"/>
    <w:multiLevelType w:val="hybridMultilevel"/>
    <w:tmpl w:val="A4DE7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350CD"/>
    <w:multiLevelType w:val="hybridMultilevel"/>
    <w:tmpl w:val="1640E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50837"/>
    <w:multiLevelType w:val="hybridMultilevel"/>
    <w:tmpl w:val="905C8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66CC2"/>
    <w:multiLevelType w:val="hybridMultilevel"/>
    <w:tmpl w:val="1918F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53F2A"/>
    <w:multiLevelType w:val="hybridMultilevel"/>
    <w:tmpl w:val="E8825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5"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16" w15:restartNumberingAfterBreak="0">
    <w:nsid w:val="7DA735E5"/>
    <w:multiLevelType w:val="hybridMultilevel"/>
    <w:tmpl w:val="89A89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B0EEA"/>
    <w:multiLevelType w:val="hybridMultilevel"/>
    <w:tmpl w:val="B908F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126808">
    <w:abstractNumId w:val="13"/>
  </w:num>
  <w:num w:numId="2" w16cid:durableId="349332337">
    <w:abstractNumId w:val="15"/>
  </w:num>
  <w:num w:numId="3" w16cid:durableId="7953717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7838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1654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74093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2170843">
    <w:abstractNumId w:val="14"/>
  </w:num>
  <w:num w:numId="8" w16cid:durableId="1033380260">
    <w:abstractNumId w:val="1"/>
  </w:num>
  <w:num w:numId="9" w16cid:durableId="1324357390">
    <w:abstractNumId w:val="6"/>
  </w:num>
  <w:num w:numId="10" w16cid:durableId="707339659">
    <w:abstractNumId w:val="2"/>
  </w:num>
  <w:num w:numId="11" w16cid:durableId="58212080">
    <w:abstractNumId w:val="17"/>
  </w:num>
  <w:num w:numId="12" w16cid:durableId="1873765655">
    <w:abstractNumId w:val="4"/>
  </w:num>
  <w:num w:numId="13" w16cid:durableId="1990741114">
    <w:abstractNumId w:val="9"/>
  </w:num>
  <w:num w:numId="14" w16cid:durableId="1789205494">
    <w:abstractNumId w:val="8"/>
  </w:num>
  <w:num w:numId="15" w16cid:durableId="1528635253">
    <w:abstractNumId w:val="12"/>
  </w:num>
  <w:num w:numId="16" w16cid:durableId="1412463480">
    <w:abstractNumId w:val="5"/>
  </w:num>
  <w:num w:numId="17" w16cid:durableId="508447512">
    <w:abstractNumId w:val="0"/>
  </w:num>
  <w:num w:numId="18" w16cid:durableId="2436038">
    <w:abstractNumId w:val="10"/>
  </w:num>
  <w:num w:numId="19" w16cid:durableId="1487284887">
    <w:abstractNumId w:val="7"/>
  </w:num>
  <w:num w:numId="20" w16cid:durableId="1863517634">
    <w:abstractNumId w:val="3"/>
  </w:num>
  <w:num w:numId="21" w16cid:durableId="408816880">
    <w:abstractNumId w:val="16"/>
  </w:num>
  <w:num w:numId="22" w16cid:durableId="19846964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042E3"/>
    <w:rsid w:val="00025E19"/>
    <w:rsid w:val="00055582"/>
    <w:rsid w:val="00070366"/>
    <w:rsid w:val="000741CB"/>
    <w:rsid w:val="00074BB8"/>
    <w:rsid w:val="00084C87"/>
    <w:rsid w:val="000C2957"/>
    <w:rsid w:val="00114F3C"/>
    <w:rsid w:val="001335EB"/>
    <w:rsid w:val="00152820"/>
    <w:rsid w:val="0018114D"/>
    <w:rsid w:val="001B3E7C"/>
    <w:rsid w:val="001B5193"/>
    <w:rsid w:val="001D15EB"/>
    <w:rsid w:val="001E50AD"/>
    <w:rsid w:val="0024329C"/>
    <w:rsid w:val="0025330E"/>
    <w:rsid w:val="00276915"/>
    <w:rsid w:val="002B0847"/>
    <w:rsid w:val="002B565E"/>
    <w:rsid w:val="002B5BF4"/>
    <w:rsid w:val="002E6562"/>
    <w:rsid w:val="002F603D"/>
    <w:rsid w:val="003121F0"/>
    <w:rsid w:val="00316156"/>
    <w:rsid w:val="003456CA"/>
    <w:rsid w:val="00355171"/>
    <w:rsid w:val="00363E6E"/>
    <w:rsid w:val="003673ED"/>
    <w:rsid w:val="0038701D"/>
    <w:rsid w:val="003918F6"/>
    <w:rsid w:val="003A796E"/>
    <w:rsid w:val="003B0753"/>
    <w:rsid w:val="003E6F38"/>
    <w:rsid w:val="00407C58"/>
    <w:rsid w:val="00420886"/>
    <w:rsid w:val="00456760"/>
    <w:rsid w:val="00460BCD"/>
    <w:rsid w:val="00495458"/>
    <w:rsid w:val="004C7FB1"/>
    <w:rsid w:val="004D23C6"/>
    <w:rsid w:val="004D336F"/>
    <w:rsid w:val="004D6131"/>
    <w:rsid w:val="004E08C9"/>
    <w:rsid w:val="004F27CD"/>
    <w:rsid w:val="00515FBF"/>
    <w:rsid w:val="005220A4"/>
    <w:rsid w:val="005409B9"/>
    <w:rsid w:val="0054486F"/>
    <w:rsid w:val="00551020"/>
    <w:rsid w:val="005663ED"/>
    <w:rsid w:val="00574507"/>
    <w:rsid w:val="005A43BA"/>
    <w:rsid w:val="005B3B08"/>
    <w:rsid w:val="005C6D70"/>
    <w:rsid w:val="005D01B5"/>
    <w:rsid w:val="005F33A8"/>
    <w:rsid w:val="005F615E"/>
    <w:rsid w:val="00602499"/>
    <w:rsid w:val="00632609"/>
    <w:rsid w:val="006355A4"/>
    <w:rsid w:val="006732E6"/>
    <w:rsid w:val="00675877"/>
    <w:rsid w:val="0069529D"/>
    <w:rsid w:val="0069765D"/>
    <w:rsid w:val="006B722E"/>
    <w:rsid w:val="006C7E81"/>
    <w:rsid w:val="006D1769"/>
    <w:rsid w:val="0070448E"/>
    <w:rsid w:val="0070783E"/>
    <w:rsid w:val="0073641B"/>
    <w:rsid w:val="00773388"/>
    <w:rsid w:val="00774D7A"/>
    <w:rsid w:val="00793628"/>
    <w:rsid w:val="00794604"/>
    <w:rsid w:val="007B29CB"/>
    <w:rsid w:val="007C0F43"/>
    <w:rsid w:val="007C23DE"/>
    <w:rsid w:val="007C3E5A"/>
    <w:rsid w:val="007D74EF"/>
    <w:rsid w:val="007F1B00"/>
    <w:rsid w:val="00844D71"/>
    <w:rsid w:val="00847F13"/>
    <w:rsid w:val="00893AFB"/>
    <w:rsid w:val="008A59EF"/>
    <w:rsid w:val="008B09FB"/>
    <w:rsid w:val="008B30BD"/>
    <w:rsid w:val="00925680"/>
    <w:rsid w:val="00934133"/>
    <w:rsid w:val="009846FA"/>
    <w:rsid w:val="009911F3"/>
    <w:rsid w:val="009A23B0"/>
    <w:rsid w:val="009A48FE"/>
    <w:rsid w:val="009D358F"/>
    <w:rsid w:val="009E0A7B"/>
    <w:rsid w:val="009F6DE0"/>
    <w:rsid w:val="00A07253"/>
    <w:rsid w:val="00A11070"/>
    <w:rsid w:val="00A35376"/>
    <w:rsid w:val="00A910FD"/>
    <w:rsid w:val="00AA2C9E"/>
    <w:rsid w:val="00AD3416"/>
    <w:rsid w:val="00AF2094"/>
    <w:rsid w:val="00B033A4"/>
    <w:rsid w:val="00B05674"/>
    <w:rsid w:val="00B6140C"/>
    <w:rsid w:val="00B624E2"/>
    <w:rsid w:val="00B72CDB"/>
    <w:rsid w:val="00B844A8"/>
    <w:rsid w:val="00BA4408"/>
    <w:rsid w:val="00BA65F6"/>
    <w:rsid w:val="00BE603D"/>
    <w:rsid w:val="00C10D72"/>
    <w:rsid w:val="00C31A81"/>
    <w:rsid w:val="00C82B60"/>
    <w:rsid w:val="00CB235B"/>
    <w:rsid w:val="00CC3A1D"/>
    <w:rsid w:val="00CF1788"/>
    <w:rsid w:val="00D00C6C"/>
    <w:rsid w:val="00D0185B"/>
    <w:rsid w:val="00D25634"/>
    <w:rsid w:val="00D279DD"/>
    <w:rsid w:val="00D36B90"/>
    <w:rsid w:val="00D55076"/>
    <w:rsid w:val="00D75B1B"/>
    <w:rsid w:val="00D75E36"/>
    <w:rsid w:val="00D97980"/>
    <w:rsid w:val="00DC02CB"/>
    <w:rsid w:val="00DC1162"/>
    <w:rsid w:val="00DD0CE8"/>
    <w:rsid w:val="00DD3374"/>
    <w:rsid w:val="00E12F8E"/>
    <w:rsid w:val="00E1305E"/>
    <w:rsid w:val="00E33034"/>
    <w:rsid w:val="00E5282E"/>
    <w:rsid w:val="00E62996"/>
    <w:rsid w:val="00E62AF3"/>
    <w:rsid w:val="00E704ED"/>
    <w:rsid w:val="00E70F1A"/>
    <w:rsid w:val="00E73DC2"/>
    <w:rsid w:val="00E8007E"/>
    <w:rsid w:val="00E92F5F"/>
    <w:rsid w:val="00E9610F"/>
    <w:rsid w:val="00EA4AA4"/>
    <w:rsid w:val="00F213DF"/>
    <w:rsid w:val="00F2560F"/>
    <w:rsid w:val="00F57D11"/>
    <w:rsid w:val="00F6078C"/>
    <w:rsid w:val="00F679A5"/>
    <w:rsid w:val="00F97369"/>
    <w:rsid w:val="00FB7776"/>
    <w:rsid w:val="00FC37BF"/>
    <w:rsid w:val="00FC54FD"/>
    <w:rsid w:val="00FD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C3C9"/>
  <w15:docId w15:val="{2D1D7E68-7576-495C-8C68-14EF5FF4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E3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spacing w:after="200" w:line="276" w:lineRule="auto"/>
      <w:ind w:left="720"/>
      <w:contextualSpacing/>
    </w:pPr>
    <w:rPr>
      <w:rFonts w:asciiTheme="minorHAnsi" w:hAnsiTheme="minorHAnsi" w:cstheme="minorBidi"/>
    </w:r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CC3A1D"/>
    <w:rPr>
      <w:rFonts w:ascii="Tahoma" w:hAnsi="Tahoma" w:cs="Tahoma"/>
      <w:sz w:val="16"/>
      <w:szCs w:val="16"/>
    </w:rPr>
  </w:style>
  <w:style w:type="character" w:customStyle="1" w:styleId="BalloonTextChar">
    <w:name w:val="Balloon Text Char"/>
    <w:basedOn w:val="DefaultParagraphFont"/>
    <w:link w:val="BalloonText"/>
    <w:uiPriority w:val="99"/>
    <w:semiHidden/>
    <w:rsid w:val="00CC3A1D"/>
    <w:rPr>
      <w:rFonts w:ascii="Tahoma" w:hAnsi="Tahoma" w:cs="Tahoma"/>
      <w:sz w:val="16"/>
      <w:szCs w:val="16"/>
    </w:rPr>
  </w:style>
  <w:style w:type="paragraph" w:customStyle="1" w:styleId="Normal0">
    <w:name w:val="[Normal]"/>
    <w:qFormat/>
    <w:rsid w:val="00A910F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01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978F-3F70-4FB9-A3A0-E9923AE5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Karp</dc:creator>
  <cp:keywords/>
  <dc:description/>
  <cp:lastModifiedBy>Casey Butt</cp:lastModifiedBy>
  <cp:revision>2</cp:revision>
  <dcterms:created xsi:type="dcterms:W3CDTF">2025-06-19T20:15:00Z</dcterms:created>
  <dcterms:modified xsi:type="dcterms:W3CDTF">2025-06-19T20:15:00Z</dcterms:modified>
</cp:coreProperties>
</file>