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mm/dd/yyyy</w:t>
        <w:br w:type="textWrapping"/>
        <w:t xml:space="preserve">Re: Md Nazmul Karim</w:t>
        <w:br w:type="textWrapping"/>
        <w:t xml:space="preserve">From: Vitor Pamplona</w:t>
        <w:br w:type="textWrapping"/>
        <w:t xml:space="preserve">To: U.S. Citizenship and Immigration Services </w:t>
      </w:r>
    </w:p>
    <w:p w:rsidR="00000000" w:rsidDel="00000000" w:rsidP="00000000" w:rsidRDefault="00000000" w:rsidRPr="00000000" w14:paraId="00000002">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Dear USCIS Officer, </w:t>
      </w:r>
    </w:p>
    <w:p w:rsidR="00000000" w:rsidDel="00000000" w:rsidP="00000000" w:rsidRDefault="00000000" w:rsidRPr="00000000" w14:paraId="00000003">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Greetings! </w:t>
      </w:r>
      <w:r w:rsidDel="00000000" w:rsidR="00000000" w:rsidRPr="00000000">
        <w:rPr>
          <w:rtl w:val="0"/>
        </w:rPr>
        <w:t xml:space="preserve">I hope this correspondence finds you in great health. I am Vitor Pamplona, writing this letter of recommendation in support of Md Nazmul Karim’s permanent residency under the </w:t>
      </w:r>
      <w:r w:rsidDel="00000000" w:rsidR="00000000" w:rsidRPr="00000000">
        <w:rPr>
          <w:rFonts w:ascii="Roboto" w:cs="Roboto" w:eastAsia="Roboto" w:hAnsi="Roboto"/>
          <w:sz w:val="24"/>
          <w:szCs w:val="24"/>
          <w:rtl w:val="0"/>
        </w:rPr>
        <w:t xml:space="preserve">EB-2 national interest waiver (NIW) program.</w:t>
      </w:r>
    </w:p>
    <w:p w:rsidR="00000000" w:rsidDel="00000000" w:rsidP="00000000" w:rsidRDefault="00000000" w:rsidRPr="00000000" w14:paraId="00000004">
      <w:pPr>
        <w:spacing w:line="240" w:lineRule="auto"/>
        <w:rPr>
          <w:rFonts w:ascii="Roboto" w:cs="Roboto" w:eastAsia="Roboto" w:hAnsi="Roboto"/>
          <w:sz w:val="24"/>
          <w:szCs w:val="24"/>
        </w:rPr>
      </w:pPr>
      <w:r w:rsidDel="00000000" w:rsidR="00000000" w:rsidRPr="00000000">
        <w:rPr>
          <w:rtl w:val="0"/>
        </w:rPr>
        <w:t xml:space="preserve">I currently serve in several roles, including as Project Lead at Amethyst, Founder and CEO of EyeNetra, CTO of the PathCheck Foundation, President of the SciBr Foundation, and Vice-chair of Somerville PTAC. My professional background includes over 25 years of experience in information technology, spanning areas like decentralized web development, digital health, and vision science. At MIT, I created the first smartphone-base</w:t>
      </w:r>
      <w:r w:rsidDel="00000000" w:rsidR="00000000" w:rsidRPr="00000000">
        <w:rPr>
          <w:rFonts w:ascii="Roboto" w:cs="Roboto" w:eastAsia="Roboto" w:hAnsi="Roboto"/>
          <w:sz w:val="24"/>
          <w:szCs w:val="24"/>
          <w:rtl w:val="0"/>
        </w:rPr>
        <w:t xml:space="preserve">d vision testing add-on, which I successfully brought to market through EyeNetra. Under my leadership, EyeNetra has developed numerous groundbreaking technologies, such as the first handheld phoropter, AI-ready tele-optometry tools, and low-cost solutions for refractive care. My contributions have earned recognition for pushing the boundaries of innovation in healthcare and vision science. </w:t>
      </w:r>
    </w:p>
    <w:p w:rsidR="00000000" w:rsidDel="00000000" w:rsidP="00000000" w:rsidRDefault="00000000" w:rsidRPr="00000000" w14:paraId="00000005">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my entrepreneurial endeavors, I co-founded PUB-Boston and the SciBr Foundation, initiatives aimed at empowering Brazilian scientists in the U.S. I also have extensive experience in corporate governance, business development, and intellectual property management across startup and nonprofit environments. My expertise and diverse background give me the insight to recognize and appreciate significant contributions in the field, such as those made by Md Nazmul Karim. Not only do my experiences enable me to evaluate his work objectively, but I can also personally attest to the value of Mr. Karim’s contributions as someone who has directly benefited from them. </w:t>
      </w:r>
    </w:p>
    <w:p w:rsidR="00000000" w:rsidDel="00000000" w:rsidP="00000000" w:rsidRDefault="00000000" w:rsidRPr="00000000" w14:paraId="00000006">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 became familiar with Mr. Karim’s work through his contributions to the Clinical Quality Framework (CQF) project, particularly the CQL-to-ELM Translator and CQL Execution Engine. These tools have </w:t>
      </w:r>
      <w:r w:rsidDel="00000000" w:rsidR="00000000" w:rsidRPr="00000000">
        <w:rPr>
          <w:rtl w:val="0"/>
        </w:rPr>
        <w:t xml:space="preserve">enabled</w:t>
      </w:r>
      <w:r w:rsidDel="00000000" w:rsidR="00000000" w:rsidRPr="00000000">
        <w:rPr>
          <w:rFonts w:ascii="Roboto" w:cs="Roboto" w:eastAsia="Roboto" w:hAnsi="Roboto"/>
          <w:sz w:val="24"/>
          <w:szCs w:val="24"/>
          <w:rtl w:val="0"/>
        </w:rPr>
        <w:t xml:space="preserve"> healthcare providers and researchers to create and execute clinical logic efficiently</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 bridging the gap between complex medical data and actionable insights. While we have never met in person, I have extensively used these tools in my own projects, including the "WHO Android Universal Verifier of COVID Credentials" and EyeNetra, a vision testing platform. Mr. Nazmul’s contributions to the CQF project and related CQL-based solutions were foundational to these efforts, demonstrating their broad applicability and importance in advancing healthcare and clinical decision support. </w:t>
      </w:r>
    </w:p>
    <w:p w:rsidR="00000000" w:rsidDel="00000000" w:rsidP="00000000" w:rsidRDefault="00000000" w:rsidRPr="00000000" w14:paraId="00000007">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Similarly, his work on the Type 2 Diabetes Medication Recommendation App demonstrates his ability to create user-friendly tools that help clinicians make evidence-based decisions quickly. By simplifying complex clinical guidelines into a standardized, machine-readable format, the app reduces the burden on healthcare providers and ensures patients receive the best care possible. </w:t>
      </w:r>
      <w:r w:rsidDel="00000000" w:rsidR="00000000" w:rsidRPr="00000000">
        <w:rPr>
          <w:rtl w:val="0"/>
        </w:rPr>
        <w:t xml:space="preserve">His efforts to create solutions that benefit both patients and providers are truly commendable. </w:t>
      </w:r>
      <w:r w:rsidDel="00000000" w:rsidR="00000000" w:rsidRPr="00000000">
        <w:rPr>
          <w:rtl w:val="0"/>
        </w:rPr>
      </w:r>
    </w:p>
    <w:p w:rsidR="00000000" w:rsidDel="00000000" w:rsidP="00000000" w:rsidRDefault="00000000" w:rsidRPr="00000000" w14:paraId="00000008">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Leveraging the experiences and expertise he gained from his past works, Mr. Nazmul now wants to revolutionize healthcare technology by developing automated systems, enhancing CQL tools, and upgrading FHIR APIs. His work will have a significant impact on the US in several aspects. Economically, automation can save billions annually by lowering operational costs and increasing efficiency. </w:t>
      </w:r>
      <w:r w:rsidDel="00000000" w:rsidR="00000000" w:rsidRPr="00000000">
        <w:rPr>
          <w:rFonts w:ascii="Roboto" w:cs="Roboto" w:eastAsia="Roboto" w:hAnsi="Roboto"/>
          <w:sz w:val="24"/>
          <w:szCs w:val="24"/>
          <w:vertAlign w:val="superscript"/>
        </w:rPr>
        <w:footnoteReference w:customMarkFollows="0" w:id="0"/>
      </w:r>
      <w:r w:rsidDel="00000000" w:rsidR="00000000" w:rsidRPr="00000000">
        <w:rPr>
          <w:rFonts w:ascii="Roboto" w:cs="Roboto" w:eastAsia="Roboto" w:hAnsi="Roboto"/>
          <w:sz w:val="24"/>
          <w:szCs w:val="24"/>
          <w:rtl w:val="0"/>
        </w:rPr>
        <w:t xml:space="preserve">For instance, by automating prior authorization transactions, providers and health plans could save $437 million each year, underscoring the economic impact of his proposed work.</w:t>
      </w:r>
    </w:p>
    <w:p w:rsidR="00000000" w:rsidDel="00000000" w:rsidP="00000000" w:rsidRDefault="00000000" w:rsidRPr="00000000" w14:paraId="00000009">
      <w:pPr>
        <w:spacing w:after="240" w:before="240" w:line="240" w:lineRule="auto"/>
        <w:jc w:val="both"/>
        <w:rPr>
          <w:rFonts w:ascii="Roboto" w:cs="Roboto" w:eastAsia="Roboto" w:hAnsi="Roboto"/>
          <w:sz w:val="24"/>
          <w:szCs w:val="24"/>
          <w:highlight w:val="yellow"/>
        </w:rPr>
      </w:pPr>
      <w:r w:rsidDel="00000000" w:rsidR="00000000" w:rsidRPr="00000000">
        <w:rPr>
          <w:rtl w:val="0"/>
        </w:rPr>
        <w:t xml:space="preserve">Socially</w:t>
      </w:r>
      <w:r w:rsidDel="00000000" w:rsidR="00000000" w:rsidRPr="00000000">
        <w:rPr>
          <w:rFonts w:ascii="Roboto" w:cs="Roboto" w:eastAsia="Roboto" w:hAnsi="Roboto"/>
          <w:sz w:val="24"/>
          <w:szCs w:val="24"/>
          <w:rtl w:val="0"/>
        </w:rPr>
        <w:t xml:space="preserve">, Mr. Nazmul’s proposed work addresses healthcare disparities by ensuring timely access to treatments, a crucial factor in equitable healthcare. </w:t>
      </w:r>
      <w:r w:rsidDel="00000000" w:rsidR="00000000" w:rsidRPr="00000000">
        <w:rPr>
          <w:rFonts w:ascii="Roboto" w:cs="Roboto" w:eastAsia="Roboto" w:hAnsi="Roboto"/>
          <w:sz w:val="24"/>
          <w:szCs w:val="24"/>
          <w:vertAlign w:val="superscript"/>
        </w:rPr>
        <w:footnoteReference w:customMarkFollows="0" w:id="1"/>
      </w:r>
      <w:r w:rsidDel="00000000" w:rsidR="00000000" w:rsidRPr="00000000">
        <w:rPr>
          <w:rFonts w:ascii="Roboto" w:cs="Roboto" w:eastAsia="Roboto" w:hAnsi="Roboto"/>
          <w:sz w:val="24"/>
          <w:szCs w:val="24"/>
          <w:rtl w:val="0"/>
        </w:rPr>
        <w:t xml:space="preserve">Studies show that FHIR-based interfaces can reduce average approval times from 20 minutes to just 20 seconds, underscoring the transformative impact of his solutions. By eliminating delays caused by manual processes, his innovations will ensure patients receive the care they need promptly, preventing adverse events such as worsening conditions, hospitalizations, or even death. Hence, his work </w:t>
      </w:r>
      <w:r w:rsidDel="00000000" w:rsidR="00000000" w:rsidRPr="00000000">
        <w:rPr>
          <w:rtl w:val="0"/>
        </w:rPr>
        <w:t xml:space="preserve">can potentially</w:t>
      </w:r>
      <w:r w:rsidDel="00000000" w:rsidR="00000000" w:rsidRPr="00000000">
        <w:rPr>
          <w:rFonts w:ascii="Roboto" w:cs="Roboto" w:eastAsia="Roboto" w:hAnsi="Roboto"/>
          <w:sz w:val="24"/>
          <w:szCs w:val="24"/>
          <w:rtl w:val="0"/>
        </w:rPr>
        <w:t xml:space="preserve"> improve outcomes and save countless lives, making a profound societal impact.</w:t>
      </w:r>
      <w:r w:rsidDel="00000000" w:rsidR="00000000" w:rsidRPr="00000000">
        <w:rPr>
          <w:rtl w:val="0"/>
        </w:rPr>
      </w:r>
    </w:p>
    <w:p w:rsidR="00000000" w:rsidDel="00000000" w:rsidP="00000000" w:rsidRDefault="00000000" w:rsidRPr="00000000" w14:paraId="0000000A">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what I appreciate the most about his work is that streamlining critical processes like Prior Authorization will not only enhance efficiency but also enable healthcare providers to focus on patient care rather than administrative complexities. </w:t>
      </w:r>
      <w:r w:rsidDel="00000000" w:rsidR="00000000" w:rsidRPr="00000000">
        <w:rPr>
          <w:rFonts w:ascii="Roboto" w:cs="Roboto" w:eastAsia="Roboto" w:hAnsi="Roboto"/>
          <w:sz w:val="24"/>
          <w:szCs w:val="24"/>
          <w:vertAlign w:val="superscript"/>
        </w:rPr>
        <w:footnoteReference w:customMarkFollows="0" w:id="2"/>
      </w:r>
      <w:r w:rsidDel="00000000" w:rsidR="00000000" w:rsidRPr="00000000">
        <w:rPr>
          <w:rFonts w:ascii="Roboto" w:cs="Roboto" w:eastAsia="Roboto" w:hAnsi="Roboto"/>
          <w:sz w:val="24"/>
          <w:szCs w:val="24"/>
          <w:rtl w:val="0"/>
        </w:rPr>
        <w:t xml:space="preserve">Prior authorization is currently </w:t>
      </w:r>
      <w:r w:rsidDel="00000000" w:rsidR="00000000" w:rsidRPr="00000000">
        <w:rPr>
          <w:rtl w:val="0"/>
        </w:rPr>
        <w:t xml:space="preserve">healthcare providers' most time-consuming administrative task</w:t>
      </w:r>
      <w:r w:rsidDel="00000000" w:rsidR="00000000" w:rsidRPr="00000000">
        <w:rPr>
          <w:rFonts w:ascii="Roboto" w:cs="Roboto" w:eastAsia="Roboto" w:hAnsi="Roboto"/>
          <w:sz w:val="24"/>
          <w:szCs w:val="24"/>
          <w:rtl w:val="0"/>
        </w:rPr>
        <w:t xml:space="preserve">, with 95% of hospitals reporting increased workforce hours dedicated to obtaining approvals. According to the 2021 AMA Prior Authorization (PA) Physician Survey, 86% of physicians described the administrative burden of prior authorization as high or extremely high, and 88% noted that these burdens have only increased in recent years, further underscoring the immense need for such an endeavor. Overall, his work has the substantial potential to transform healthcare delivery, ensuring better outcomes, reduced costs, and equitable care for communities across the nation.</w:t>
      </w:r>
    </w:p>
    <w:p w:rsidR="00000000" w:rsidDel="00000000" w:rsidP="00000000" w:rsidRDefault="00000000" w:rsidRPr="00000000" w14:paraId="0000000B">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achieving these ambitious goals and successfully implementing such a massive endeavor requires a high level of expertise, experience</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 and in-depth insight. </w:t>
      </w:r>
      <w:r w:rsidDel="00000000" w:rsidR="00000000" w:rsidRPr="00000000">
        <w:rPr>
          <w:rtl w:val="0"/>
        </w:rPr>
        <w:t xml:space="preserve">Luckily, Mr. Nazmul possesses an exceptional combination of technical expertise, practical experience, and a forward-thinking mindset, which makes</w:t>
      </w:r>
      <w:r w:rsidDel="00000000" w:rsidR="00000000" w:rsidRPr="00000000">
        <w:rPr>
          <w:rFonts w:ascii="Roboto" w:cs="Roboto" w:eastAsia="Roboto" w:hAnsi="Roboto"/>
          <w:sz w:val="24"/>
          <w:szCs w:val="24"/>
          <w:rtl w:val="0"/>
        </w:rPr>
        <w:t xml:space="preserve"> him highly capable of advancing his proposed endeavor. With years of software development experience, he has mastered technologies critical to modern healthcare innovation, including Clinical Quality Language (CQL), FHIR APIs, and advanced cloud deployment practices like Kubernetes and Terraform</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 directly relevant to his proposed endeavor. His ability to translate complex clinical logic into user-friendly, machine-readable solutions is already evident in his impactful contributions to the Clinical Quality Framework (CQF) and other pioneering projects.</w:t>
      </w:r>
    </w:p>
    <w:p w:rsidR="00000000" w:rsidDel="00000000" w:rsidP="00000000" w:rsidRDefault="00000000" w:rsidRPr="00000000" w14:paraId="0000000C">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makes Nazmul </w:t>
      </w:r>
      <w:r w:rsidDel="00000000" w:rsidR="00000000" w:rsidRPr="00000000">
        <w:rPr>
          <w:rtl w:val="0"/>
        </w:rPr>
        <w:t xml:space="preserve">genuinely</w:t>
      </w:r>
      <w:r w:rsidDel="00000000" w:rsidR="00000000" w:rsidRPr="00000000">
        <w:rPr>
          <w:rFonts w:ascii="Roboto" w:cs="Roboto" w:eastAsia="Roboto" w:hAnsi="Roboto"/>
          <w:sz w:val="24"/>
          <w:szCs w:val="24"/>
          <w:rtl w:val="0"/>
        </w:rPr>
        <w:t xml:space="preserve"> unique is his adaptability and problem-solving approach, honed through years of working on cutting-edge projects, from automating diabetes medication recommendations to implementing large-scale healthcare data integrations. His passion for creating technology that addresses real-world problems shines through in his work, where he seamlessly combines technical rigor with a deep commitment to improving patient outcomes. This blend of technical acumen, innovation, and a genuine drive to make a societal impact positions him as an invaluable force in </w:t>
      </w:r>
      <w:r w:rsidDel="00000000" w:rsidR="00000000" w:rsidRPr="00000000">
        <w:rPr>
          <w:rtl w:val="0"/>
        </w:rPr>
        <w:t xml:space="preserve">bolstering </w:t>
      </w:r>
      <w:r w:rsidDel="00000000" w:rsidR="00000000" w:rsidRPr="00000000">
        <w:rPr>
          <w:rFonts w:ascii="Roboto" w:cs="Roboto" w:eastAsia="Roboto" w:hAnsi="Roboto"/>
          <w:sz w:val="24"/>
          <w:szCs w:val="24"/>
          <w:rtl w:val="0"/>
        </w:rPr>
        <w:t xml:space="preserve">healthcare technology.</w:t>
      </w:r>
    </w:p>
    <w:p w:rsidR="00000000" w:rsidDel="00000000" w:rsidP="00000000" w:rsidRDefault="00000000" w:rsidRPr="00000000" w14:paraId="0000000D">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conclusion, as a seasoned professional in digital health innovation, I </w:t>
      </w:r>
      <w:r w:rsidDel="00000000" w:rsidR="00000000" w:rsidRPr="00000000">
        <w:rPr>
          <w:rtl w:val="0"/>
        </w:rPr>
        <w:t xml:space="preserve">sincerely</w:t>
      </w:r>
      <w:r w:rsidDel="00000000" w:rsidR="00000000" w:rsidRPr="00000000">
        <w:rPr>
          <w:rFonts w:ascii="Roboto" w:cs="Roboto" w:eastAsia="Roboto" w:hAnsi="Roboto"/>
          <w:sz w:val="24"/>
          <w:szCs w:val="24"/>
          <w:rtl w:val="0"/>
        </w:rPr>
        <w:t xml:space="preserve"> appreciate Mr. Nazmul</w:t>
      </w:r>
      <w:r w:rsidDel="00000000" w:rsidR="00000000" w:rsidRPr="00000000">
        <w:rPr>
          <w:rtl w:val="0"/>
        </w:rPr>
        <w:t xml:space="preserve">’</w:t>
      </w:r>
      <w:r w:rsidDel="00000000" w:rsidR="00000000" w:rsidRPr="00000000">
        <w:rPr>
          <w:rFonts w:ascii="Roboto" w:cs="Roboto" w:eastAsia="Roboto" w:hAnsi="Roboto"/>
          <w:sz w:val="24"/>
          <w:szCs w:val="24"/>
          <w:rtl w:val="0"/>
        </w:rPr>
        <w:t xml:space="preserve">s skills and the value of his work in developing foundational tools like the CQL compiler and engine. These tools have not only propelled advancements in the field but have also supported global health initiatives, including some of my own projects. His dedication, technical expertise, and significant contributions to critical healthcare technologies clearly underscore his potential to drive further transformative impacts in the sector. From his impressive track record, it is evident that Mr. </w:t>
      </w:r>
      <w:r w:rsidDel="00000000" w:rsidR="00000000" w:rsidRPr="00000000">
        <w:rPr>
          <w:rtl w:val="0"/>
        </w:rPr>
        <w:t xml:space="preserve">Nazmul </w:t>
      </w:r>
      <w:r w:rsidDel="00000000" w:rsidR="00000000" w:rsidRPr="00000000">
        <w:rPr>
          <w:rFonts w:ascii="Roboto" w:cs="Roboto" w:eastAsia="Roboto" w:hAnsi="Roboto"/>
          <w:sz w:val="24"/>
          <w:szCs w:val="24"/>
          <w:rtl w:val="0"/>
        </w:rPr>
        <w:t xml:space="preserve">is poised to bring substantial benefits to the United States through his future endeavors. </w:t>
      </w:r>
    </w:p>
    <w:p w:rsidR="00000000" w:rsidDel="00000000" w:rsidP="00000000" w:rsidRDefault="00000000" w:rsidRPr="00000000" w14:paraId="0000000E">
      <w:pPr>
        <w:spacing w:after="240" w:before="24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Considering all </w:t>
      </w:r>
      <w:r w:rsidDel="00000000" w:rsidR="00000000" w:rsidRPr="00000000">
        <w:rPr>
          <w:rtl w:val="0"/>
        </w:rPr>
        <w:t xml:space="preserve">these</w:t>
      </w:r>
      <w:r w:rsidDel="00000000" w:rsidR="00000000" w:rsidRPr="00000000">
        <w:rPr>
          <w:rFonts w:ascii="Roboto" w:cs="Roboto" w:eastAsia="Roboto" w:hAnsi="Roboto"/>
          <w:sz w:val="24"/>
          <w:szCs w:val="24"/>
          <w:rtl w:val="0"/>
        </w:rPr>
        <w:t xml:space="preserve">, I firmly believe he is a highly suitable candidate for the prestigious National Interest Waiver program</w:t>
      </w:r>
      <w:r w:rsidDel="00000000" w:rsidR="00000000" w:rsidRPr="00000000">
        <w:rPr>
          <w:rtl w:val="0"/>
        </w:rPr>
        <w:t xml:space="preserve">. I</w:t>
      </w:r>
      <w:r w:rsidDel="00000000" w:rsidR="00000000" w:rsidRPr="00000000">
        <w:rPr>
          <w:rFonts w:ascii="Roboto" w:cs="Roboto" w:eastAsia="Roboto" w:hAnsi="Roboto"/>
          <w:sz w:val="24"/>
          <w:szCs w:val="24"/>
          <w:rtl w:val="0"/>
        </w:rPr>
        <w:t xml:space="preserve"> am eagerly looking forward to his success and the invaluable contributions he will make to the nation's interests. </w:t>
      </w:r>
    </w:p>
    <w:p w:rsidR="00000000" w:rsidDel="00000000" w:rsidP="00000000" w:rsidRDefault="00000000" w:rsidRPr="00000000" w14:paraId="0000000F">
      <w:pPr>
        <w:spacing w:after="240" w:before="240"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after="24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Regards, </w:t>
      </w:r>
    </w:p>
    <w:p w:rsidR="00000000" w:rsidDel="00000000" w:rsidP="00000000" w:rsidRDefault="00000000" w:rsidRPr="00000000" w14:paraId="00000011">
      <w:pPr>
        <w:spacing w:after="240" w:before="0" w:lin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Vitor Pamplona</w:t>
      </w:r>
    </w:p>
    <w:p w:rsidR="00000000" w:rsidDel="00000000" w:rsidP="00000000" w:rsidRDefault="00000000" w:rsidRPr="00000000" w14:paraId="00000013">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 Lead, Amethyst</w:t>
      </w:r>
    </w:p>
    <w:p w:rsidR="00000000" w:rsidDel="00000000" w:rsidP="00000000" w:rsidRDefault="00000000" w:rsidRPr="00000000" w14:paraId="00000014">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Founder, CEO, EyeNetra</w:t>
      </w:r>
    </w:p>
    <w:p w:rsidR="00000000" w:rsidDel="00000000" w:rsidP="00000000" w:rsidRDefault="00000000" w:rsidRPr="00000000" w14:paraId="00000015">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CTO, PathCheck Foundation</w:t>
      </w:r>
    </w:p>
    <w:p w:rsidR="00000000" w:rsidDel="00000000" w:rsidP="00000000" w:rsidRDefault="00000000" w:rsidRPr="00000000" w14:paraId="00000016">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President, SciBr Foundation</w:t>
      </w:r>
    </w:p>
    <w:p w:rsidR="00000000" w:rsidDel="00000000" w:rsidP="00000000" w:rsidRDefault="00000000" w:rsidRPr="00000000" w14:paraId="00000017">
      <w:pPr>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Vice-chair, Somerville PTAC</w:t>
      </w:r>
    </w:p>
    <w:p w:rsidR="00000000" w:rsidDel="00000000" w:rsidP="00000000" w:rsidRDefault="00000000" w:rsidRPr="00000000" w14:paraId="00000018">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9">
      <w:pPr>
        <w:spacing w:after="0" w:before="0" w:line="240" w:lineRule="auto"/>
        <w:rPr>
          <w:sz w:val="20"/>
          <w:szCs w:val="20"/>
        </w:rPr>
      </w:pPr>
      <w:r w:rsidDel="00000000" w:rsidR="00000000" w:rsidRPr="00000000">
        <w:rPr>
          <w:rStyle w:val="FootnoteReference"/>
          <w:vertAlign w:val="superscript"/>
        </w:rPr>
        <w:footnoteRef/>
      </w:r>
      <w:hyperlink r:id="rId1">
        <w:r w:rsidDel="00000000" w:rsidR="00000000" w:rsidRPr="00000000">
          <w:rPr>
            <w:rFonts w:ascii="Times New Roman" w:cs="Times New Roman" w:eastAsia="Times New Roman" w:hAnsi="Times New Roman"/>
            <w:color w:val="1155cc"/>
            <w:u w:val="single"/>
            <w:rtl w:val="0"/>
          </w:rPr>
          <w:t xml:space="preserve">https://www.coniferhealth.com/knowledge-center/five-benefits-of-automation-in-boosting-authorization-efficiency/</w:t>
        </w:r>
      </w:hyperlink>
      <w:r w:rsidDel="00000000" w:rsidR="00000000" w:rsidRPr="00000000">
        <w:rPr>
          <w:rtl w:val="0"/>
        </w:rPr>
      </w:r>
    </w:p>
  </w:footnote>
  <w:footnote w:id="2">
    <w:p w:rsidR="00000000" w:rsidDel="00000000" w:rsidP="00000000" w:rsidRDefault="00000000" w:rsidRPr="00000000" w14:paraId="0000001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rFonts w:ascii="Times" w:cs="Times" w:eastAsia="Times" w:hAnsi="Times"/>
            <w:color w:val="1155cc"/>
            <w:u w:val="single"/>
            <w:rtl w:val="0"/>
          </w:rPr>
          <w:t xml:space="preserve">https://thessigroup.com/blog/why-hospitals-should-consider-automating-prior-authorization/</w:t>
        </w:r>
      </w:hyperlink>
      <w:r w:rsidDel="00000000" w:rsidR="00000000" w:rsidRPr="00000000">
        <w:rPr>
          <w:rtl w:val="0"/>
        </w:rPr>
      </w:r>
    </w:p>
  </w:footnote>
  <w:footnote w:id="1">
    <w:p w:rsidR="00000000" w:rsidDel="00000000" w:rsidP="00000000" w:rsidRDefault="00000000" w:rsidRPr="00000000" w14:paraId="0000001B">
      <w:pPr>
        <w:spacing w:after="0" w:before="0" w:line="240" w:lineRule="auto"/>
        <w:rPr>
          <w:sz w:val="20"/>
          <w:szCs w:val="20"/>
        </w:rPr>
      </w:pPr>
      <w:r w:rsidDel="00000000" w:rsidR="00000000" w:rsidRPr="00000000">
        <w:rPr>
          <w:rStyle w:val="FootnoteReference"/>
          <w:vertAlign w:val="superscript"/>
        </w:rPr>
        <w:footnoteRef/>
      </w:r>
      <w:hyperlink r:id="rId3">
        <w:r w:rsidDel="00000000" w:rsidR="00000000" w:rsidRPr="00000000">
          <w:rPr>
            <w:rFonts w:ascii="Times" w:cs="Times" w:eastAsia="Times" w:hAnsi="Times"/>
            <w:color w:val="1155cc"/>
            <w:u w:val="single"/>
            <w:rtl w:val="0"/>
          </w:rPr>
          <w:t xml:space="preserve">https://hbr.org/2022/03/standardized-apis-could-finally-make-it-easy-to-exchange-health-records</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after="240" w:before="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coniferhealth.com/knowledge-center/five-benefits-of-automation-in-boosting-authorization-efficiency/" TargetMode="External"/><Relationship Id="rId2" Type="http://schemas.openxmlformats.org/officeDocument/2006/relationships/hyperlink" Target="https://thessigroup.com/blog/why-hospitals-should-consider-automating-prior-authorization/" TargetMode="External"/><Relationship Id="rId3" Type="http://schemas.openxmlformats.org/officeDocument/2006/relationships/hyperlink" Target="https://hbr.org/2022/03/standardized-apis-could-finally-make-it-easy-to-exchange-health-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