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Michael Doerffler</w:t>
      </w:r>
    </w:p>
    <w:p>
      <w:pPr>
        <w:spacing w:before="0" w:after="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260-450-3969  |  doerffler@usf.edu  |  linkedin.com/in/michael-doerffler</w:t>
      </w:r>
    </w:p>
    <w:p>
      <w:pPr>
        <w:pBdr>
          <w:bottom w:val="single" w:color="000000" w:sz="4" w:space="1"/>
        </w:pBdr>
        <w:spacing w:before="100" w:after="60"/>
      </w:pPr>
    </w:p>
    <w:p>
      <w:pPr>
        <w:spacing w:before="0" w:after="50"/>
      </w:pPr>
      <w:r>
        <w:rPr>
          <w:rFonts w:ascii="Times New Roman" w:cs="Times New Roman" w:eastAsia="Times New Roman" w:hAnsi="Times New Roman"/>
          <w:b/>
          <w:bCs/>
          <w:color w:val="000000"/>
          <w:spacing w:val="30"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before="90"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The Noll Team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Business Analytics &amp; AI Strategy Intern</w:t>
      </w: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	Fort Wayne, IN  |  May 2025 – Jan 2026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Engineered a self-refreshing Power BI intelligence system — rebuilt broken Google Sheets infrastructure, built Power Query pipelines, and created team-wide and agent-level dashboards tracking $63.7M in volume, 189 sales, and 8,523 connections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Deployed an NLP pipeline using LLM prompt engineering to analyze 5+ years of client surveys (1,000+ responses), surfacing satisfaction drivers that informed leadership coaching and client experience strategy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Built a data-backed value proposition for the Noll Interiors team showing staged homes sold 4x faster (9 vs. 38 days) at stronger price ratios; presented findings live to the full agent team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Conducted luxury market analysis for the Noll Reserve brand, modeling competitive positioning for Fort Wayne's highest-priced residential listing ($6.75M)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Appeared as guest on Noll Team podcast discussing AI strategy; built full podcast production system (SOPs, content calendars, speaker outreach) — work featured by USF Bellini Center as student spotlight</w:t>
      </w:r>
    </w:p>
    <w:p>
      <w:pPr>
        <w:tabs>
          <w:tab w:val="right" w:pos="9360"/>
        </w:tabs>
        <w:spacing w:before="90"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3Rivers Federal Credit Union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Business Intelligence Intern</w:t>
      </w: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	Fort Wayne, IN  |  May – Aug 2025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Architected data foundation for a county-level Strategic Growth Intelligence Dashboard — integrated Alkami, Exasol, and network server datasets; built Power Query relationship models to evaluate Indiana market expansion opportunities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Developed a Mortgage Inquiry Intelligence Report joining SavvyMoney alerts with member and loan officer data across three enterprise systems, enabling targeted warm-lead identification for officers</w:t>
      </w:r>
    </w:p>
    <w:p>
      <w:pPr>
        <w:pBdr>
          <w:bottom w:val="single" w:color="000000" w:sz="4" w:space="1"/>
        </w:pBdr>
        <w:spacing w:before="100" w:after="60"/>
      </w:pPr>
    </w:p>
    <w:p>
      <w:pPr>
        <w:spacing w:before="0" w:after="50"/>
      </w:pPr>
      <w:r>
        <w:rPr>
          <w:rFonts w:ascii="Times New Roman" w:cs="Times New Roman" w:eastAsia="Times New Roman" w:hAnsi="Times New Roman"/>
          <w:b/>
          <w:bCs/>
          <w:color w:val="000000"/>
          <w:spacing w:val="30"/>
          <w:sz w:val="20"/>
          <w:szCs w:val="20"/>
        </w:rPr>
        <w:t xml:space="preserve">VENTURES</w:t>
      </w:r>
    </w:p>
    <w:p>
      <w:pPr>
        <w:tabs>
          <w:tab w:val="right" w:pos="9360"/>
        </w:tabs>
        <w:spacing w:before="90"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 Solutions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Founder &amp; Operator</w:t>
      </w: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	Fort Wayne, IN  |  Summer 2024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Launched home services business from concept to first client in under one week; scaled to 40+ clients and $13K+ revenue in 10 weeks through targeted outreach, optimized pricing, and end-to-end operations management</w:t>
      </w:r>
    </w:p>
    <w:p>
      <w:pPr>
        <w:tabs>
          <w:tab w:val="right" w:pos="9360"/>
        </w:tabs>
        <w:spacing w:before="90"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Finance &amp; Investment Club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Founder &amp; President</w:t>
      </w: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	Fort Wayne, IN  |  2022 – 2023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Founded student investment organization (20–30 members); built industry partnerships, developed financial literacy curriculum — graduating members have achieved 100% internship placement rate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Origin of FinEdu, a financial literacy platform for underserved communities developed into a full business plan with SQL database, KPI dashboards, and operational frameworks across three years</w:t>
      </w:r>
    </w:p>
    <w:p>
      <w:pPr>
        <w:pBdr>
          <w:bottom w:val="single" w:color="000000" w:sz="4" w:space="1"/>
        </w:pBdr>
        <w:spacing w:before="100" w:after="60"/>
      </w:pPr>
    </w:p>
    <w:p>
      <w:pPr>
        <w:spacing w:before="0" w:after="50"/>
      </w:pPr>
      <w:r>
        <w:rPr>
          <w:rFonts w:ascii="Times New Roman" w:cs="Times New Roman" w:eastAsia="Times New Roman" w:hAnsi="Times New Roman"/>
          <w:b/>
          <w:bCs/>
          <w:color w:val="000000"/>
          <w:spacing w:val="30"/>
          <w:sz w:val="20"/>
          <w:szCs w:val="20"/>
        </w:rPr>
        <w:t xml:space="preserve">TECHNICAL SKILLS</w:t>
      </w:r>
    </w:p>
    <w:p>
      <w:pPr>
        <w:spacing w:before="18" w:after="18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Data &amp; BI: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Power BI (DAX, Power Query), Tableau, SQL, Python (Pandas, NumPy, Scikit-Learn), Excel, R</w:t>
      </w:r>
    </w:p>
    <w:p>
      <w:pPr>
        <w:spacing w:before="18" w:after="18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AI &amp; Automation: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LLM prompt engineering, applied NLP, Zapier, Notion workflow design</w:t>
      </w:r>
    </w:p>
    <w:p>
      <w:pPr>
        <w:spacing w:before="18" w:after="18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Other: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HTML/CSS, GitHub Pages, Canva, ArcGIS</w:t>
      </w:r>
    </w:p>
    <w:p>
      <w:pPr>
        <w:pBdr>
          <w:bottom w:val="single" w:color="000000" w:sz="4" w:space="1"/>
        </w:pBdr>
        <w:spacing w:before="100" w:after="60"/>
      </w:pPr>
    </w:p>
    <w:p>
      <w:pPr>
        <w:spacing w:before="0" w:after="50"/>
      </w:pPr>
      <w:r>
        <w:rPr>
          <w:rFonts w:ascii="Times New Roman" w:cs="Times New Roman" w:eastAsia="Times New Roman" w:hAnsi="Times New Roman"/>
          <w:b/>
          <w:bCs/>
          <w:color w:val="000000"/>
          <w:spacing w:val="30"/>
          <w:sz w:val="20"/>
          <w:szCs w:val="20"/>
        </w:rPr>
        <w:t xml:space="preserve">LEADERSHIP &amp; INVOLVEMENT</w:t>
      </w:r>
    </w:p>
    <w:p>
      <w:pPr>
        <w:tabs>
          <w:tab w:val="right" w:pos="9360"/>
        </w:tabs>
        <w:spacing w:before="90"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Delta Tau Delta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Vice President of Programming</w:t>
      </w: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	University of South Florida  |  Aug 2025 – Present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Manage $60K semester budget and 15-member executive team; drove chapter rebrand generating 500K+ views in 90 days — self-produced rush video hit 20K views, 200 shares, 100 comments after a $1,000 professional production was unusable; exec board post reached 25K accounts with 500 shares and 400 likes</w:t>
      </w:r>
    </w:p>
    <w:p>
      <w:pPr>
        <w:pBdr>
          <w:bottom w:val="single" w:color="000000" w:sz="4" w:space="1"/>
        </w:pBdr>
        <w:spacing w:before="100" w:after="60"/>
      </w:pPr>
    </w:p>
    <w:p>
      <w:pPr>
        <w:spacing w:before="0" w:after="50"/>
      </w:pPr>
      <w:r>
        <w:rPr>
          <w:rFonts w:ascii="Times New Roman" w:cs="Times New Roman" w:eastAsia="Times New Roman" w:hAnsi="Times New Roman"/>
          <w:b/>
          <w:bCs/>
          <w:color w:val="000000"/>
          <w:spacing w:val="30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before="60"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South Florida — Muma College of Business</w:t>
      </w: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	GPA: 3.61  |  Expected December 2026</w:t>
      </w:r>
    </w:p>
    <w:p>
      <w:pPr>
        <w:spacing w:before="0" w:after="2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B.S. AI &amp; Business Analytics, Minor in Entrepreneurship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Coursework: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Applied Data Science, Python for Business Analytics, Database Design &amp; Administration, Data Mining &amp; Predictive Analytics, Statistical Programming, Data Visualization</w:t>
      </w:r>
    </w:p>
    <w:sectPr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2026-03-18T21:56:51.574Z</dcterms:created>
  <dcterms:modified xsi:type="dcterms:W3CDTF">2026-03-18T21:56:51.575Z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