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E02" w:rsidRPr="00057E02" w:rsidRDefault="00057E02" w:rsidP="00057E02">
      <w:pPr>
        <w:spacing w:after="200" w:line="276" w:lineRule="auto"/>
        <w:jc w:val="center"/>
        <w:rPr>
          <w:rFonts w:ascii="Cambria" w:eastAsia="Times New Roman" w:hAnsi="Cambria" w:cs="Times New Roman"/>
          <w:b/>
          <w:sz w:val="28"/>
          <w:szCs w:val="28"/>
        </w:rPr>
      </w:pPr>
      <w:r w:rsidRPr="00057E02">
        <w:rPr>
          <w:rFonts w:ascii="Cambria" w:eastAsia="Times New Roman" w:hAnsi="Cambria" w:cs="Times New Roman"/>
          <w:b/>
          <w:sz w:val="28"/>
          <w:szCs w:val="28"/>
        </w:rPr>
        <w:t>GLOBAL GENOME BIODIVERSITY NETWORK</w:t>
      </w:r>
    </w:p>
    <w:p w:rsidR="00057E02" w:rsidRPr="00057E02" w:rsidRDefault="00057E02" w:rsidP="00057E02">
      <w:pPr>
        <w:spacing w:after="200" w:line="276" w:lineRule="auto"/>
        <w:jc w:val="center"/>
        <w:rPr>
          <w:rFonts w:ascii="Cambria" w:eastAsia="Times New Roman" w:hAnsi="Cambria" w:cs="Times New Roman"/>
          <w:b/>
          <w:sz w:val="28"/>
          <w:szCs w:val="28"/>
        </w:rPr>
      </w:pPr>
      <w:r w:rsidRPr="00057E02">
        <w:rPr>
          <w:rFonts w:ascii="Cambria" w:eastAsia="Times New Roman" w:hAnsi="Cambria" w:cs="Times New Roman"/>
          <w:b/>
          <w:sz w:val="28"/>
          <w:szCs w:val="28"/>
        </w:rPr>
        <w:t>Data Standards and Data Access for Genomic Samples Task Force</w:t>
      </w:r>
    </w:p>
    <w:p w:rsidR="00057E02" w:rsidRPr="00057E02" w:rsidRDefault="00057E02" w:rsidP="00057E02">
      <w:pPr>
        <w:spacing w:after="200" w:line="276" w:lineRule="auto"/>
        <w:jc w:val="center"/>
        <w:rPr>
          <w:rFonts w:ascii="Cambria" w:eastAsia="Times New Roman" w:hAnsi="Cambria" w:cs="Times New Roman"/>
          <w:b/>
          <w:sz w:val="28"/>
          <w:szCs w:val="28"/>
        </w:rPr>
      </w:pPr>
      <w:r w:rsidRPr="00057E02">
        <w:rPr>
          <w:rFonts w:ascii="Cambria" w:eastAsia="Times New Roman" w:hAnsi="Cambria" w:cs="Times New Roman"/>
          <w:b/>
          <w:sz w:val="28"/>
          <w:szCs w:val="28"/>
        </w:rPr>
        <w:t>DARWIN CORE DNA AND TISSUE EXTENSION WORKING MEETING REPORT</w:t>
      </w:r>
    </w:p>
    <w:p w:rsidR="00057E02" w:rsidRPr="00057E02" w:rsidRDefault="00057E02" w:rsidP="00057E02">
      <w:pPr>
        <w:spacing w:after="200" w:line="276" w:lineRule="auto"/>
        <w:jc w:val="center"/>
        <w:rPr>
          <w:rFonts w:ascii="Cambria" w:eastAsia="Times New Roman" w:hAnsi="Cambria" w:cs="Times New Roman"/>
          <w:b/>
          <w:sz w:val="28"/>
          <w:szCs w:val="28"/>
        </w:rPr>
      </w:pPr>
      <w:r w:rsidRPr="00057E02">
        <w:rPr>
          <w:rFonts w:ascii="Cambria" w:eastAsia="Times New Roman" w:hAnsi="Cambria" w:cs="Times New Roman"/>
          <w:b/>
          <w:sz w:val="28"/>
          <w:szCs w:val="28"/>
        </w:rPr>
        <w:t>TDWG 2013 Conference</w:t>
      </w:r>
    </w:p>
    <w:p w:rsidR="00057E02" w:rsidRPr="00057E02" w:rsidRDefault="00057E02" w:rsidP="00057E02">
      <w:pPr>
        <w:spacing w:after="200" w:line="276" w:lineRule="auto"/>
        <w:jc w:val="center"/>
        <w:rPr>
          <w:rFonts w:ascii="Cambria" w:eastAsia="Times New Roman" w:hAnsi="Cambria" w:cs="Times New Roman"/>
          <w:b/>
          <w:sz w:val="26"/>
          <w:szCs w:val="26"/>
        </w:rPr>
      </w:pPr>
      <w:r w:rsidRPr="00057E02">
        <w:rPr>
          <w:rFonts w:ascii="Cambria" w:eastAsia="Times New Roman" w:hAnsi="Cambria" w:cs="Times New Roman"/>
          <w:b/>
          <w:sz w:val="26"/>
          <w:szCs w:val="26"/>
        </w:rPr>
        <w:t>Florence, Italy</w:t>
      </w:r>
    </w:p>
    <w:p w:rsidR="00057E02" w:rsidRPr="00057E02" w:rsidRDefault="00057E02" w:rsidP="00057E02">
      <w:pPr>
        <w:spacing w:after="200" w:line="276" w:lineRule="auto"/>
        <w:jc w:val="center"/>
        <w:rPr>
          <w:rFonts w:ascii="Calibri" w:eastAsia="Times New Roman" w:hAnsi="Calibri" w:cs="Times New Roman"/>
          <w:b/>
          <w:sz w:val="28"/>
          <w:szCs w:val="28"/>
        </w:rPr>
      </w:pPr>
    </w:p>
    <w:p w:rsidR="00057E02" w:rsidRPr="00057E02" w:rsidRDefault="00057E02" w:rsidP="00057E02">
      <w:pPr>
        <w:spacing w:after="200" w:line="276" w:lineRule="auto"/>
        <w:rPr>
          <w:rFonts w:ascii="Times New Roman" w:eastAsia="Times New Roman" w:hAnsi="Times New Roman" w:cs="Times New Roman"/>
          <w:b/>
          <w:sz w:val="22"/>
          <w:szCs w:val="22"/>
        </w:rPr>
      </w:pPr>
      <w:r w:rsidRPr="00057E02">
        <w:rPr>
          <w:rFonts w:ascii="Times New Roman" w:eastAsia="Times New Roman" w:hAnsi="Times New Roman" w:cs="Times New Roman"/>
          <w:b/>
          <w:sz w:val="22"/>
          <w:szCs w:val="22"/>
        </w:rPr>
        <w:t>Draft report date February 2014</w:t>
      </w:r>
    </w:p>
    <w:p w:rsidR="00057E02" w:rsidRPr="00057E02" w:rsidRDefault="00057E02" w:rsidP="00057E02">
      <w:pPr>
        <w:spacing w:after="200" w:line="276" w:lineRule="auto"/>
        <w:rPr>
          <w:rFonts w:ascii="Times New Roman" w:eastAsia="Times New Roman" w:hAnsi="Times New Roman" w:cs="Times New Roman"/>
          <w:b/>
          <w:sz w:val="22"/>
          <w:szCs w:val="22"/>
        </w:rPr>
      </w:pPr>
      <w:r w:rsidRPr="00057E02">
        <w:rPr>
          <w:rFonts w:ascii="Times New Roman" w:eastAsia="Times New Roman" w:hAnsi="Times New Roman" w:cs="Times New Roman"/>
          <w:b/>
          <w:sz w:val="22"/>
          <w:szCs w:val="22"/>
        </w:rPr>
        <w:t xml:space="preserve">Task group organizers and writing team: Katharine Barker, Smithsonian Institution; Gabriele </w:t>
      </w:r>
      <w:proofErr w:type="spellStart"/>
      <w:r w:rsidRPr="00057E02">
        <w:rPr>
          <w:rFonts w:ascii="Times New Roman" w:eastAsia="Times New Roman" w:hAnsi="Times New Roman" w:cs="Times New Roman"/>
          <w:b/>
          <w:sz w:val="22"/>
          <w:szCs w:val="22"/>
        </w:rPr>
        <w:t>Droege</w:t>
      </w:r>
      <w:proofErr w:type="spellEnd"/>
      <w:r w:rsidRPr="00057E02">
        <w:rPr>
          <w:rFonts w:ascii="Times New Roman" w:eastAsia="Times New Roman" w:hAnsi="Times New Roman" w:cs="Times New Roman"/>
          <w:b/>
          <w:sz w:val="22"/>
          <w:szCs w:val="22"/>
        </w:rPr>
        <w:t>, Botanic Garden and Botanical Museum Berlin-</w:t>
      </w:r>
      <w:proofErr w:type="spellStart"/>
      <w:r w:rsidRPr="00057E02">
        <w:rPr>
          <w:rFonts w:ascii="Times New Roman" w:eastAsia="Times New Roman" w:hAnsi="Times New Roman" w:cs="Times New Roman"/>
          <w:b/>
          <w:sz w:val="22"/>
          <w:szCs w:val="22"/>
        </w:rPr>
        <w:t>Dahlem</w:t>
      </w:r>
      <w:proofErr w:type="spellEnd"/>
      <w:r w:rsidRPr="00057E02">
        <w:rPr>
          <w:rFonts w:ascii="Times New Roman" w:eastAsia="Times New Roman" w:hAnsi="Times New Roman" w:cs="Times New Roman"/>
          <w:b/>
          <w:sz w:val="22"/>
          <w:szCs w:val="22"/>
        </w:rPr>
        <w:t xml:space="preserve">; Paul </w:t>
      </w:r>
      <w:proofErr w:type="spellStart"/>
      <w:r w:rsidRPr="00057E02">
        <w:rPr>
          <w:rFonts w:ascii="Times New Roman" w:eastAsia="Times New Roman" w:hAnsi="Times New Roman" w:cs="Times New Roman"/>
          <w:b/>
          <w:sz w:val="22"/>
          <w:szCs w:val="22"/>
        </w:rPr>
        <w:t>Flemons</w:t>
      </w:r>
      <w:proofErr w:type="spellEnd"/>
      <w:r w:rsidRPr="00057E02">
        <w:rPr>
          <w:rFonts w:ascii="Times New Roman" w:eastAsia="Times New Roman" w:hAnsi="Times New Roman" w:cs="Times New Roman"/>
          <w:b/>
          <w:sz w:val="22"/>
          <w:szCs w:val="22"/>
        </w:rPr>
        <w:t>, Australian Museum.</w:t>
      </w:r>
    </w:p>
    <w:p w:rsidR="00057E02" w:rsidRPr="00057E02" w:rsidRDefault="00057E02" w:rsidP="00057E02">
      <w:pPr>
        <w:spacing w:after="200" w:line="276" w:lineRule="auto"/>
        <w:rPr>
          <w:rFonts w:ascii="Times New Roman" w:eastAsia="Times New Roman" w:hAnsi="Times New Roman" w:cs="Times New Roman"/>
          <w:b/>
          <w:sz w:val="22"/>
          <w:szCs w:val="22"/>
        </w:rPr>
      </w:pPr>
      <w:r w:rsidRPr="00057E02">
        <w:rPr>
          <w:rFonts w:ascii="Times New Roman" w:eastAsia="Times New Roman" w:hAnsi="Times New Roman" w:cs="Times New Roman"/>
          <w:b/>
        </w:rPr>
        <w:t>GGBN TDWG Task Group Members:</w:t>
      </w:r>
    </w:p>
    <w:p w:rsidR="00057E02" w:rsidRPr="00057E02" w:rsidRDefault="00057E02" w:rsidP="00057E02">
      <w:pPr>
        <w:spacing w:after="200"/>
        <w:rPr>
          <w:rFonts w:ascii="Times New Roman" w:eastAsia="Times New Roman" w:hAnsi="Times New Roman" w:cs="Times New Roman"/>
        </w:rPr>
      </w:pPr>
      <w:r w:rsidRPr="00057E02">
        <w:rPr>
          <w:rFonts w:ascii="Times New Roman" w:eastAsia="Times New Roman" w:hAnsi="Times New Roman" w:cs="Times New Roman"/>
        </w:rPr>
        <w:t>Katharine Barker, National Museum of Natural History, Smithsonian Institution</w:t>
      </w:r>
    </w:p>
    <w:p w:rsidR="00057E02" w:rsidRPr="00057E02" w:rsidRDefault="00057E02" w:rsidP="00057E02">
      <w:pPr>
        <w:spacing w:after="200"/>
        <w:rPr>
          <w:rFonts w:ascii="Times New Roman" w:eastAsia="Times New Roman" w:hAnsi="Times New Roman" w:cs="Times New Roman"/>
        </w:rPr>
      </w:pPr>
      <w:r w:rsidRPr="00057E02">
        <w:rPr>
          <w:rFonts w:ascii="Times New Roman" w:eastAsia="Times New Roman" w:hAnsi="Times New Roman" w:cs="Times New Roman"/>
        </w:rPr>
        <w:t>John Deck, University of California Berkeley</w:t>
      </w:r>
    </w:p>
    <w:p w:rsidR="00057E02" w:rsidRPr="00057E02" w:rsidRDefault="00057E02" w:rsidP="00057E02">
      <w:pPr>
        <w:spacing w:after="200"/>
        <w:rPr>
          <w:rFonts w:ascii="Times New Roman" w:eastAsia="Times New Roman" w:hAnsi="Times New Roman" w:cs="Times New Roman"/>
        </w:rPr>
      </w:pPr>
      <w:r w:rsidRPr="00057E02">
        <w:rPr>
          <w:rFonts w:ascii="Times New Roman" w:eastAsia="Times New Roman" w:hAnsi="Times New Roman" w:cs="Times New Roman"/>
        </w:rPr>
        <w:t xml:space="preserve">Gabriele </w:t>
      </w:r>
      <w:proofErr w:type="spellStart"/>
      <w:r w:rsidRPr="00057E02">
        <w:rPr>
          <w:rFonts w:ascii="Times New Roman" w:eastAsia="Times New Roman" w:hAnsi="Times New Roman" w:cs="Times New Roman"/>
        </w:rPr>
        <w:t>Droege</w:t>
      </w:r>
      <w:proofErr w:type="spellEnd"/>
      <w:r w:rsidRPr="00057E02">
        <w:rPr>
          <w:rFonts w:ascii="Times New Roman" w:eastAsia="Times New Roman" w:hAnsi="Times New Roman" w:cs="Times New Roman"/>
        </w:rPr>
        <w:t>, Botanic Garden and Botanical Museum Berlin-</w:t>
      </w:r>
      <w:proofErr w:type="spellStart"/>
      <w:r w:rsidRPr="00057E02">
        <w:rPr>
          <w:rFonts w:ascii="Times New Roman" w:eastAsia="Times New Roman" w:hAnsi="Times New Roman" w:cs="Times New Roman"/>
        </w:rPr>
        <w:t>Dahlem</w:t>
      </w:r>
      <w:proofErr w:type="spellEnd"/>
    </w:p>
    <w:p w:rsidR="00057E02" w:rsidRPr="00057E02" w:rsidRDefault="00057E02" w:rsidP="00057E02">
      <w:pPr>
        <w:spacing w:after="200"/>
        <w:rPr>
          <w:rFonts w:ascii="Times New Roman" w:eastAsia="Times New Roman" w:hAnsi="Times New Roman" w:cs="Times New Roman"/>
        </w:rPr>
      </w:pPr>
      <w:r w:rsidRPr="00057E02">
        <w:rPr>
          <w:rFonts w:ascii="Times New Roman" w:eastAsia="Times New Roman" w:hAnsi="Times New Roman" w:cs="Times New Roman"/>
        </w:rPr>
        <w:t xml:space="preserve">Paul </w:t>
      </w:r>
      <w:proofErr w:type="spellStart"/>
      <w:r w:rsidRPr="00057E02">
        <w:rPr>
          <w:rFonts w:ascii="Times New Roman" w:eastAsia="Times New Roman" w:hAnsi="Times New Roman" w:cs="Times New Roman"/>
        </w:rPr>
        <w:t>Flemons</w:t>
      </w:r>
      <w:proofErr w:type="spellEnd"/>
      <w:r w:rsidRPr="00057E02">
        <w:rPr>
          <w:rFonts w:ascii="Times New Roman" w:eastAsia="Times New Roman" w:hAnsi="Times New Roman" w:cs="Times New Roman"/>
        </w:rPr>
        <w:t>, Australian Museum</w:t>
      </w:r>
    </w:p>
    <w:p w:rsidR="00057E02" w:rsidRPr="00057E02" w:rsidRDefault="00057E02" w:rsidP="00057E02">
      <w:pPr>
        <w:spacing w:after="200"/>
        <w:rPr>
          <w:rFonts w:ascii="Times New Roman" w:eastAsia="Times New Roman" w:hAnsi="Times New Roman" w:cs="Times New Roman"/>
        </w:rPr>
      </w:pPr>
      <w:proofErr w:type="spellStart"/>
      <w:r w:rsidRPr="00057E02">
        <w:rPr>
          <w:rFonts w:ascii="Times New Roman" w:eastAsia="Times New Roman" w:hAnsi="Times New Roman" w:cs="Times New Roman"/>
        </w:rPr>
        <w:t>Éamonn</w:t>
      </w:r>
      <w:proofErr w:type="spellEnd"/>
      <w:r w:rsidRPr="00057E02">
        <w:rPr>
          <w:rFonts w:ascii="Times New Roman" w:eastAsia="Times New Roman" w:hAnsi="Times New Roman" w:cs="Times New Roman"/>
        </w:rPr>
        <w:t xml:space="preserve"> Ó </w:t>
      </w:r>
      <w:proofErr w:type="spellStart"/>
      <w:r w:rsidRPr="00057E02">
        <w:rPr>
          <w:rFonts w:ascii="Times New Roman" w:eastAsia="Times New Roman" w:hAnsi="Times New Roman" w:cs="Times New Roman"/>
        </w:rPr>
        <w:t>Tuama</w:t>
      </w:r>
      <w:proofErr w:type="spellEnd"/>
      <w:r w:rsidRPr="00057E02">
        <w:rPr>
          <w:rFonts w:ascii="Times New Roman" w:eastAsia="Times New Roman" w:hAnsi="Times New Roman" w:cs="Times New Roman"/>
        </w:rPr>
        <w:t>, Global Biodiversity Information Facility</w:t>
      </w:r>
    </w:p>
    <w:p w:rsidR="00057E02" w:rsidRPr="00057E02" w:rsidRDefault="00057E02" w:rsidP="00057E02">
      <w:pPr>
        <w:spacing w:after="200"/>
        <w:rPr>
          <w:rFonts w:ascii="Times New Roman" w:eastAsia="Times New Roman" w:hAnsi="Times New Roman" w:cs="Times New Roman"/>
        </w:rPr>
      </w:pPr>
      <w:r w:rsidRPr="00057E02">
        <w:rPr>
          <w:rFonts w:ascii="Times New Roman" w:eastAsia="Times New Roman" w:hAnsi="Times New Roman" w:cs="Times New Roman"/>
        </w:rPr>
        <w:t xml:space="preserve">John </w:t>
      </w:r>
      <w:proofErr w:type="spellStart"/>
      <w:r w:rsidRPr="00057E02">
        <w:rPr>
          <w:rFonts w:ascii="Times New Roman" w:eastAsia="Times New Roman" w:hAnsi="Times New Roman" w:cs="Times New Roman"/>
        </w:rPr>
        <w:t>Wieczorek</w:t>
      </w:r>
      <w:proofErr w:type="spellEnd"/>
      <w:r w:rsidRPr="00057E02">
        <w:rPr>
          <w:rFonts w:ascii="Times New Roman" w:eastAsia="Times New Roman" w:hAnsi="Times New Roman" w:cs="Times New Roman"/>
        </w:rPr>
        <w:t>, University of California Berkeley</w:t>
      </w:r>
    </w:p>
    <w:p w:rsidR="00057E02" w:rsidRPr="00057E02" w:rsidRDefault="00057E02" w:rsidP="00057E02">
      <w:pPr>
        <w:spacing w:after="200" w:line="276" w:lineRule="auto"/>
        <w:rPr>
          <w:rFonts w:ascii="Times New Roman" w:eastAsia="Times New Roman" w:hAnsi="Times New Roman" w:cs="Times New Roman"/>
          <w:b/>
          <w:sz w:val="28"/>
          <w:szCs w:val="28"/>
        </w:rPr>
      </w:pPr>
      <w:r w:rsidRPr="00057E02">
        <w:rPr>
          <w:rFonts w:ascii="Times New Roman" w:eastAsia="Times New Roman" w:hAnsi="Times New Roman" w:cs="Times New Roman"/>
          <w:b/>
        </w:rPr>
        <w:t>Other Contributors:</w:t>
      </w:r>
    </w:p>
    <w:p w:rsidR="00057E02" w:rsidRPr="00057E02" w:rsidRDefault="00057E02" w:rsidP="00057E02">
      <w:pPr>
        <w:spacing w:after="200" w:line="276" w:lineRule="auto"/>
        <w:rPr>
          <w:rFonts w:ascii="Times New Roman" w:eastAsia="Times New Roman" w:hAnsi="Times New Roman" w:cs="Times New Roman"/>
        </w:rPr>
      </w:pPr>
      <w:r w:rsidRPr="00057E02">
        <w:rPr>
          <w:rFonts w:ascii="Times New Roman" w:eastAsia="Times New Roman" w:hAnsi="Times New Roman" w:cs="Times New Roman"/>
        </w:rPr>
        <w:t xml:space="preserve">Markus </w:t>
      </w:r>
      <w:proofErr w:type="spellStart"/>
      <w:r w:rsidRPr="00057E02">
        <w:rPr>
          <w:rFonts w:ascii="Times New Roman" w:eastAsia="Times New Roman" w:hAnsi="Times New Roman" w:cs="Times New Roman"/>
        </w:rPr>
        <w:t>Döring</w:t>
      </w:r>
      <w:proofErr w:type="spellEnd"/>
      <w:r w:rsidRPr="00057E02">
        <w:rPr>
          <w:rFonts w:ascii="Times New Roman" w:eastAsia="Times New Roman" w:hAnsi="Times New Roman" w:cs="Times New Roman"/>
        </w:rPr>
        <w:t>, Global Biodiversity Information Facility</w:t>
      </w:r>
    </w:p>
    <w:p w:rsidR="00057E02" w:rsidRPr="00057E02" w:rsidRDefault="00057E02" w:rsidP="00057E02">
      <w:pPr>
        <w:spacing w:after="200" w:line="276" w:lineRule="auto"/>
        <w:rPr>
          <w:rFonts w:ascii="Times New Roman" w:eastAsia="Times New Roman" w:hAnsi="Times New Roman" w:cs="Times New Roman"/>
        </w:rPr>
      </w:pPr>
      <w:r w:rsidRPr="00057E02">
        <w:rPr>
          <w:rFonts w:ascii="Times New Roman" w:eastAsia="Times New Roman" w:hAnsi="Times New Roman" w:cs="Times New Roman"/>
        </w:rPr>
        <w:t>Tim Robertson, Global Biodiversity Information Facility</w:t>
      </w:r>
    </w:p>
    <w:p w:rsidR="00057E02" w:rsidRPr="00057E02" w:rsidRDefault="00057E02" w:rsidP="00057E02">
      <w:pPr>
        <w:spacing w:after="200" w:line="276" w:lineRule="auto"/>
        <w:rPr>
          <w:rFonts w:ascii="Times New Roman" w:eastAsia="Times New Roman" w:hAnsi="Times New Roman" w:cs="Times New Roman"/>
        </w:rPr>
      </w:pPr>
      <w:r w:rsidRPr="00057E02">
        <w:rPr>
          <w:rFonts w:ascii="Times New Roman" w:eastAsia="Times New Roman" w:hAnsi="Times New Roman" w:cs="Times New Roman"/>
        </w:rPr>
        <w:t xml:space="preserve">Jamie </w:t>
      </w:r>
      <w:proofErr w:type="spellStart"/>
      <w:r w:rsidRPr="00057E02">
        <w:rPr>
          <w:rFonts w:ascii="Times New Roman" w:eastAsia="Times New Roman" w:hAnsi="Times New Roman" w:cs="Times New Roman"/>
        </w:rPr>
        <w:t>Whitacre</w:t>
      </w:r>
      <w:proofErr w:type="spellEnd"/>
      <w:r w:rsidRPr="00057E02">
        <w:rPr>
          <w:rFonts w:ascii="Times New Roman" w:eastAsia="Times New Roman" w:hAnsi="Times New Roman" w:cs="Times New Roman"/>
        </w:rPr>
        <w:t>, National Museum of Natural History, Smithsonian Institution</w:t>
      </w:r>
    </w:p>
    <w:p w:rsidR="00057E02" w:rsidRPr="00057E02" w:rsidRDefault="00057E02" w:rsidP="00057E02">
      <w:pPr>
        <w:spacing w:after="200" w:line="276" w:lineRule="auto"/>
        <w:jc w:val="center"/>
        <w:rPr>
          <w:rFonts w:ascii="Cambria" w:eastAsia="Times New Roman" w:hAnsi="Cambria" w:cs="Times New Roman"/>
          <w:b/>
          <w:color w:val="365F91"/>
          <w:sz w:val="28"/>
          <w:szCs w:val="28"/>
        </w:rPr>
      </w:pPr>
      <w:r w:rsidRPr="00057E02">
        <w:rPr>
          <w:rFonts w:ascii="Cambria" w:eastAsia="Times New Roman" w:hAnsi="Cambria" w:cs="Times New Roman"/>
          <w:b/>
          <w:color w:val="365F91"/>
          <w:sz w:val="28"/>
          <w:szCs w:val="28"/>
        </w:rPr>
        <w:br w:type="page"/>
      </w:r>
      <w:r w:rsidRPr="00057E02">
        <w:rPr>
          <w:rFonts w:ascii="Cambria" w:eastAsia="Times New Roman" w:hAnsi="Cambria" w:cs="Times New Roman"/>
          <w:b/>
          <w:color w:val="365F91"/>
          <w:sz w:val="28"/>
          <w:szCs w:val="28"/>
        </w:rPr>
        <w:lastRenderedPageBreak/>
        <w:t>TABLE OF CONTENTS</w:t>
      </w:r>
    </w:p>
    <w:p w:rsidR="00057E02" w:rsidRPr="00057E02" w:rsidRDefault="00057E02" w:rsidP="00057E02">
      <w:pPr>
        <w:spacing w:after="200" w:line="276" w:lineRule="auto"/>
        <w:rPr>
          <w:rFonts w:ascii="Cambria" w:eastAsia="Times New Roman" w:hAnsi="Cambria" w:cs="Times New Roman"/>
          <w:b/>
          <w:color w:val="365F91"/>
          <w:sz w:val="28"/>
          <w:szCs w:val="28"/>
        </w:rPr>
      </w:pPr>
    </w:p>
    <w:p w:rsidR="00057E02" w:rsidRPr="00057E02" w:rsidRDefault="00057E02" w:rsidP="00057E02">
      <w:pPr>
        <w:numPr>
          <w:ilvl w:val="0"/>
          <w:numId w:val="1"/>
        </w:numPr>
        <w:spacing w:after="200" w:line="480" w:lineRule="auto"/>
        <w:rPr>
          <w:rFonts w:ascii="Cambria" w:eastAsia="Times New Roman" w:hAnsi="Cambria" w:cs="Times New Roman"/>
          <w:b/>
          <w:color w:val="365F91"/>
          <w:sz w:val="28"/>
          <w:szCs w:val="28"/>
        </w:rPr>
      </w:pPr>
      <w:r w:rsidRPr="00057E02">
        <w:rPr>
          <w:rFonts w:ascii="Cambria" w:eastAsia="Times New Roman" w:hAnsi="Cambria" w:cs="Times New Roman"/>
          <w:b/>
          <w:color w:val="365F91"/>
          <w:sz w:val="28"/>
          <w:szCs w:val="28"/>
        </w:rPr>
        <w:t>INTRODUCTION</w:t>
      </w:r>
      <w:r>
        <w:rPr>
          <w:rFonts w:ascii="Cambria" w:eastAsia="Times New Roman" w:hAnsi="Cambria" w:cs="Times New Roman"/>
          <w:b/>
          <w:color w:val="365F91"/>
          <w:sz w:val="28"/>
          <w:szCs w:val="28"/>
        </w:rPr>
        <w:t xml:space="preserve"> </w:t>
      </w:r>
      <w:r w:rsidRPr="00057E02">
        <w:rPr>
          <w:rFonts w:ascii="Cambria" w:eastAsia="Times New Roman" w:hAnsi="Cambria" w:cs="Times New Roman"/>
          <w:b/>
          <w:color w:val="365F91"/>
          <w:sz w:val="28"/>
          <w:szCs w:val="28"/>
        </w:rPr>
        <w:t>AND OVERVIEW</w:t>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t>3</w:t>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p>
    <w:p w:rsidR="00057E02" w:rsidRPr="00057E02" w:rsidRDefault="00057E02" w:rsidP="00057E02">
      <w:pPr>
        <w:numPr>
          <w:ilvl w:val="0"/>
          <w:numId w:val="1"/>
        </w:numPr>
        <w:spacing w:after="200" w:line="480" w:lineRule="auto"/>
        <w:rPr>
          <w:rFonts w:ascii="Cambria" w:eastAsia="Times New Roman" w:hAnsi="Cambria" w:cs="Times New Roman"/>
          <w:b/>
          <w:color w:val="365F91"/>
          <w:sz w:val="28"/>
          <w:szCs w:val="28"/>
        </w:rPr>
      </w:pPr>
      <w:r w:rsidRPr="00057E02">
        <w:rPr>
          <w:rFonts w:ascii="Cambria" w:eastAsia="Times New Roman" w:hAnsi="Cambria" w:cs="Times New Roman"/>
          <w:b/>
          <w:color w:val="365F91"/>
          <w:sz w:val="28"/>
          <w:szCs w:val="28"/>
        </w:rPr>
        <w:t>DISCUSSION AND OUTCOMES</w:t>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t>5</w:t>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p>
    <w:p w:rsidR="00057E02" w:rsidRPr="00057E02" w:rsidRDefault="00057E02" w:rsidP="00057E02">
      <w:pPr>
        <w:numPr>
          <w:ilvl w:val="0"/>
          <w:numId w:val="1"/>
        </w:numPr>
        <w:spacing w:after="200" w:line="480" w:lineRule="auto"/>
        <w:rPr>
          <w:rFonts w:ascii="Cambria" w:eastAsia="Times New Roman" w:hAnsi="Cambria" w:cs="Times New Roman"/>
          <w:b/>
          <w:color w:val="365F91"/>
          <w:sz w:val="28"/>
          <w:szCs w:val="28"/>
        </w:rPr>
      </w:pPr>
      <w:r>
        <w:rPr>
          <w:rFonts w:ascii="Cambria" w:eastAsia="Times New Roman" w:hAnsi="Cambria" w:cs="Times New Roman"/>
          <w:b/>
          <w:color w:val="365F91"/>
          <w:sz w:val="28"/>
          <w:szCs w:val="28"/>
        </w:rPr>
        <w:t xml:space="preserve"> NEXT STEPS</w:t>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r>
      <w:r>
        <w:rPr>
          <w:rFonts w:ascii="Cambria" w:eastAsia="Times New Roman" w:hAnsi="Cambria" w:cs="Times New Roman"/>
          <w:b/>
          <w:color w:val="365F91"/>
          <w:sz w:val="28"/>
          <w:szCs w:val="28"/>
        </w:rPr>
        <w:tab/>
        <w:t>10</w:t>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r w:rsidRPr="00057E02">
        <w:rPr>
          <w:rFonts w:ascii="Cambria" w:eastAsia="Times New Roman" w:hAnsi="Cambria" w:cs="Times New Roman"/>
          <w:b/>
          <w:color w:val="365F91"/>
          <w:sz w:val="28"/>
          <w:szCs w:val="28"/>
        </w:rPr>
        <w:tab/>
      </w:r>
    </w:p>
    <w:p w:rsidR="00057E02" w:rsidRPr="00057E02" w:rsidRDefault="00057E02" w:rsidP="00057E02">
      <w:pPr>
        <w:spacing w:after="200" w:line="480" w:lineRule="auto"/>
        <w:ind w:left="360"/>
        <w:rPr>
          <w:rFonts w:ascii="Cambria" w:eastAsia="Times New Roman" w:hAnsi="Cambria" w:cs="Times New Roman"/>
          <w:b/>
          <w:color w:val="365F91"/>
          <w:sz w:val="28"/>
          <w:szCs w:val="28"/>
        </w:rPr>
      </w:pPr>
    </w:p>
    <w:p w:rsidR="00057E02" w:rsidRPr="00057E02" w:rsidRDefault="00057E02" w:rsidP="00057E02">
      <w:pPr>
        <w:numPr>
          <w:ilvl w:val="0"/>
          <w:numId w:val="2"/>
        </w:numPr>
        <w:spacing w:after="200" w:line="276" w:lineRule="auto"/>
        <w:rPr>
          <w:rFonts w:ascii="Cambria" w:eastAsia="Times New Roman" w:hAnsi="Cambria" w:cs="Times New Roman"/>
          <w:b/>
          <w:color w:val="4F81BD"/>
          <w:sz w:val="28"/>
          <w:szCs w:val="28"/>
        </w:rPr>
      </w:pPr>
      <w:r w:rsidRPr="00057E02">
        <w:rPr>
          <w:rFonts w:ascii="Cambria" w:eastAsia="Times New Roman" w:hAnsi="Cambria" w:cs="Times New Roman"/>
          <w:b/>
          <w:color w:val="4F81BD"/>
          <w:sz w:val="28"/>
          <w:szCs w:val="28"/>
        </w:rPr>
        <w:br w:type="page"/>
      </w:r>
      <w:r w:rsidRPr="00057E02">
        <w:rPr>
          <w:rFonts w:ascii="Cambria" w:eastAsia="Times New Roman" w:hAnsi="Cambria" w:cs="Times New Roman"/>
          <w:b/>
          <w:color w:val="4F81BD"/>
          <w:sz w:val="28"/>
          <w:szCs w:val="28"/>
        </w:rPr>
        <w:lastRenderedPageBreak/>
        <w:t>INTRODUCTION AND OVERVIEW</w:t>
      </w:r>
    </w:p>
    <w:p w:rsidR="00057E02" w:rsidRPr="00057E02" w:rsidRDefault="00057E02" w:rsidP="00057E02">
      <w:pPr>
        <w:spacing w:after="200" w:line="276" w:lineRule="auto"/>
        <w:ind w:left="720"/>
        <w:rPr>
          <w:rFonts w:ascii="Cambria" w:eastAsia="Times New Roman" w:hAnsi="Cambria" w:cs="Times New Roman"/>
          <w:color w:val="000000" w:themeColor="text1"/>
        </w:rPr>
      </w:pPr>
      <w:r w:rsidRPr="00057E02">
        <w:rPr>
          <w:rFonts w:ascii="Cambria" w:eastAsia="Times New Roman" w:hAnsi="Cambria" w:cs="Times New Roman"/>
          <w:color w:val="000000" w:themeColor="text1"/>
        </w:rPr>
        <w:t>The Global Genome Biodiversity Network (GGBN) is a global consortium of organizations supporting the collection, maintenance and sharing of research-quality genomic specimens and samples.  GGBN seeks to bring together the world’s leading collections of genome-quality specimens and samples representing Earth’s biodiversity to help accelerate and optimize research agendas everywhere.</w:t>
      </w:r>
    </w:p>
    <w:p w:rsidR="00057E02" w:rsidRPr="00057E02" w:rsidRDefault="00057E02" w:rsidP="00057E02">
      <w:pPr>
        <w:spacing w:after="200" w:line="276" w:lineRule="auto"/>
        <w:ind w:left="720"/>
        <w:rPr>
          <w:rFonts w:ascii="Cambria" w:eastAsia="Times New Roman" w:hAnsi="Cambria" w:cs="Times New Roman"/>
          <w:color w:val="000000" w:themeColor="text1"/>
        </w:rPr>
      </w:pPr>
      <w:r w:rsidRPr="00057E02">
        <w:rPr>
          <w:rFonts w:ascii="Cambria" w:eastAsia="Times New Roman" w:hAnsi="Cambria" w:cs="Times New Roman"/>
          <w:color w:val="000000" w:themeColor="text1"/>
        </w:rPr>
        <w:t xml:space="preserve">In order to meet its goals, GGBN members need to publish information on their tissue and DNA holdings through a shared data portal. The upcoming GGBN data portal will be based on the DNA Bank Network’s data portal, and will work for both </w:t>
      </w:r>
      <w:proofErr w:type="spellStart"/>
      <w:r w:rsidRPr="00057E02">
        <w:rPr>
          <w:rFonts w:ascii="Cambria" w:eastAsia="Times New Roman" w:hAnsi="Cambria" w:cs="Times New Roman"/>
          <w:color w:val="000000" w:themeColor="text1"/>
        </w:rPr>
        <w:t>BioCASe</w:t>
      </w:r>
      <w:proofErr w:type="spellEnd"/>
      <w:r w:rsidRPr="00057E02">
        <w:rPr>
          <w:rFonts w:ascii="Cambria" w:eastAsia="Times New Roman" w:hAnsi="Cambria" w:cs="Times New Roman"/>
          <w:color w:val="000000" w:themeColor="text1"/>
        </w:rPr>
        <w:t>/ABCD and IPT/</w:t>
      </w:r>
      <w:proofErr w:type="spellStart"/>
      <w:r w:rsidRPr="00057E02">
        <w:rPr>
          <w:rFonts w:ascii="Cambria" w:eastAsia="Times New Roman" w:hAnsi="Cambria" w:cs="Times New Roman"/>
          <w:color w:val="000000" w:themeColor="text1"/>
        </w:rPr>
        <w:t>DarwinCore</w:t>
      </w:r>
      <w:proofErr w:type="spellEnd"/>
      <w:r w:rsidRPr="00057E02">
        <w:rPr>
          <w:rFonts w:ascii="Cambria" w:eastAsia="Times New Roman" w:hAnsi="Cambria" w:cs="Times New Roman"/>
          <w:color w:val="000000" w:themeColor="text1"/>
        </w:rPr>
        <w:t xml:space="preserve"> Archive (</w:t>
      </w:r>
      <w:proofErr w:type="spellStart"/>
      <w:r w:rsidRPr="00057E02">
        <w:rPr>
          <w:rFonts w:ascii="Cambria" w:eastAsia="Times New Roman" w:hAnsi="Cambria" w:cs="Times New Roman"/>
          <w:color w:val="000000" w:themeColor="text1"/>
        </w:rPr>
        <w:t>DwC</w:t>
      </w:r>
      <w:proofErr w:type="spellEnd"/>
      <w:r w:rsidRPr="00057E02">
        <w:rPr>
          <w:rFonts w:ascii="Cambria" w:eastAsia="Times New Roman" w:hAnsi="Cambria" w:cs="Times New Roman"/>
          <w:color w:val="000000" w:themeColor="text1"/>
        </w:rPr>
        <w:t xml:space="preserve">-A), and furthermore </w:t>
      </w:r>
      <w:proofErr w:type="spellStart"/>
      <w:r w:rsidRPr="00057E02">
        <w:rPr>
          <w:rFonts w:ascii="Cambria" w:eastAsia="Times New Roman" w:hAnsi="Cambria" w:cs="Times New Roman"/>
          <w:color w:val="000000" w:themeColor="text1"/>
        </w:rPr>
        <w:t>DiGIR</w:t>
      </w:r>
      <w:proofErr w:type="spellEnd"/>
      <w:r w:rsidRPr="00057E02">
        <w:rPr>
          <w:rFonts w:ascii="Cambria" w:eastAsia="Times New Roman" w:hAnsi="Cambria" w:cs="Times New Roman"/>
          <w:color w:val="000000" w:themeColor="text1"/>
        </w:rPr>
        <w:t xml:space="preserve"> providers (only voucher specimens in non-GGBN collections, not for DNA samples). </w:t>
      </w:r>
      <w:proofErr w:type="spellStart"/>
      <w:r w:rsidRPr="00057E02">
        <w:rPr>
          <w:rFonts w:ascii="Cambria" w:eastAsia="Times New Roman" w:hAnsi="Cambria" w:cs="Times New Roman"/>
          <w:color w:val="000000" w:themeColor="text1"/>
        </w:rPr>
        <w:t>DarwinCore</w:t>
      </w:r>
      <w:proofErr w:type="spellEnd"/>
      <w:r w:rsidRPr="00057E02">
        <w:rPr>
          <w:rFonts w:ascii="Cambria" w:eastAsia="Times New Roman" w:hAnsi="Cambria" w:cs="Times New Roman"/>
          <w:color w:val="000000" w:themeColor="text1"/>
        </w:rPr>
        <w:t xml:space="preserve"> serves as the data provision schema for many GGBN member institutions.  However, </w:t>
      </w:r>
      <w:proofErr w:type="spellStart"/>
      <w:r w:rsidRPr="00057E02">
        <w:rPr>
          <w:rFonts w:ascii="Cambria" w:eastAsia="Times New Roman" w:hAnsi="Cambria" w:cs="Times New Roman"/>
          <w:color w:val="000000" w:themeColor="text1"/>
        </w:rPr>
        <w:t>DarwinCore</w:t>
      </w:r>
      <w:proofErr w:type="spellEnd"/>
      <w:r w:rsidRPr="00057E02">
        <w:rPr>
          <w:rFonts w:ascii="Cambria" w:eastAsia="Times New Roman" w:hAnsi="Cambria" w:cs="Times New Roman"/>
          <w:color w:val="000000" w:themeColor="text1"/>
        </w:rPr>
        <w:t xml:space="preserve"> lacks the DNA/Tissue Extension needed by GGBN members to publish DNA and Tissue data.  In order to meet this need, the GGBN TDWG Task Group was formed in September 2012 to develop a </w:t>
      </w:r>
      <w:proofErr w:type="spellStart"/>
      <w:r w:rsidRPr="00057E02">
        <w:rPr>
          <w:rFonts w:ascii="Cambria" w:eastAsia="Times New Roman" w:hAnsi="Cambria" w:cs="Times New Roman"/>
          <w:color w:val="000000" w:themeColor="text1"/>
        </w:rPr>
        <w:t>DarwinCore</w:t>
      </w:r>
      <w:proofErr w:type="spellEnd"/>
      <w:r w:rsidRPr="00057E02">
        <w:rPr>
          <w:rFonts w:ascii="Cambria" w:eastAsia="Times New Roman" w:hAnsi="Cambria" w:cs="Times New Roman"/>
          <w:color w:val="000000" w:themeColor="text1"/>
        </w:rPr>
        <w:t xml:space="preserve"> DNA and Tissue Extension.  Prior to the TDWG 2012 Conference, Task Group members first identified gaps in the existing standards based on GGBN use cases.  Gaps in the existing ABCDDNA standard were filled and a preliminary list of required elements for the </w:t>
      </w:r>
      <w:proofErr w:type="spellStart"/>
      <w:r w:rsidRPr="00057E02">
        <w:rPr>
          <w:rFonts w:ascii="Cambria" w:eastAsia="Times New Roman" w:hAnsi="Cambria" w:cs="Times New Roman"/>
          <w:color w:val="000000" w:themeColor="text1"/>
        </w:rPr>
        <w:t>DwC</w:t>
      </w:r>
      <w:proofErr w:type="spellEnd"/>
      <w:r w:rsidRPr="00057E02">
        <w:rPr>
          <w:rFonts w:ascii="Cambria" w:eastAsia="Times New Roman" w:hAnsi="Cambria" w:cs="Times New Roman"/>
          <w:color w:val="000000" w:themeColor="text1"/>
        </w:rPr>
        <w:t>-</w:t>
      </w:r>
      <w:proofErr w:type="gramStart"/>
      <w:r w:rsidRPr="00057E02">
        <w:rPr>
          <w:rFonts w:ascii="Cambria" w:eastAsia="Times New Roman" w:hAnsi="Cambria" w:cs="Times New Roman"/>
          <w:color w:val="000000" w:themeColor="text1"/>
        </w:rPr>
        <w:t>A</w:t>
      </w:r>
      <w:proofErr w:type="gramEnd"/>
      <w:r w:rsidRPr="00057E02">
        <w:rPr>
          <w:rFonts w:ascii="Cambria" w:eastAsia="Times New Roman" w:hAnsi="Cambria" w:cs="Times New Roman"/>
          <w:color w:val="000000" w:themeColor="text1"/>
        </w:rPr>
        <w:t xml:space="preserve"> extension was developed.  Use cases and required elements were reviewed during the course of the TDWG 2012 Conference and a draft </w:t>
      </w:r>
      <w:proofErr w:type="spellStart"/>
      <w:r w:rsidRPr="00057E02">
        <w:rPr>
          <w:rFonts w:ascii="Cambria" w:eastAsia="Times New Roman" w:hAnsi="Cambria" w:cs="Times New Roman"/>
          <w:color w:val="000000" w:themeColor="text1"/>
        </w:rPr>
        <w:t>DwC</w:t>
      </w:r>
      <w:proofErr w:type="spellEnd"/>
      <w:r w:rsidRPr="00057E02">
        <w:rPr>
          <w:rFonts w:ascii="Cambria" w:eastAsia="Times New Roman" w:hAnsi="Cambria" w:cs="Times New Roman"/>
          <w:color w:val="000000" w:themeColor="text1"/>
        </w:rPr>
        <w:t xml:space="preserve">-A DNA/Tissue Extension was developed (see figure 1). </w:t>
      </w:r>
    </w:p>
    <w:p w:rsidR="00057E02" w:rsidRPr="00057E02" w:rsidRDefault="00057E02" w:rsidP="00057E02">
      <w:pPr>
        <w:spacing w:after="200" w:line="276" w:lineRule="auto"/>
        <w:ind w:left="720"/>
        <w:rPr>
          <w:rFonts w:ascii="Cambria" w:eastAsia="Times New Roman" w:hAnsi="Cambria" w:cs="Times New Roman"/>
          <w:color w:val="000000"/>
        </w:rPr>
      </w:pPr>
      <w:r w:rsidRPr="00057E02">
        <w:rPr>
          <w:rFonts w:ascii="Cambria" w:eastAsia="Times New Roman" w:hAnsi="Cambria" w:cs="Times New Roman"/>
          <w:color w:val="000000"/>
        </w:rPr>
        <w:t>Since the TDWG 2012 Conference the following progress has been made:</w:t>
      </w:r>
    </w:p>
    <w:p w:rsidR="00057E02" w:rsidRPr="00057E02" w:rsidRDefault="00057E02" w:rsidP="00057E02">
      <w:pPr>
        <w:spacing w:after="200"/>
        <w:ind w:left="1440"/>
        <w:rPr>
          <w:rFonts w:ascii="Cambria" w:eastAsia="Times New Roman" w:hAnsi="Cambria" w:cs="Times New Roman"/>
          <w:color w:val="000000"/>
        </w:rPr>
      </w:pPr>
      <w:r w:rsidRPr="00057E02">
        <w:rPr>
          <w:rFonts w:ascii="Cambria" w:eastAsia="Times New Roman" w:hAnsi="Cambria" w:cs="Times New Roman"/>
          <w:color w:val="000000"/>
        </w:rPr>
        <w:t xml:space="preserve">1. November 2012: Gaps in the ABCDDNA data standard, based on the required fields for the </w:t>
      </w:r>
      <w:proofErr w:type="spellStart"/>
      <w:r w:rsidRPr="00057E02">
        <w:rPr>
          <w:rFonts w:ascii="Cambria" w:eastAsia="Times New Roman" w:hAnsi="Cambria" w:cs="Times New Roman"/>
          <w:color w:val="000000"/>
        </w:rPr>
        <w:t>DarwinCore</w:t>
      </w:r>
      <w:proofErr w:type="spellEnd"/>
      <w:r w:rsidRPr="00057E02">
        <w:rPr>
          <w:rFonts w:ascii="Cambria" w:eastAsia="Times New Roman" w:hAnsi="Cambria" w:cs="Times New Roman"/>
          <w:color w:val="000000"/>
        </w:rPr>
        <w:t xml:space="preserve">-A DNA/Tissue extension, were filled.  Definitions were updated in </w:t>
      </w:r>
      <w:proofErr w:type="spellStart"/>
      <w:r w:rsidRPr="00057E02">
        <w:rPr>
          <w:rFonts w:ascii="Cambria" w:eastAsia="Times New Roman" w:hAnsi="Cambria" w:cs="Times New Roman"/>
          <w:color w:val="000000"/>
        </w:rPr>
        <w:t>DarwinCore</w:t>
      </w:r>
      <w:proofErr w:type="spellEnd"/>
      <w:r w:rsidRPr="00057E02">
        <w:rPr>
          <w:rFonts w:ascii="Cambria" w:eastAsia="Times New Roman" w:hAnsi="Cambria" w:cs="Times New Roman"/>
          <w:color w:val="000000"/>
        </w:rPr>
        <w:t>.</w:t>
      </w:r>
    </w:p>
    <w:p w:rsidR="00057E02" w:rsidRPr="00057E02" w:rsidRDefault="00057E02" w:rsidP="00057E02">
      <w:pPr>
        <w:spacing w:after="200"/>
        <w:ind w:left="1440"/>
        <w:rPr>
          <w:rFonts w:ascii="Cambria" w:eastAsia="Times New Roman" w:hAnsi="Cambria" w:cs="Times New Roman"/>
          <w:color w:val="000000"/>
        </w:rPr>
      </w:pPr>
      <w:r w:rsidRPr="00057E02">
        <w:rPr>
          <w:rFonts w:ascii="Cambria" w:eastAsia="Times New Roman" w:hAnsi="Cambria" w:cs="Times New Roman"/>
          <w:color w:val="000000"/>
        </w:rPr>
        <w:t>2. December 2012: The term “Sample” was agreed on for the basis of record.</w:t>
      </w:r>
    </w:p>
    <w:p w:rsidR="00057E02" w:rsidRPr="00057E02" w:rsidRDefault="00057E02" w:rsidP="00057E02">
      <w:pPr>
        <w:spacing w:after="200"/>
        <w:ind w:left="1440"/>
        <w:rPr>
          <w:rFonts w:ascii="Cambria" w:eastAsia="Times New Roman" w:hAnsi="Cambria" w:cs="Times New Roman"/>
          <w:color w:val="000000"/>
        </w:rPr>
      </w:pPr>
      <w:r w:rsidRPr="00057E02">
        <w:rPr>
          <w:rFonts w:ascii="Cambria" w:eastAsia="Times New Roman" w:hAnsi="Cambria" w:cs="Times New Roman"/>
          <w:color w:val="000000"/>
        </w:rPr>
        <w:t>3. February 2013: The draft extension was implemented in GBIF’s Integrated Publishing Toolkit (IPT).</w:t>
      </w:r>
    </w:p>
    <w:p w:rsidR="00057E02" w:rsidRPr="00057E02" w:rsidRDefault="00057E02" w:rsidP="00057E02">
      <w:pPr>
        <w:spacing w:after="200"/>
        <w:ind w:left="1440"/>
        <w:rPr>
          <w:rFonts w:ascii="Cambria" w:eastAsia="Times New Roman" w:hAnsi="Cambria" w:cs="Times New Roman"/>
          <w:color w:val="000000"/>
        </w:rPr>
      </w:pPr>
      <w:r w:rsidRPr="00057E02">
        <w:rPr>
          <w:rFonts w:ascii="Cambria" w:eastAsia="Times New Roman" w:hAnsi="Cambria" w:cs="Times New Roman"/>
          <w:color w:val="000000"/>
        </w:rPr>
        <w:t xml:space="preserve">3. August 2013: IPT was tested and ways to include the draft </w:t>
      </w:r>
      <w:proofErr w:type="spellStart"/>
      <w:r w:rsidRPr="00057E02">
        <w:rPr>
          <w:rFonts w:ascii="Cambria" w:eastAsia="Times New Roman" w:hAnsi="Cambria" w:cs="Times New Roman"/>
          <w:color w:val="000000"/>
        </w:rPr>
        <w:t>DarwinCore</w:t>
      </w:r>
      <w:proofErr w:type="spellEnd"/>
      <w:r w:rsidRPr="00057E02">
        <w:rPr>
          <w:rFonts w:ascii="Cambria" w:eastAsia="Times New Roman" w:hAnsi="Cambria" w:cs="Times New Roman"/>
          <w:color w:val="000000"/>
        </w:rPr>
        <w:t xml:space="preserve"> DNA and Tissue Extension were identified.</w:t>
      </w:r>
    </w:p>
    <w:p w:rsidR="00057E02" w:rsidRPr="00057E02" w:rsidRDefault="00057E02" w:rsidP="00057E02">
      <w:pPr>
        <w:spacing w:after="200"/>
        <w:ind w:left="1440"/>
        <w:rPr>
          <w:rFonts w:ascii="Cambria" w:eastAsia="Times New Roman" w:hAnsi="Cambria" w:cs="Times New Roman"/>
          <w:color w:val="000000"/>
        </w:rPr>
      </w:pPr>
      <w:r w:rsidRPr="00057E02">
        <w:rPr>
          <w:rFonts w:ascii="Cambria" w:eastAsia="Times New Roman" w:hAnsi="Cambria" w:cs="Times New Roman"/>
          <w:color w:val="000000"/>
        </w:rPr>
        <w:t xml:space="preserve">4. October 2013: Both the draft </w:t>
      </w:r>
      <w:proofErr w:type="spellStart"/>
      <w:r w:rsidRPr="00057E02">
        <w:rPr>
          <w:rFonts w:ascii="Cambria" w:eastAsia="Times New Roman" w:hAnsi="Cambria" w:cs="Times New Roman"/>
          <w:color w:val="000000"/>
        </w:rPr>
        <w:t>DarwinCore</w:t>
      </w:r>
      <w:proofErr w:type="spellEnd"/>
      <w:r w:rsidRPr="00057E02">
        <w:rPr>
          <w:rFonts w:ascii="Cambria" w:eastAsia="Times New Roman" w:hAnsi="Cambria" w:cs="Times New Roman"/>
          <w:color w:val="000000"/>
        </w:rPr>
        <w:t xml:space="preserve"> DNA and Tissue Extension and revised ABCDDNA data standard (now referred to as GGBN data standard) were implemented and gaps were identified at the TDWG 2013 Conference.</w:t>
      </w:r>
    </w:p>
    <w:p w:rsidR="00057E02" w:rsidRPr="00057E02" w:rsidRDefault="00057E02" w:rsidP="00057E02">
      <w:pPr>
        <w:spacing w:after="200" w:line="276" w:lineRule="auto"/>
        <w:rPr>
          <w:rFonts w:ascii="Cambria" w:eastAsia="Times New Roman" w:hAnsi="Cambria" w:cs="Times New Roman"/>
          <w:color w:val="000000" w:themeColor="text1"/>
        </w:rPr>
      </w:pPr>
    </w:p>
    <w:p w:rsidR="00057E02" w:rsidRPr="00057E02" w:rsidRDefault="00057E02" w:rsidP="00057E02">
      <w:pPr>
        <w:spacing w:after="200" w:line="276" w:lineRule="auto"/>
        <w:ind w:left="720"/>
        <w:rPr>
          <w:rFonts w:ascii="Cambria" w:eastAsia="Times New Roman" w:hAnsi="Cambria" w:cs="Times New Roman"/>
          <w:color w:val="000000" w:themeColor="text1"/>
          <w:sz w:val="28"/>
          <w:szCs w:val="28"/>
        </w:rPr>
      </w:pPr>
    </w:p>
    <w:p w:rsidR="00057E02" w:rsidRPr="00057E02" w:rsidRDefault="0038383B" w:rsidP="00057E02">
      <w:pPr>
        <w:spacing w:after="200" w:line="276" w:lineRule="auto"/>
        <w:ind w:left="720"/>
        <w:rPr>
          <w:rFonts w:ascii="Cambria" w:eastAsia="Times New Roman" w:hAnsi="Cambria" w:cs="Times New Roman"/>
          <w:color w:val="000000" w:themeColor="text1"/>
          <w:sz w:val="28"/>
          <w:szCs w:val="28"/>
        </w:rPr>
      </w:pPr>
      <w:r>
        <w:rPr>
          <w:rFonts w:ascii="Cambria" w:eastAsia="Times New Roman" w:hAnsi="Cambria" w:cs="Times New Roman"/>
          <w:noProof/>
          <w:color w:val="000000" w:themeColor="text1"/>
          <w:sz w:val="28"/>
          <w:szCs w:val="28"/>
          <w:lang w:val="de-DE" w:eastAsia="de-DE"/>
        </w:rPr>
        <w:drawing>
          <wp:inline distT="0" distB="0" distL="0" distR="0">
            <wp:extent cx="5341121" cy="31750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ca_sample_dna_2014-02-19.jpg"/>
                    <pic:cNvPicPr/>
                  </pic:nvPicPr>
                  <pic:blipFill>
                    <a:blip r:embed="rId8">
                      <a:extLst>
                        <a:ext uri="{28A0092B-C50C-407E-A947-70E740481C1C}">
                          <a14:useLocalDpi xmlns:a14="http://schemas.microsoft.com/office/drawing/2010/main" val="0"/>
                        </a:ext>
                      </a:extLst>
                    </a:blip>
                    <a:stretch>
                      <a:fillRect/>
                    </a:stretch>
                  </pic:blipFill>
                  <pic:spPr>
                    <a:xfrm>
                      <a:off x="0" y="0"/>
                      <a:ext cx="5344964" cy="3177284"/>
                    </a:xfrm>
                    <a:prstGeom prst="rect">
                      <a:avLst/>
                    </a:prstGeom>
                  </pic:spPr>
                </pic:pic>
              </a:graphicData>
            </a:graphic>
          </wp:inline>
        </w:drawing>
      </w:r>
    </w:p>
    <w:p w:rsidR="00057E02" w:rsidRPr="00057E02" w:rsidRDefault="00057E02" w:rsidP="00057E02">
      <w:pPr>
        <w:spacing w:after="200" w:line="276" w:lineRule="auto"/>
        <w:ind w:left="720"/>
        <w:rPr>
          <w:rFonts w:ascii="Cambria" w:eastAsia="Times New Roman" w:hAnsi="Cambria" w:cs="Times New Roman"/>
          <w:color w:val="000000" w:themeColor="text1"/>
          <w:sz w:val="28"/>
          <w:szCs w:val="28"/>
        </w:rPr>
      </w:pPr>
    </w:p>
    <w:p w:rsidR="00057E02" w:rsidRPr="00057E02" w:rsidRDefault="00057E02" w:rsidP="00057E02">
      <w:pPr>
        <w:spacing w:after="200" w:line="276" w:lineRule="auto"/>
        <w:ind w:left="720"/>
        <w:rPr>
          <w:rFonts w:ascii="Cambria" w:eastAsia="Times New Roman" w:hAnsi="Cambria" w:cs="Times New Roman"/>
          <w:color w:val="000000" w:themeColor="text1"/>
          <w:sz w:val="20"/>
          <w:szCs w:val="20"/>
        </w:rPr>
      </w:pPr>
      <w:proofErr w:type="gramStart"/>
      <w:r w:rsidRPr="00057E02">
        <w:rPr>
          <w:rFonts w:ascii="Cambria" w:eastAsia="Times New Roman" w:hAnsi="Cambria" w:cs="Times New Roman"/>
          <w:color w:val="000000" w:themeColor="text1"/>
          <w:sz w:val="20"/>
          <w:szCs w:val="20"/>
        </w:rPr>
        <w:t>Figure 1.</w:t>
      </w:r>
      <w:proofErr w:type="gramEnd"/>
      <w:r w:rsidRPr="00057E02">
        <w:rPr>
          <w:rFonts w:ascii="Cambria" w:eastAsia="Times New Roman" w:hAnsi="Cambria" w:cs="Times New Roman"/>
          <w:color w:val="000000" w:themeColor="text1"/>
          <w:sz w:val="20"/>
          <w:szCs w:val="20"/>
        </w:rPr>
        <w:t xml:space="preserve"> Red = new</w:t>
      </w:r>
      <w:r w:rsidR="0038383B">
        <w:rPr>
          <w:rFonts w:ascii="Cambria" w:eastAsia="Times New Roman" w:hAnsi="Cambria" w:cs="Times New Roman"/>
          <w:color w:val="000000" w:themeColor="text1"/>
          <w:sz w:val="20"/>
          <w:szCs w:val="20"/>
        </w:rPr>
        <w:t>/renamed</w:t>
      </w:r>
      <w:r w:rsidRPr="00057E02">
        <w:rPr>
          <w:rFonts w:ascii="Cambria" w:eastAsia="Times New Roman" w:hAnsi="Cambria" w:cs="Times New Roman"/>
          <w:color w:val="000000" w:themeColor="text1"/>
          <w:sz w:val="20"/>
          <w:szCs w:val="20"/>
        </w:rPr>
        <w:t xml:space="preserve"> extension; Green = existing extension (Result from TDWG 201</w:t>
      </w:r>
      <w:r w:rsidR="0038383B">
        <w:rPr>
          <w:rFonts w:ascii="Cambria" w:eastAsia="Times New Roman" w:hAnsi="Cambria" w:cs="Times New Roman"/>
          <w:color w:val="000000" w:themeColor="text1"/>
          <w:sz w:val="20"/>
          <w:szCs w:val="20"/>
        </w:rPr>
        <w:t>3</w:t>
      </w:r>
      <w:r w:rsidRPr="00057E02">
        <w:rPr>
          <w:rFonts w:ascii="Cambria" w:eastAsia="Times New Roman" w:hAnsi="Cambria" w:cs="Times New Roman"/>
          <w:color w:val="000000" w:themeColor="text1"/>
          <w:sz w:val="20"/>
          <w:szCs w:val="20"/>
        </w:rPr>
        <w:t xml:space="preserve"> - </w:t>
      </w:r>
      <w:r w:rsidR="0038383B">
        <w:rPr>
          <w:rFonts w:ascii="Cambria" w:eastAsia="Times New Roman" w:hAnsi="Cambria" w:cs="Times New Roman"/>
          <w:color w:val="000000" w:themeColor="text1"/>
          <w:sz w:val="20"/>
          <w:szCs w:val="20"/>
        </w:rPr>
        <w:t>Florence</w:t>
      </w:r>
      <w:r w:rsidRPr="00057E02">
        <w:rPr>
          <w:rFonts w:ascii="Cambria" w:eastAsia="Times New Roman" w:hAnsi="Cambria" w:cs="Times New Roman"/>
          <w:color w:val="000000" w:themeColor="text1"/>
          <w:sz w:val="20"/>
          <w:szCs w:val="20"/>
        </w:rPr>
        <w:t>)</w:t>
      </w:r>
      <w:r w:rsidRPr="00057E02">
        <w:rPr>
          <w:rFonts w:ascii="Cambria" w:eastAsia="Times New Roman" w:hAnsi="Cambria" w:cs="Times New Roman"/>
          <w:color w:val="000000" w:themeColor="text1"/>
        </w:rPr>
        <w:t xml:space="preserve"> </w:t>
      </w:r>
    </w:p>
    <w:p w:rsidR="00057E02" w:rsidRPr="00057E02" w:rsidRDefault="00057E02" w:rsidP="00057E02">
      <w:pPr>
        <w:spacing w:after="200" w:line="276" w:lineRule="auto"/>
        <w:rPr>
          <w:rFonts w:ascii="Cambria" w:eastAsia="Times New Roman" w:hAnsi="Cambria" w:cs="Times New Roman"/>
          <w:b/>
          <w:color w:val="4F81BD"/>
          <w:sz w:val="28"/>
          <w:szCs w:val="28"/>
        </w:rPr>
      </w:pPr>
      <w:r w:rsidRPr="00057E02">
        <w:rPr>
          <w:rFonts w:ascii="Cambria" w:eastAsia="Times New Roman" w:hAnsi="Cambria" w:cs="Times New Roman"/>
          <w:b/>
          <w:color w:val="4F81BD"/>
          <w:sz w:val="28"/>
          <w:szCs w:val="28"/>
        </w:rPr>
        <w:br w:type="page"/>
      </w:r>
    </w:p>
    <w:p w:rsidR="00057E02" w:rsidRPr="00057E02" w:rsidRDefault="00057E02" w:rsidP="00057E02">
      <w:pPr>
        <w:numPr>
          <w:ilvl w:val="0"/>
          <w:numId w:val="2"/>
        </w:numPr>
        <w:spacing w:after="200" w:line="276" w:lineRule="auto"/>
        <w:rPr>
          <w:rFonts w:ascii="Times New Roman" w:eastAsia="Times New Roman" w:hAnsi="Times New Roman" w:cs="Times New Roman"/>
        </w:rPr>
      </w:pPr>
      <w:r w:rsidRPr="00057E02">
        <w:rPr>
          <w:rFonts w:ascii="Cambria" w:eastAsia="Times New Roman" w:hAnsi="Cambria" w:cs="Times New Roman"/>
          <w:b/>
          <w:color w:val="4F81BD"/>
          <w:sz w:val="28"/>
          <w:szCs w:val="28"/>
        </w:rPr>
        <w:lastRenderedPageBreak/>
        <w:t>DISCUSSION AND OUTCOMES</w:t>
      </w:r>
    </w:p>
    <w:p w:rsidR="00C94B11" w:rsidRPr="00C94B11" w:rsidRDefault="00C94B11" w:rsidP="00C94B11">
      <w:pPr>
        <w:numPr>
          <w:ilvl w:val="1"/>
          <w:numId w:val="2"/>
        </w:num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We agreed on using GGBN name spaces and terminology to enable correct citation and policy. After TDWG </w:t>
      </w:r>
      <w:r w:rsidRPr="00C94B11">
        <w:rPr>
          <w:rFonts w:ascii="Times New Roman" w:eastAsia="Times New Roman" w:hAnsi="Times New Roman" w:cs="Times New Roman"/>
        </w:rPr>
        <w:t xml:space="preserve">GGBN agreed to call the set of terms related to tissue and DNA samples “GGBN data standard”. ABCDDNA, </w:t>
      </w:r>
      <w:proofErr w:type="spellStart"/>
      <w:r w:rsidRPr="00C94B11">
        <w:rPr>
          <w:rFonts w:ascii="Times New Roman" w:eastAsia="Times New Roman" w:hAnsi="Times New Roman" w:cs="Times New Roman"/>
        </w:rPr>
        <w:t>DwC</w:t>
      </w:r>
      <w:proofErr w:type="spellEnd"/>
      <w:r w:rsidRPr="00C94B11">
        <w:rPr>
          <w:rFonts w:ascii="Times New Roman" w:eastAsia="Times New Roman" w:hAnsi="Times New Roman" w:cs="Times New Roman"/>
        </w:rPr>
        <w:t xml:space="preserve">, and </w:t>
      </w:r>
      <w:proofErr w:type="spellStart"/>
      <w:r w:rsidRPr="00C94B11">
        <w:rPr>
          <w:rFonts w:ascii="Times New Roman" w:eastAsia="Times New Roman" w:hAnsi="Times New Roman" w:cs="Times New Roman"/>
        </w:rPr>
        <w:t>DwC</w:t>
      </w:r>
      <w:proofErr w:type="spellEnd"/>
      <w:r w:rsidRPr="00C94B11">
        <w:rPr>
          <w:rFonts w:ascii="Times New Roman" w:eastAsia="Times New Roman" w:hAnsi="Times New Roman" w:cs="Times New Roman"/>
        </w:rPr>
        <w:t xml:space="preserve">-A are just implementations of the “GGBN data standard”. </w:t>
      </w:r>
    </w:p>
    <w:p w:rsidR="00C94B11" w:rsidRPr="00C94B11" w:rsidRDefault="00C94B11" w:rsidP="00BD20A4">
      <w:pPr>
        <w:spacing w:after="200" w:line="276" w:lineRule="auto"/>
        <w:ind w:left="1080"/>
        <w:rPr>
          <w:rFonts w:ascii="Times New Roman" w:eastAsia="Times New Roman" w:hAnsi="Times New Roman" w:cs="Times New Roman"/>
        </w:rPr>
      </w:pPr>
      <w:r>
        <w:rPr>
          <w:rFonts w:ascii="Times New Roman" w:eastAsia="Times New Roman" w:hAnsi="Times New Roman" w:cs="Times New Roman"/>
        </w:rPr>
        <w:t>GBIF should therefore use the following</w:t>
      </w:r>
      <w:r w:rsidRPr="00C94B11">
        <w:rPr>
          <w:rFonts w:ascii="Times New Roman" w:eastAsia="Times New Roman" w:hAnsi="Times New Roman" w:cs="Times New Roman"/>
        </w:rPr>
        <w:t xml:space="preserve"> namespace: http://data.ggbn.org/schemas/ggbn/terms/</w:t>
      </w:r>
    </w:p>
    <w:p w:rsidR="00C94B11" w:rsidRPr="00BD20A4" w:rsidRDefault="00C94B11" w:rsidP="00BD20A4">
      <w:pPr>
        <w:spacing w:after="200" w:line="276" w:lineRule="auto"/>
        <w:ind w:left="1080"/>
        <w:rPr>
          <w:rFonts w:ascii="Times New Roman" w:eastAsia="Times New Roman" w:hAnsi="Times New Roman" w:cs="Times New Roman"/>
        </w:rPr>
      </w:pPr>
      <w:r w:rsidRPr="00C94B11">
        <w:rPr>
          <w:rFonts w:ascii="Times New Roman" w:eastAsia="Times New Roman" w:hAnsi="Times New Roman" w:cs="Times New Roman"/>
        </w:rPr>
        <w:t>“</w:t>
      </w:r>
      <w:proofErr w:type="gramStart"/>
      <w:r w:rsidRPr="00C94B11">
        <w:rPr>
          <w:rFonts w:ascii="Times New Roman" w:eastAsia="Times New Roman" w:hAnsi="Times New Roman" w:cs="Times New Roman"/>
        </w:rPr>
        <w:t>see</w:t>
      </w:r>
      <w:proofErr w:type="gramEnd"/>
      <w:r w:rsidRPr="00C94B11">
        <w:rPr>
          <w:rFonts w:ascii="Times New Roman" w:eastAsia="Times New Roman" w:hAnsi="Times New Roman" w:cs="Times New Roman"/>
        </w:rPr>
        <w:t xml:space="preserve"> also” should point to: http://data.ggbn.org/schemas/ggbn/terms/</w:t>
      </w:r>
    </w:p>
    <w:p w:rsidR="00057E02" w:rsidRPr="00057E02" w:rsidRDefault="00C94B11" w:rsidP="00057E02">
      <w:pPr>
        <w:numPr>
          <w:ilvl w:val="1"/>
          <w:numId w:val="2"/>
        </w:numPr>
        <w:spacing w:after="200" w:line="276" w:lineRule="auto"/>
        <w:rPr>
          <w:rFonts w:ascii="Times New Roman" w:eastAsia="Times New Roman" w:hAnsi="Times New Roman" w:cs="Times New Roman"/>
        </w:rPr>
      </w:pPr>
      <w:r>
        <w:rPr>
          <w:rFonts w:ascii="Times New Roman" w:eastAsia="Times New Roman" w:hAnsi="Times New Roman" w:cs="Times New Roman"/>
          <w:color w:val="000000"/>
          <w:lang w:eastAsia="ja-JP"/>
        </w:rPr>
        <w:t>Four</w:t>
      </w:r>
      <w:r w:rsidRPr="00057E02">
        <w:rPr>
          <w:rFonts w:ascii="Times New Roman" w:eastAsia="Times New Roman" w:hAnsi="Times New Roman" w:cs="Times New Roman"/>
          <w:color w:val="000000"/>
          <w:lang w:eastAsia="ja-JP"/>
        </w:rPr>
        <w:t xml:space="preserve"> </w:t>
      </w:r>
      <w:r w:rsidR="00057E02" w:rsidRPr="00057E02">
        <w:rPr>
          <w:rFonts w:ascii="Times New Roman" w:eastAsia="Times New Roman" w:hAnsi="Times New Roman" w:cs="Times New Roman"/>
          <w:color w:val="000000"/>
          <w:lang w:eastAsia="ja-JP"/>
        </w:rPr>
        <w:t xml:space="preserve">new extensions/classes were proposed based on gaps identified within the ABCDDNA and </w:t>
      </w:r>
      <w:proofErr w:type="spellStart"/>
      <w:r w:rsidR="00057E02" w:rsidRPr="00057E02">
        <w:rPr>
          <w:rFonts w:ascii="Times New Roman" w:eastAsia="Times New Roman" w:hAnsi="Times New Roman" w:cs="Times New Roman"/>
          <w:color w:val="000000"/>
          <w:lang w:eastAsia="ja-JP"/>
        </w:rPr>
        <w:t>DwC</w:t>
      </w:r>
      <w:proofErr w:type="spellEnd"/>
      <w:r w:rsidR="00057E02" w:rsidRPr="00057E02">
        <w:rPr>
          <w:rFonts w:ascii="Times New Roman" w:eastAsia="Times New Roman" w:hAnsi="Times New Roman" w:cs="Times New Roman"/>
          <w:color w:val="000000"/>
          <w:lang w:eastAsia="ja-JP"/>
        </w:rPr>
        <w:t xml:space="preserve">-A DNA and Tissue Extension.  These include Gel Image, Preparation, Preservation, and Permit (see below).  </w:t>
      </w:r>
    </w:p>
    <w:p w:rsidR="00057E02" w:rsidRPr="00057E02" w:rsidRDefault="00057E02" w:rsidP="00057E02">
      <w:pPr>
        <w:widowControl w:val="0"/>
        <w:spacing w:line="276" w:lineRule="auto"/>
        <w:rPr>
          <w:rFonts w:ascii="Arial" w:eastAsia="Times New Roman" w:hAnsi="Arial" w:cs="Arial"/>
          <w:color w:val="000000"/>
          <w:sz w:val="22"/>
          <w:lang w:eastAsia="ja-JP"/>
        </w:rPr>
      </w:pP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b/>
          <w:color w:val="000000"/>
          <w:lang w:eastAsia="ja-JP"/>
        </w:rPr>
        <w:t>1. GGBN Gel Image</w:t>
      </w: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Relation to Core 1:1</w:t>
      </w: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225"/>
        <w:gridCol w:w="6135"/>
      </w:tblGrid>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occurrence ID</w:t>
            </w:r>
          </w:p>
        </w:tc>
        <w:tc>
          <w:tcPr>
            <w:tcW w:w="6135"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identifier</w:t>
            </w:r>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Link to a DNA sample image (e.g. agarose gel image)</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description</w:t>
            </w:r>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Remarks/Notes related to Gel</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GelVoltage</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Voltage of Gel (in V)</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GelConcentration</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Concentration of Gel</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GelDuration</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Duration of Gel</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GelLadder</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Ladder (Name of Ladder)</w:t>
            </w:r>
          </w:p>
        </w:tc>
      </w:tr>
    </w:tbl>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b/>
          <w:color w:val="000000"/>
          <w:lang w:eastAsia="ja-JP"/>
        </w:rPr>
        <w:t xml:space="preserve">2. </w:t>
      </w:r>
      <w:r w:rsidR="0038383B">
        <w:rPr>
          <w:rFonts w:ascii="Times New Roman" w:eastAsia="Times New Roman" w:hAnsi="Times New Roman" w:cs="Times New Roman"/>
          <w:b/>
          <w:color w:val="000000"/>
          <w:lang w:eastAsia="ja-JP"/>
        </w:rPr>
        <w:t xml:space="preserve">GGBN </w:t>
      </w:r>
      <w:r w:rsidRPr="00057E02">
        <w:rPr>
          <w:rFonts w:ascii="Times New Roman" w:eastAsia="Times New Roman" w:hAnsi="Times New Roman" w:cs="Times New Roman"/>
          <w:b/>
          <w:color w:val="000000"/>
          <w:lang w:eastAsia="ja-JP"/>
        </w:rPr>
        <w:t>Preparation</w:t>
      </w: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Relation to Core 1</w:t>
      </w:r>
      <w:proofErr w:type="gramStart"/>
      <w:r w:rsidRPr="00057E02">
        <w:rPr>
          <w:rFonts w:ascii="Times New Roman" w:eastAsia="Times New Roman" w:hAnsi="Times New Roman" w:cs="Times New Roman"/>
          <w:color w:val="000000"/>
          <w:lang w:eastAsia="ja-JP"/>
        </w:rPr>
        <w:t>:n</w:t>
      </w:r>
      <w:proofErr w:type="gramEnd"/>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225"/>
        <w:gridCol w:w="6135"/>
      </w:tblGrid>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occurrenceID</w:t>
            </w:r>
            <w:proofErr w:type="spellEnd"/>
          </w:p>
        </w:tc>
        <w:tc>
          <w:tcPr>
            <w:tcW w:w="6135"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preparationID</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PreparationType</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Description of preparation type, e.g. a DNA extraction method or a special tissue preparation</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lastRenderedPageBreak/>
              <w:t>PreparationProcess</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Process used in preparing the specimen or sample, can also be used to describe Phage/Plasmid propagation</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PreparationMaterials</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Materials and chemicals used in the preparation of the specimen or sample</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PreparedBy</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Person and/or institution responsible for or effecting the preparation</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PreparationDate</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The date of preparation</w:t>
            </w:r>
          </w:p>
        </w:tc>
      </w:tr>
    </w:tbl>
    <w:p w:rsidR="00057E02" w:rsidRPr="00057E02" w:rsidRDefault="00057E02" w:rsidP="00057E02">
      <w:pPr>
        <w:widowControl w:val="0"/>
        <w:spacing w:line="276" w:lineRule="auto"/>
        <w:ind w:left="720"/>
        <w:rPr>
          <w:rFonts w:ascii="Times New Roman" w:eastAsia="Times New Roman" w:hAnsi="Times New Roman" w:cs="Times New Roman"/>
          <w:color w:val="000000"/>
          <w:lang w:eastAsia="ja-JP"/>
        </w:rPr>
      </w:pP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b/>
          <w:color w:val="000000"/>
          <w:lang w:eastAsia="ja-JP"/>
        </w:rPr>
        <w:t xml:space="preserve">3. </w:t>
      </w:r>
      <w:r w:rsidR="0038383B">
        <w:rPr>
          <w:rFonts w:ascii="Times New Roman" w:eastAsia="Times New Roman" w:hAnsi="Times New Roman" w:cs="Times New Roman"/>
          <w:b/>
          <w:color w:val="000000"/>
          <w:lang w:eastAsia="ja-JP"/>
        </w:rPr>
        <w:t xml:space="preserve">GGBN </w:t>
      </w:r>
      <w:r w:rsidRPr="00057E02">
        <w:rPr>
          <w:rFonts w:ascii="Times New Roman" w:eastAsia="Times New Roman" w:hAnsi="Times New Roman" w:cs="Times New Roman"/>
          <w:b/>
          <w:color w:val="000000"/>
          <w:lang w:eastAsia="ja-JP"/>
        </w:rPr>
        <w:t>Preservation</w:t>
      </w: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Relation to Core 1</w:t>
      </w:r>
      <w:proofErr w:type="gramStart"/>
      <w:r w:rsidRPr="00057E02">
        <w:rPr>
          <w:rFonts w:ascii="Times New Roman" w:eastAsia="Times New Roman" w:hAnsi="Times New Roman" w:cs="Times New Roman"/>
          <w:color w:val="000000"/>
          <w:lang w:eastAsia="ja-JP"/>
        </w:rPr>
        <w:t>:n</w:t>
      </w:r>
      <w:proofErr w:type="gramEnd"/>
    </w:p>
    <w:p w:rsidR="00057E02" w:rsidRPr="00057E02" w:rsidRDefault="00057E02" w:rsidP="00057E02">
      <w:pPr>
        <w:widowControl w:val="0"/>
        <w:spacing w:line="276" w:lineRule="auto"/>
        <w:ind w:left="720"/>
        <w:rPr>
          <w:rFonts w:ascii="Times New Roman" w:eastAsia="Times New Roman" w:hAnsi="Times New Roman" w:cs="Times New Roman"/>
          <w:color w:val="000000"/>
          <w:lang w:eastAsia="ja-JP"/>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225"/>
        <w:gridCol w:w="6135"/>
      </w:tblGrid>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occurrenceID</w:t>
            </w:r>
            <w:proofErr w:type="spellEnd"/>
          </w:p>
        </w:tc>
        <w:tc>
          <w:tcPr>
            <w:tcW w:w="6135"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preservationID</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PreservationType</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Description of preservation type, e.g. dried, silica gel, frozen</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PreservationTemperature</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Preferably a number - attribute gives temperature scale used</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PreservationDateBegin</w:t>
            </w:r>
            <w:proofErr w:type="spellEnd"/>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The date in text form when preservation begins</w:t>
            </w:r>
          </w:p>
        </w:tc>
      </w:tr>
      <w:tr w:rsidR="00057E02" w:rsidRPr="00057E02" w:rsidTr="00CC6E3A">
        <w:tc>
          <w:tcPr>
            <w:tcW w:w="322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sequence</w:t>
            </w:r>
          </w:p>
        </w:tc>
        <w:tc>
          <w:tcPr>
            <w:tcW w:w="6135"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can be used to describe sequence of different preservations</w:t>
            </w:r>
          </w:p>
        </w:tc>
      </w:tr>
    </w:tbl>
    <w:p w:rsidR="00057E02" w:rsidRPr="00057E02" w:rsidRDefault="00057E02" w:rsidP="00057E02">
      <w:pPr>
        <w:widowControl w:val="0"/>
        <w:spacing w:line="276" w:lineRule="auto"/>
        <w:ind w:left="720"/>
        <w:rPr>
          <w:rFonts w:ascii="Times New Roman" w:eastAsia="Times New Roman" w:hAnsi="Times New Roman" w:cs="Times New Roman"/>
          <w:color w:val="000000"/>
          <w:lang w:eastAsia="ja-JP"/>
        </w:rPr>
      </w:pPr>
      <w:bookmarkStart w:id="0" w:name="_GoBack"/>
      <w:bookmarkEnd w:id="0"/>
      <w:r w:rsidRPr="00057E02">
        <w:rPr>
          <w:rFonts w:ascii="Times New Roman" w:eastAsia="Times New Roman" w:hAnsi="Times New Roman" w:cs="Times New Roman"/>
          <w:color w:val="000000"/>
          <w:lang w:eastAsia="ja-JP"/>
        </w:rPr>
        <w:tab/>
      </w: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b/>
          <w:color w:val="000000"/>
          <w:lang w:eastAsia="ja-JP"/>
        </w:rPr>
        <w:t xml:space="preserve">4. </w:t>
      </w:r>
      <w:r w:rsidR="0038383B">
        <w:rPr>
          <w:rFonts w:ascii="Times New Roman" w:eastAsia="Times New Roman" w:hAnsi="Times New Roman" w:cs="Times New Roman"/>
          <w:b/>
          <w:color w:val="000000"/>
          <w:lang w:eastAsia="ja-JP"/>
        </w:rPr>
        <w:t xml:space="preserve">GGBN </w:t>
      </w:r>
      <w:r w:rsidRPr="00057E02">
        <w:rPr>
          <w:rFonts w:ascii="Times New Roman" w:eastAsia="Times New Roman" w:hAnsi="Times New Roman" w:cs="Times New Roman"/>
          <w:b/>
          <w:color w:val="000000"/>
          <w:lang w:eastAsia="ja-JP"/>
        </w:rPr>
        <w:t>Permit</w:t>
      </w: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Relation to Core 1</w:t>
      </w:r>
      <w:proofErr w:type="gramStart"/>
      <w:r w:rsidRPr="00057E02">
        <w:rPr>
          <w:rFonts w:ascii="Times New Roman" w:eastAsia="Times New Roman" w:hAnsi="Times New Roman" w:cs="Times New Roman"/>
          <w:color w:val="000000"/>
          <w:lang w:eastAsia="ja-JP"/>
        </w:rPr>
        <w:t>:n</w:t>
      </w:r>
      <w:proofErr w:type="gramEnd"/>
    </w:p>
    <w:p w:rsidR="00057E02" w:rsidRPr="00057E02" w:rsidRDefault="00057E02" w:rsidP="00057E02">
      <w:pPr>
        <w:widowControl w:val="0"/>
        <w:spacing w:line="276" w:lineRule="auto"/>
        <w:ind w:left="720"/>
        <w:rPr>
          <w:rFonts w:ascii="Times New Roman" w:eastAsia="Times New Roman" w:hAnsi="Times New Roman" w:cs="Times New Roman"/>
          <w:color w:val="000000"/>
          <w:lang w:eastAsia="ja-JP"/>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271"/>
        <w:gridCol w:w="6089"/>
      </w:tblGrid>
      <w:tr w:rsidR="00057E02" w:rsidRPr="00057E02" w:rsidTr="003059DC">
        <w:tc>
          <w:tcPr>
            <w:tcW w:w="3271"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occurrenceID</w:t>
            </w:r>
            <w:proofErr w:type="spellEnd"/>
          </w:p>
        </w:tc>
        <w:tc>
          <w:tcPr>
            <w:tcW w:w="6089"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tc>
      </w:tr>
      <w:tr w:rsidR="00057E02" w:rsidRPr="00057E02" w:rsidTr="003059DC">
        <w:tc>
          <w:tcPr>
            <w:tcW w:w="3271"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PermitType</w:t>
            </w:r>
            <w:proofErr w:type="spellEnd"/>
          </w:p>
        </w:tc>
        <w:tc>
          <w:tcPr>
            <w:tcW w:w="608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Description of permit type, e.g. Collecting permit, import permit, export permit</w:t>
            </w:r>
          </w:p>
        </w:tc>
      </w:tr>
      <w:tr w:rsidR="00057E02" w:rsidRPr="00057E02" w:rsidTr="003059DC">
        <w:tc>
          <w:tcPr>
            <w:tcW w:w="3271"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PermitStatus</w:t>
            </w:r>
            <w:proofErr w:type="spellEnd"/>
          </w:p>
        </w:tc>
        <w:tc>
          <w:tcPr>
            <w:tcW w:w="608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Permit available, not required, not available (controlled vocabulary!)</w:t>
            </w:r>
          </w:p>
        </w:tc>
      </w:tr>
      <w:tr w:rsidR="00057E02" w:rsidRPr="00057E02" w:rsidTr="003059DC">
        <w:tc>
          <w:tcPr>
            <w:tcW w:w="3271"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PermitURI</w:t>
            </w:r>
            <w:proofErr w:type="spellEnd"/>
          </w:p>
        </w:tc>
        <w:tc>
          <w:tcPr>
            <w:tcW w:w="608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A reference to the permit related to the sample or specimen</w:t>
            </w:r>
          </w:p>
        </w:tc>
      </w:tr>
      <w:tr w:rsidR="00057E02" w:rsidRPr="00057E02" w:rsidTr="003059DC">
        <w:tc>
          <w:tcPr>
            <w:tcW w:w="3271"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PermitText</w:t>
            </w:r>
            <w:proofErr w:type="spellEnd"/>
          </w:p>
        </w:tc>
        <w:tc>
          <w:tcPr>
            <w:tcW w:w="608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The text of a permit related to the sample or specimen</w:t>
            </w:r>
          </w:p>
        </w:tc>
      </w:tr>
    </w:tbl>
    <w:p w:rsidR="00057E02" w:rsidRPr="00057E02" w:rsidRDefault="00057E02" w:rsidP="00057E02">
      <w:pPr>
        <w:widowControl w:val="0"/>
        <w:spacing w:line="276" w:lineRule="auto"/>
        <w:ind w:left="720"/>
        <w:rPr>
          <w:rFonts w:ascii="Times New Roman" w:eastAsia="Times New Roman" w:hAnsi="Times New Roman" w:cs="Times New Roman"/>
          <w:color w:val="000000"/>
          <w:lang w:eastAsia="ja-JP"/>
        </w:rPr>
      </w:pPr>
    </w:p>
    <w:p w:rsidR="00057E02" w:rsidRPr="00057E02" w:rsidRDefault="00057E02" w:rsidP="00057E02">
      <w:pPr>
        <w:widowControl w:val="0"/>
        <w:numPr>
          <w:ilvl w:val="1"/>
          <w:numId w:val="2"/>
        </w:numPr>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br w:type="page"/>
      </w:r>
      <w:r w:rsidRPr="00057E02">
        <w:rPr>
          <w:rFonts w:ascii="Times New Roman" w:eastAsia="Times New Roman" w:hAnsi="Times New Roman" w:cs="Times New Roman"/>
          <w:color w:val="000000"/>
          <w:lang w:eastAsia="ja-JP"/>
        </w:rPr>
        <w:lastRenderedPageBreak/>
        <w:t xml:space="preserve">Changes to the existing extension were proposed based on gaps identified in the ABCDDNA and </w:t>
      </w:r>
      <w:proofErr w:type="spellStart"/>
      <w:r w:rsidRPr="00057E02">
        <w:rPr>
          <w:rFonts w:ascii="Times New Roman" w:eastAsia="Times New Roman" w:hAnsi="Times New Roman" w:cs="Times New Roman"/>
          <w:color w:val="000000"/>
          <w:lang w:eastAsia="ja-JP"/>
        </w:rPr>
        <w:t>DwC</w:t>
      </w:r>
      <w:proofErr w:type="spellEnd"/>
      <w:r w:rsidRPr="00057E02">
        <w:rPr>
          <w:rFonts w:ascii="Times New Roman" w:eastAsia="Times New Roman" w:hAnsi="Times New Roman" w:cs="Times New Roman"/>
          <w:color w:val="000000"/>
          <w:lang w:eastAsia="ja-JP"/>
        </w:rPr>
        <w:t>-A DNA and Tissue Extension (see below).</w:t>
      </w:r>
    </w:p>
    <w:p w:rsidR="00057E02" w:rsidRPr="00057E02" w:rsidRDefault="00057E02" w:rsidP="00057E02">
      <w:pPr>
        <w:widowControl w:val="0"/>
        <w:spacing w:line="276" w:lineRule="auto"/>
        <w:ind w:left="720"/>
        <w:rPr>
          <w:rFonts w:ascii="Times New Roman" w:eastAsia="Times New Roman" w:hAnsi="Times New Roman" w:cs="Times New Roman"/>
          <w:color w:val="000000"/>
          <w:lang w:eastAsia="ja-JP"/>
        </w:rPr>
      </w:pPr>
    </w:p>
    <w:p w:rsidR="00057E02" w:rsidRPr="00057E02" w:rsidRDefault="00057E02" w:rsidP="00057E02">
      <w:pPr>
        <w:widowControl w:val="0"/>
        <w:spacing w:line="276" w:lineRule="auto"/>
        <w:ind w:left="720"/>
        <w:rPr>
          <w:rFonts w:ascii="Times New Roman" w:eastAsia="Times New Roman" w:hAnsi="Times New Roman" w:cs="Times New Roman"/>
          <w:color w:val="000000"/>
          <w:lang w:eastAsia="ja-JP"/>
        </w:rPr>
      </w:pP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b/>
          <w:color w:val="000000"/>
          <w:lang w:eastAsia="ja-JP"/>
        </w:rPr>
        <w:t xml:space="preserve">1. Sample, should be renamed into GGBN </w:t>
      </w:r>
      <w:proofErr w:type="spellStart"/>
      <w:r w:rsidRPr="00057E02">
        <w:rPr>
          <w:rFonts w:ascii="Times New Roman" w:eastAsia="Times New Roman" w:hAnsi="Times New Roman" w:cs="Times New Roman"/>
          <w:b/>
          <w:color w:val="000000"/>
          <w:lang w:eastAsia="ja-JP"/>
        </w:rPr>
        <w:t>MaterialSample</w:t>
      </w:r>
      <w:proofErr w:type="spellEnd"/>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Relation to Core 1:1 or use new </w:t>
      </w:r>
      <w:proofErr w:type="spellStart"/>
      <w:r w:rsidRPr="00057E02">
        <w:rPr>
          <w:rFonts w:ascii="Times New Roman" w:eastAsia="Times New Roman" w:hAnsi="Times New Roman" w:cs="Times New Roman"/>
          <w:color w:val="000000"/>
          <w:lang w:eastAsia="ja-JP"/>
        </w:rPr>
        <w:t>MaterialSampleCore</w:t>
      </w:r>
      <w:proofErr w:type="spellEnd"/>
      <w:r w:rsidRPr="00057E02">
        <w:rPr>
          <w:rFonts w:ascii="Times New Roman" w:eastAsia="Times New Roman" w:hAnsi="Times New Roman" w:cs="Times New Roman"/>
          <w:color w:val="000000"/>
          <w:lang w:eastAsia="ja-JP"/>
        </w:rPr>
        <w:t xml:space="preserve"> instead</w:t>
      </w: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9"/>
        <w:gridCol w:w="3658"/>
        <w:gridCol w:w="2573"/>
      </w:tblGrid>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occurrenceID</w:t>
            </w:r>
            <w:proofErr w:type="spellEnd"/>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ok</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sampleID</w:t>
            </w:r>
            <w:proofErr w:type="spellEnd"/>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ok, rename into </w:t>
            </w:r>
            <w:proofErr w:type="spellStart"/>
            <w:r w:rsidRPr="00057E02">
              <w:rPr>
                <w:rFonts w:ascii="Times New Roman" w:eastAsia="Times New Roman" w:hAnsi="Times New Roman" w:cs="Times New Roman"/>
                <w:color w:val="000000"/>
                <w:lang w:eastAsia="ja-JP"/>
              </w:rPr>
              <w:t>materialSampleID</w:t>
            </w:r>
            <w:proofErr w:type="spellEnd"/>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sampleType</w:t>
            </w:r>
            <w:proofErr w:type="spellEnd"/>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e.g. “DNA”, “tissue”</w:t>
            </w:r>
          </w:p>
        </w:tc>
        <w:tc>
          <w:tcPr>
            <w:tcW w:w="2573"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ok, rename into </w:t>
            </w:r>
            <w:proofErr w:type="spellStart"/>
            <w:r w:rsidRPr="00057E02">
              <w:rPr>
                <w:rFonts w:ascii="Times New Roman" w:eastAsia="Times New Roman" w:hAnsi="Times New Roman" w:cs="Times New Roman"/>
                <w:color w:val="000000"/>
                <w:lang w:eastAsia="ja-JP"/>
              </w:rPr>
              <w:t>materialSampleType</w:t>
            </w:r>
            <w:proofErr w:type="spellEnd"/>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999999"/>
                <w:lang w:eastAsia="ja-JP"/>
              </w:rPr>
              <w:t>sourceType</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 xml:space="preserve">can be deleted (following the discussion from Florence) all sort of sample/source types can be </w:t>
            </w:r>
            <w:proofErr w:type="spellStart"/>
            <w:r w:rsidRPr="00057E02">
              <w:rPr>
                <w:rFonts w:ascii="Times New Roman" w:eastAsia="Times New Roman" w:hAnsi="Times New Roman" w:cs="Times New Roman"/>
                <w:i/>
                <w:color w:val="999999"/>
                <w:lang w:eastAsia="ja-JP"/>
              </w:rPr>
              <w:t>handels</w:t>
            </w:r>
            <w:proofErr w:type="spellEnd"/>
            <w:r w:rsidRPr="00057E02">
              <w:rPr>
                <w:rFonts w:ascii="Times New Roman" w:eastAsia="Times New Roman" w:hAnsi="Times New Roman" w:cs="Times New Roman"/>
                <w:i/>
                <w:color w:val="999999"/>
                <w:lang w:eastAsia="ja-JP"/>
              </w:rPr>
              <w:t xml:space="preserve"> with </w:t>
            </w:r>
            <w:proofErr w:type="spellStart"/>
            <w:r w:rsidRPr="00057E02">
              <w:rPr>
                <w:rFonts w:ascii="Times New Roman" w:eastAsia="Times New Roman" w:hAnsi="Times New Roman" w:cs="Times New Roman"/>
                <w:i/>
                <w:color w:val="999999"/>
                <w:lang w:eastAsia="ja-JP"/>
              </w:rPr>
              <w:t>materialSampleType</w:t>
            </w:r>
            <w:proofErr w:type="spellEnd"/>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999999"/>
                <w:lang w:eastAsia="ja-JP"/>
              </w:rPr>
              <w:t>sampleInstitutionID</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 xml:space="preserve">for a sample record the </w:t>
            </w:r>
            <w:proofErr w:type="spellStart"/>
            <w:r w:rsidRPr="00057E02">
              <w:rPr>
                <w:rFonts w:ascii="Times New Roman" w:eastAsia="Times New Roman" w:hAnsi="Times New Roman" w:cs="Times New Roman"/>
                <w:i/>
                <w:color w:val="999999"/>
                <w:lang w:eastAsia="ja-JP"/>
              </w:rPr>
              <w:t>InstitutionID</w:t>
            </w:r>
            <w:proofErr w:type="spellEnd"/>
            <w:r w:rsidRPr="00057E02">
              <w:rPr>
                <w:rFonts w:ascii="Times New Roman" w:eastAsia="Times New Roman" w:hAnsi="Times New Roman" w:cs="Times New Roman"/>
                <w:i/>
                <w:color w:val="999999"/>
                <w:lang w:eastAsia="ja-JP"/>
              </w:rPr>
              <w:t xml:space="preserve"> of occurrence core will be used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999999"/>
                <w:lang w:eastAsia="ja-JP"/>
              </w:rPr>
              <w:t>sampleCollectionID</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 xml:space="preserve">for a sample record the </w:t>
            </w:r>
            <w:proofErr w:type="spellStart"/>
            <w:r w:rsidRPr="00057E02">
              <w:rPr>
                <w:rFonts w:ascii="Times New Roman" w:eastAsia="Times New Roman" w:hAnsi="Times New Roman" w:cs="Times New Roman"/>
                <w:i/>
                <w:color w:val="999999"/>
                <w:lang w:eastAsia="ja-JP"/>
              </w:rPr>
              <w:t>CollectionID</w:t>
            </w:r>
            <w:proofErr w:type="spellEnd"/>
            <w:r w:rsidRPr="00057E02">
              <w:rPr>
                <w:rFonts w:ascii="Times New Roman" w:eastAsia="Times New Roman" w:hAnsi="Times New Roman" w:cs="Times New Roman"/>
                <w:i/>
                <w:color w:val="999999"/>
                <w:lang w:eastAsia="ja-JP"/>
              </w:rPr>
              <w:t xml:space="preserve"> of occurrence core will be used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999999"/>
                <w:lang w:eastAsia="ja-JP"/>
              </w:rPr>
              <w:t>sampleInstitutionCode</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 xml:space="preserve">for a sample record the </w:t>
            </w:r>
            <w:proofErr w:type="spellStart"/>
            <w:r w:rsidRPr="00057E02">
              <w:rPr>
                <w:rFonts w:ascii="Times New Roman" w:eastAsia="Times New Roman" w:hAnsi="Times New Roman" w:cs="Times New Roman"/>
                <w:i/>
                <w:color w:val="999999"/>
                <w:lang w:eastAsia="ja-JP"/>
              </w:rPr>
              <w:t>InstitutionCode</w:t>
            </w:r>
            <w:proofErr w:type="spellEnd"/>
            <w:r w:rsidRPr="00057E02">
              <w:rPr>
                <w:rFonts w:ascii="Times New Roman" w:eastAsia="Times New Roman" w:hAnsi="Times New Roman" w:cs="Times New Roman"/>
                <w:i/>
                <w:color w:val="999999"/>
                <w:lang w:eastAsia="ja-JP"/>
              </w:rPr>
              <w:t xml:space="preserve"> of occurrence core will be used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999999"/>
                <w:lang w:eastAsia="ja-JP"/>
              </w:rPr>
              <w:t>sampleCollectionCode</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 xml:space="preserve">for a sample record the </w:t>
            </w:r>
            <w:proofErr w:type="spellStart"/>
            <w:r w:rsidRPr="00057E02">
              <w:rPr>
                <w:rFonts w:ascii="Times New Roman" w:eastAsia="Times New Roman" w:hAnsi="Times New Roman" w:cs="Times New Roman"/>
                <w:i/>
                <w:color w:val="999999"/>
                <w:lang w:eastAsia="ja-JP"/>
              </w:rPr>
              <w:t>CollectionCode</w:t>
            </w:r>
            <w:proofErr w:type="spellEnd"/>
            <w:r w:rsidRPr="00057E02">
              <w:rPr>
                <w:rFonts w:ascii="Times New Roman" w:eastAsia="Times New Roman" w:hAnsi="Times New Roman" w:cs="Times New Roman"/>
                <w:i/>
                <w:color w:val="999999"/>
                <w:lang w:eastAsia="ja-JP"/>
              </w:rPr>
              <w:t xml:space="preserve"> of occurrence core will be used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999999"/>
                <w:lang w:eastAsia="ja-JP"/>
              </w:rPr>
              <w:t>sampleCatalogueNumber</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 xml:space="preserve">for a sample record the </w:t>
            </w:r>
            <w:proofErr w:type="spellStart"/>
            <w:r w:rsidRPr="00057E02">
              <w:rPr>
                <w:rFonts w:ascii="Times New Roman" w:eastAsia="Times New Roman" w:hAnsi="Times New Roman" w:cs="Times New Roman"/>
                <w:i/>
                <w:color w:val="999999"/>
                <w:lang w:eastAsia="ja-JP"/>
              </w:rPr>
              <w:t>CatalogueNumber</w:t>
            </w:r>
            <w:proofErr w:type="spellEnd"/>
            <w:r w:rsidRPr="00057E02">
              <w:rPr>
                <w:rFonts w:ascii="Times New Roman" w:eastAsia="Times New Roman" w:hAnsi="Times New Roman" w:cs="Times New Roman"/>
                <w:i/>
                <w:color w:val="999999"/>
                <w:lang w:eastAsia="ja-JP"/>
              </w:rPr>
              <w:t xml:space="preserve"> of occurrence core will be used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blockedUntilDate</w:t>
            </w:r>
            <w:proofErr w:type="spellEnd"/>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ok, rename into </w:t>
            </w:r>
            <w:proofErr w:type="spellStart"/>
            <w:r w:rsidRPr="00057E02">
              <w:rPr>
                <w:rFonts w:ascii="Times New Roman" w:eastAsia="Times New Roman" w:hAnsi="Times New Roman" w:cs="Times New Roman"/>
                <w:color w:val="000000"/>
                <w:lang w:eastAsia="ja-JP"/>
              </w:rPr>
              <w:t>BlockedUntil</w:t>
            </w:r>
            <w:proofErr w:type="spellEnd"/>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lastRenderedPageBreak/>
              <w:t>Blocked</w:t>
            </w:r>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True if sample is blocked in general for thirds parties.</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new</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sourceGone</w:t>
            </w:r>
            <w:proofErr w:type="spellEnd"/>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999999"/>
                <w:lang w:eastAsia="ja-JP"/>
              </w:rPr>
              <w:t>blockedRemarks</w:t>
            </w:r>
            <w:proofErr w:type="spellEnd"/>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use disposition instead with recommended value</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 xml:space="preserve">rename to </w:t>
            </w:r>
            <w:proofErr w:type="spellStart"/>
            <w:r w:rsidRPr="00057E02">
              <w:rPr>
                <w:rFonts w:ascii="Times New Roman" w:eastAsia="Times New Roman" w:hAnsi="Times New Roman" w:cs="Times New Roman"/>
                <w:i/>
                <w:color w:val="999999"/>
                <w:lang w:eastAsia="ja-JP"/>
              </w:rPr>
              <w:t>LoanConditions</w:t>
            </w:r>
            <w:proofErr w:type="spellEnd"/>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concentration</w:t>
            </w:r>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ok, rename into Concentration</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concentrationUnit</w:t>
            </w:r>
            <w:proofErr w:type="spellEnd"/>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ok, rename into </w:t>
            </w:r>
            <w:proofErr w:type="spellStart"/>
            <w:r w:rsidRPr="00057E02">
              <w:rPr>
                <w:rFonts w:ascii="Times New Roman" w:eastAsia="Times New Roman" w:hAnsi="Times New Roman" w:cs="Times New Roman"/>
                <w:color w:val="000000"/>
                <w:lang w:eastAsia="ja-JP"/>
              </w:rPr>
              <w:t>ConcentrationUnit</w:t>
            </w:r>
            <w:proofErr w:type="spellEnd"/>
          </w:p>
        </w:tc>
      </w:tr>
      <w:tr w:rsidR="005B3B2B" w:rsidRPr="00057E02" w:rsidTr="00B85697">
        <w:tc>
          <w:tcPr>
            <w:tcW w:w="3129" w:type="dxa"/>
            <w:tcMar>
              <w:top w:w="100" w:type="dxa"/>
              <w:left w:w="100" w:type="dxa"/>
              <w:bottom w:w="100" w:type="dxa"/>
              <w:right w:w="100" w:type="dxa"/>
            </w:tcMar>
          </w:tcPr>
          <w:p w:rsidR="005B3B2B" w:rsidRPr="00057E02" w:rsidRDefault="005B3B2B" w:rsidP="00057E02">
            <w:pPr>
              <w:widowControl w:val="0"/>
              <w:rPr>
                <w:rFonts w:ascii="Times New Roman" w:eastAsia="Times New Roman" w:hAnsi="Times New Roman" w:cs="Times New Roman"/>
                <w:color w:val="000000"/>
                <w:lang w:eastAsia="ja-JP"/>
              </w:rPr>
            </w:pPr>
            <w:proofErr w:type="spellStart"/>
            <w:r w:rsidRPr="005B3B2B">
              <w:rPr>
                <w:rFonts w:ascii="Times New Roman" w:eastAsia="Times New Roman" w:hAnsi="Times New Roman" w:cs="Times New Roman"/>
                <w:color w:val="000000"/>
                <w:lang w:eastAsia="ja-JP"/>
              </w:rPr>
              <w:t>MethodDeterminationConcentrationAndRatios</w:t>
            </w:r>
            <w:proofErr w:type="spellEnd"/>
          </w:p>
        </w:tc>
        <w:tc>
          <w:tcPr>
            <w:tcW w:w="3658" w:type="dxa"/>
            <w:tcMar>
              <w:top w:w="100" w:type="dxa"/>
              <w:left w:w="100" w:type="dxa"/>
              <w:bottom w:w="100" w:type="dxa"/>
              <w:right w:w="100" w:type="dxa"/>
            </w:tcMar>
          </w:tcPr>
          <w:p w:rsidR="005B3B2B" w:rsidRPr="00057E02" w:rsidRDefault="005B3B2B" w:rsidP="00057E02">
            <w:pPr>
              <w:widowControl w:val="0"/>
              <w:rPr>
                <w:rFonts w:ascii="Times New Roman" w:eastAsia="Times New Roman" w:hAnsi="Times New Roman" w:cs="Times New Roman"/>
                <w:color w:val="000000"/>
                <w:lang w:eastAsia="ja-JP"/>
              </w:rPr>
            </w:pPr>
            <w:r w:rsidRPr="005B3B2B">
              <w:rPr>
                <w:rFonts w:ascii="Times New Roman" w:eastAsia="Times New Roman" w:hAnsi="Times New Roman" w:cs="Times New Roman"/>
                <w:color w:val="000000"/>
                <w:lang w:eastAsia="ja-JP"/>
              </w:rPr>
              <w:t>Description of method used for concentration measurement</w:t>
            </w:r>
          </w:p>
        </w:tc>
        <w:tc>
          <w:tcPr>
            <w:tcW w:w="2573" w:type="dxa"/>
            <w:tcMar>
              <w:top w:w="100" w:type="dxa"/>
              <w:left w:w="100" w:type="dxa"/>
              <w:bottom w:w="100" w:type="dxa"/>
              <w:right w:w="100" w:type="dxa"/>
            </w:tcMar>
          </w:tcPr>
          <w:p w:rsidR="005B3B2B" w:rsidRPr="00057E02" w:rsidRDefault="005B3B2B" w:rsidP="00057E02">
            <w:pPr>
              <w:widowControl w:val="0"/>
              <w:rPr>
                <w:rFonts w:ascii="Times New Roman" w:eastAsia="Times New Roman" w:hAnsi="Times New Roman" w:cs="Times New Roman"/>
                <w:color w:val="000000"/>
                <w:lang w:eastAsia="ja-JP"/>
              </w:rPr>
            </w:pPr>
            <w:r>
              <w:rPr>
                <w:rFonts w:ascii="Times New Roman" w:eastAsia="Times New Roman" w:hAnsi="Times New Roman" w:cs="Times New Roman"/>
                <w:color w:val="000000"/>
                <w:lang w:eastAsia="ja-JP"/>
              </w:rPr>
              <w:t>new</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Volume</w:t>
            </w:r>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DNA volume value</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new</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VolumeUnit</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Unit attribute, e.g. µl</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new</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Weight</w:t>
            </w:r>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DNA weight value</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new</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WeightUnit</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Unit attribute, e.g. ng</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new</w:t>
            </w:r>
          </w:p>
        </w:tc>
      </w:tr>
      <w:tr w:rsidR="005B3B2B" w:rsidRPr="00057E02" w:rsidTr="00B85697">
        <w:tc>
          <w:tcPr>
            <w:tcW w:w="3129" w:type="dxa"/>
            <w:tcMar>
              <w:top w:w="100" w:type="dxa"/>
              <w:left w:w="100" w:type="dxa"/>
              <w:bottom w:w="100" w:type="dxa"/>
              <w:right w:w="100" w:type="dxa"/>
            </w:tcMar>
          </w:tcPr>
          <w:p w:rsidR="005B3B2B" w:rsidRPr="005B3B2B" w:rsidRDefault="005B3B2B" w:rsidP="00057E02">
            <w:pPr>
              <w:widowControl w:val="0"/>
              <w:rPr>
                <w:rFonts w:ascii="Times New Roman" w:eastAsia="Times New Roman" w:hAnsi="Times New Roman" w:cs="Times New Roman"/>
                <w:color w:val="B7B7B7"/>
                <w:lang w:eastAsia="ja-JP"/>
              </w:rPr>
            </w:pPr>
            <w:proofErr w:type="spellStart"/>
            <w:r w:rsidRPr="005B3B2B">
              <w:rPr>
                <w:rFonts w:ascii="Times New Roman" w:eastAsia="Times New Roman" w:hAnsi="Times New Roman" w:cs="Times New Roman"/>
                <w:color w:val="000000" w:themeColor="text1"/>
                <w:lang w:eastAsia="ja-JP"/>
              </w:rPr>
              <w:t>MethodDeterminationWeight</w:t>
            </w:r>
            <w:proofErr w:type="spellEnd"/>
          </w:p>
        </w:tc>
        <w:tc>
          <w:tcPr>
            <w:tcW w:w="3658" w:type="dxa"/>
            <w:tcMar>
              <w:top w:w="100" w:type="dxa"/>
              <w:left w:w="100" w:type="dxa"/>
              <w:bottom w:w="100" w:type="dxa"/>
              <w:right w:w="100" w:type="dxa"/>
            </w:tcMar>
          </w:tcPr>
          <w:p w:rsidR="005B3B2B" w:rsidRPr="005B3B2B" w:rsidRDefault="005B3B2B" w:rsidP="00057E02">
            <w:pPr>
              <w:widowControl w:val="0"/>
              <w:rPr>
                <w:rFonts w:ascii="Times New Roman" w:eastAsia="Times New Roman" w:hAnsi="Times New Roman" w:cs="Times New Roman"/>
                <w:color w:val="B7B7B7"/>
                <w:lang w:eastAsia="ja-JP"/>
              </w:rPr>
            </w:pPr>
            <w:r w:rsidRPr="005B3B2B">
              <w:rPr>
                <w:rFonts w:ascii="Times New Roman" w:eastAsia="Times New Roman" w:hAnsi="Times New Roman" w:cs="Times New Roman"/>
                <w:color w:val="000000" w:themeColor="text1"/>
                <w:lang w:eastAsia="ja-JP"/>
              </w:rPr>
              <w:t>Description of method used for weight measurement</w:t>
            </w:r>
          </w:p>
        </w:tc>
        <w:tc>
          <w:tcPr>
            <w:tcW w:w="2573" w:type="dxa"/>
            <w:tcMar>
              <w:top w:w="100" w:type="dxa"/>
              <w:left w:w="100" w:type="dxa"/>
              <w:bottom w:w="100" w:type="dxa"/>
              <w:right w:w="100" w:type="dxa"/>
            </w:tcMar>
          </w:tcPr>
          <w:p w:rsidR="005B3B2B" w:rsidRPr="00057E02" w:rsidRDefault="005B3B2B" w:rsidP="00057E02">
            <w:pPr>
              <w:widowControl w:val="0"/>
              <w:rPr>
                <w:rFonts w:ascii="Times New Roman" w:eastAsia="Times New Roman" w:hAnsi="Times New Roman" w:cs="Times New Roman"/>
                <w:i/>
                <w:color w:val="B7B7B7"/>
                <w:lang w:eastAsia="ja-JP"/>
              </w:rPr>
            </w:pPr>
            <w:r w:rsidRPr="00057E02">
              <w:rPr>
                <w:rFonts w:ascii="Times New Roman" w:eastAsia="Times New Roman" w:hAnsi="Times New Roman" w:cs="Times New Roman"/>
                <w:color w:val="000000"/>
                <w:lang w:eastAsia="ja-JP"/>
              </w:rPr>
              <w:t>new</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B7B7B7"/>
                <w:lang w:eastAsia="ja-JP"/>
              </w:rPr>
              <w:t>exctractionDate</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B7B7B7"/>
                <w:lang w:eastAsia="ja-JP"/>
              </w:rPr>
              <w:t>preparation extension should be used instead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B7B7B7"/>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B7B7B7"/>
                <w:lang w:eastAsia="ja-JP"/>
              </w:rPr>
              <w:t>extractionMethod</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B7B7B7"/>
                <w:lang w:eastAsia="ja-JP"/>
              </w:rPr>
              <w:t>preparation extension should be used instead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B7B7B7"/>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B7B7B7"/>
                <w:lang w:eastAsia="ja-JP"/>
              </w:rPr>
              <w:t>extractedBy</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B7B7B7"/>
                <w:lang w:eastAsia="ja-JP"/>
              </w:rPr>
              <w:t>preparation extension should be used instead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B7B7B7"/>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purificationMethod</w:t>
            </w:r>
            <w:proofErr w:type="spellEnd"/>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ok, rename into </w:t>
            </w:r>
            <w:proofErr w:type="spellStart"/>
            <w:r w:rsidRPr="00057E02">
              <w:rPr>
                <w:rFonts w:ascii="Times New Roman" w:eastAsia="Times New Roman" w:hAnsi="Times New Roman" w:cs="Times New Roman"/>
                <w:color w:val="000000"/>
                <w:lang w:eastAsia="ja-JP"/>
              </w:rPr>
              <w:t>PurificationMethod</w:t>
            </w:r>
            <w:proofErr w:type="spellEnd"/>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providedBy</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in ABCD Unit/</w:t>
            </w:r>
            <w:proofErr w:type="spellStart"/>
            <w:r w:rsidRPr="00057E02">
              <w:rPr>
                <w:rFonts w:ascii="Times New Roman" w:eastAsia="Times New Roman" w:hAnsi="Times New Roman" w:cs="Times New Roman"/>
                <w:color w:val="000000"/>
                <w:lang w:eastAsia="ja-JP"/>
              </w:rPr>
              <w:t>SpecimenUnit</w:t>
            </w:r>
            <w:proofErr w:type="spellEnd"/>
            <w:r w:rsidRPr="00057E02">
              <w:rPr>
                <w:rFonts w:ascii="Times New Roman" w:eastAsia="Times New Roman" w:hAnsi="Times New Roman" w:cs="Times New Roman"/>
                <w:color w:val="000000"/>
                <w:lang w:eastAsia="ja-JP"/>
              </w:rPr>
              <w:t>/Acquisition/</w:t>
            </w:r>
            <w:proofErr w:type="spellStart"/>
            <w:r w:rsidRPr="00057E02">
              <w:rPr>
                <w:rFonts w:ascii="Times New Roman" w:eastAsia="Times New Roman" w:hAnsi="Times New Roman" w:cs="Times New Roman"/>
                <w:color w:val="000000"/>
                <w:lang w:eastAsia="ja-JP"/>
              </w:rPr>
              <w:t>AcquiredFrom</w:t>
            </w:r>
            <w:proofErr w:type="spellEnd"/>
            <w:r w:rsidRPr="00057E02">
              <w:rPr>
                <w:rFonts w:ascii="Times New Roman" w:eastAsia="Times New Roman" w:hAnsi="Times New Roman" w:cs="Times New Roman"/>
                <w:color w:val="000000"/>
                <w:lang w:eastAsia="ja-JP"/>
              </w:rPr>
              <w:t xml:space="preserve"> can be used</w:t>
            </w:r>
          </w:p>
          <w:p w:rsidR="00057E02" w:rsidRPr="00057E02" w:rsidRDefault="00057E02" w:rsidP="00057E02">
            <w:pPr>
              <w:widowControl w:val="0"/>
              <w:rPr>
                <w:rFonts w:ascii="Times New Roman" w:eastAsia="Times New Roman" w:hAnsi="Times New Roman" w:cs="Times New Roman"/>
                <w:color w:val="000000"/>
                <w:lang w:eastAsia="ja-JP"/>
              </w:rPr>
            </w:pPr>
          </w:p>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ok, rename into </w:t>
            </w:r>
            <w:proofErr w:type="spellStart"/>
            <w:r w:rsidRPr="00057E02">
              <w:rPr>
                <w:rFonts w:ascii="Times New Roman" w:eastAsia="Times New Roman" w:hAnsi="Times New Roman" w:cs="Times New Roman"/>
                <w:color w:val="000000"/>
                <w:lang w:eastAsia="ja-JP"/>
              </w:rPr>
              <w:t>ProvidedBy</w:t>
            </w:r>
            <w:proofErr w:type="spellEnd"/>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quality</w:t>
            </w:r>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lastRenderedPageBreak/>
              <w:t>qualityCheckDate</w:t>
            </w:r>
            <w:proofErr w:type="spellEnd"/>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ok, rename into </w:t>
            </w:r>
            <w:proofErr w:type="spellStart"/>
            <w:r w:rsidRPr="00057E02">
              <w:rPr>
                <w:rFonts w:ascii="Times New Roman" w:eastAsia="Times New Roman" w:hAnsi="Times New Roman" w:cs="Times New Roman"/>
                <w:color w:val="000000"/>
                <w:lang w:eastAsia="ja-JP"/>
              </w:rPr>
              <w:t>QualityCheckDate</w:t>
            </w:r>
            <w:proofErr w:type="spellEnd"/>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qualityCheckMethod</w:t>
            </w:r>
            <w:proofErr w:type="spellEnd"/>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ok, rename into </w:t>
            </w:r>
            <w:proofErr w:type="spellStart"/>
            <w:r w:rsidRPr="00057E02">
              <w:rPr>
                <w:rFonts w:ascii="Times New Roman" w:eastAsia="Times New Roman" w:hAnsi="Times New Roman" w:cs="Times New Roman"/>
                <w:color w:val="000000"/>
                <w:lang w:eastAsia="ja-JP"/>
              </w:rPr>
              <w:t>QualityCheckMethod</w:t>
            </w:r>
            <w:proofErr w:type="spellEnd"/>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ratioOfAbsorbance260_230</w:t>
            </w:r>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ok, rename into RatioOfAbsorbance260_230</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ratioOfAbsorbance260_280</w:t>
            </w:r>
          </w:p>
        </w:tc>
        <w:tc>
          <w:tcPr>
            <w:tcW w:w="3658" w:type="dxa"/>
            <w:tcMar>
              <w:top w:w="100" w:type="dxa"/>
              <w:left w:w="100" w:type="dxa"/>
              <w:bottom w:w="100" w:type="dxa"/>
              <w:right w:w="100" w:type="dxa"/>
            </w:tcMar>
          </w:tcPr>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ok, rename into RatioOfAbsorbance260_280</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999999"/>
                <w:lang w:eastAsia="ja-JP"/>
              </w:rPr>
              <w:t>collectingPermit</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Permit extension required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999999"/>
                <w:lang w:eastAsia="ja-JP"/>
              </w:rPr>
              <w:t>collectingPermitURL</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Permit extension required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999999"/>
                <w:lang w:eastAsia="ja-JP"/>
              </w:rPr>
              <w:t>accessBenefitSharing</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Permit extension required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i/>
                <w:color w:val="999999"/>
                <w:lang w:eastAsia="ja-JP"/>
              </w:rPr>
              <w:t>accessBenefitSharingURL</w:t>
            </w:r>
            <w:proofErr w:type="spellEnd"/>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Permit extension required</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can be deleted</w:t>
            </w:r>
          </w:p>
        </w:tc>
      </w:tr>
      <w:tr w:rsidR="00057E02" w:rsidRPr="00057E02" w:rsidTr="00B85697">
        <w:tc>
          <w:tcPr>
            <w:tcW w:w="3129"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molecularWeight100kb</w:t>
            </w:r>
          </w:p>
        </w:tc>
        <w:tc>
          <w:tcPr>
            <w:tcW w:w="3658"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seems to be unnecessary</w:t>
            </w:r>
          </w:p>
        </w:tc>
        <w:tc>
          <w:tcPr>
            <w:tcW w:w="2573"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i/>
                <w:color w:val="999999"/>
                <w:lang w:eastAsia="ja-JP"/>
              </w:rPr>
              <w:t>can be deleted</w:t>
            </w:r>
          </w:p>
        </w:tc>
      </w:tr>
    </w:tbl>
    <w:p w:rsidR="00057E02" w:rsidRPr="00057E02" w:rsidRDefault="00057E02" w:rsidP="00057E02">
      <w:pPr>
        <w:widowControl w:val="0"/>
        <w:spacing w:line="276" w:lineRule="auto"/>
        <w:rPr>
          <w:rFonts w:ascii="Times New Roman" w:eastAsia="Times New Roman" w:hAnsi="Times New Roman" w:cs="Times New Roman"/>
          <w:b/>
          <w:color w:val="000000"/>
          <w:lang w:eastAsia="ja-JP"/>
        </w:rPr>
      </w:pPr>
    </w:p>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r w:rsidRPr="00057E02">
        <w:rPr>
          <w:rFonts w:ascii="Times New Roman" w:eastAsia="Times New Roman" w:hAnsi="Times New Roman" w:cs="Times New Roman"/>
          <w:b/>
          <w:color w:val="000000"/>
          <w:lang w:eastAsia="ja-JP"/>
        </w:rPr>
        <w:t>2. GGBN DNA Amplification</w:t>
      </w:r>
    </w:p>
    <w:tbl>
      <w:tblPr>
        <w:tblW w:w="936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987"/>
        <w:gridCol w:w="3827"/>
        <w:gridCol w:w="2552"/>
      </w:tblGrid>
      <w:tr w:rsidR="00057E02" w:rsidRPr="00057E02" w:rsidTr="003059DC">
        <w:tc>
          <w:tcPr>
            <w:tcW w:w="298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occurrenceID</w:t>
            </w:r>
            <w:proofErr w:type="spellEnd"/>
          </w:p>
        </w:tc>
        <w:tc>
          <w:tcPr>
            <w:tcW w:w="382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
        </w:tc>
        <w:tc>
          <w:tcPr>
            <w:tcW w:w="2552"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new</w:t>
            </w:r>
          </w:p>
        </w:tc>
      </w:tr>
      <w:tr w:rsidR="00057E02" w:rsidRPr="00057E02" w:rsidTr="003059DC">
        <w:tc>
          <w:tcPr>
            <w:tcW w:w="298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amplificationID</w:t>
            </w:r>
            <w:proofErr w:type="spellEnd"/>
          </w:p>
        </w:tc>
        <w:tc>
          <w:tcPr>
            <w:tcW w:w="382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52"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ok, rename into </w:t>
            </w:r>
            <w:proofErr w:type="spellStart"/>
            <w:r w:rsidRPr="00057E02">
              <w:rPr>
                <w:rFonts w:ascii="Times New Roman" w:eastAsia="Times New Roman" w:hAnsi="Times New Roman" w:cs="Times New Roman"/>
                <w:color w:val="000000"/>
                <w:lang w:eastAsia="ja-JP"/>
              </w:rPr>
              <w:t>AmplificationID</w:t>
            </w:r>
            <w:proofErr w:type="spellEnd"/>
          </w:p>
        </w:tc>
      </w:tr>
      <w:tr w:rsidR="00057E02" w:rsidRPr="00057E02" w:rsidTr="003059DC">
        <w:tc>
          <w:tcPr>
            <w:tcW w:w="298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geneticLocus</w:t>
            </w:r>
            <w:proofErr w:type="spellEnd"/>
          </w:p>
        </w:tc>
        <w:tc>
          <w:tcPr>
            <w:tcW w:w="382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r w:rsidRPr="00057E02">
              <w:rPr>
                <w:rFonts w:ascii="Times New Roman" w:eastAsia="Times New Roman" w:hAnsi="Times New Roman" w:cs="Times New Roman"/>
                <w:color w:val="000000"/>
                <w:lang w:eastAsia="ja-JP"/>
              </w:rPr>
              <w:tab/>
            </w:r>
          </w:p>
        </w:tc>
        <w:tc>
          <w:tcPr>
            <w:tcW w:w="2552"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rename into Marker</w:t>
            </w:r>
          </w:p>
        </w:tc>
      </w:tr>
      <w:tr w:rsidR="00057E02" w:rsidRPr="00057E02" w:rsidTr="003059DC">
        <w:tc>
          <w:tcPr>
            <w:tcW w:w="298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geneticAccessionNumber</w:t>
            </w:r>
            <w:proofErr w:type="spellEnd"/>
          </w:p>
        </w:tc>
        <w:tc>
          <w:tcPr>
            <w:tcW w:w="382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52"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rename into </w:t>
            </w:r>
            <w:proofErr w:type="spellStart"/>
            <w:r w:rsidRPr="00057E02">
              <w:rPr>
                <w:rFonts w:ascii="Times New Roman" w:eastAsia="Times New Roman" w:hAnsi="Times New Roman" w:cs="Times New Roman"/>
                <w:color w:val="000000"/>
                <w:lang w:eastAsia="ja-JP"/>
              </w:rPr>
              <w:t>GeneticAccessionNumber</w:t>
            </w:r>
            <w:proofErr w:type="spellEnd"/>
          </w:p>
        </w:tc>
      </w:tr>
      <w:tr w:rsidR="00057E02" w:rsidRPr="00057E02" w:rsidTr="003059DC">
        <w:tc>
          <w:tcPr>
            <w:tcW w:w="298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geneticAccessionURI</w:t>
            </w:r>
            <w:proofErr w:type="spellEnd"/>
          </w:p>
        </w:tc>
        <w:tc>
          <w:tcPr>
            <w:tcW w:w="382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52"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rename into </w:t>
            </w:r>
            <w:proofErr w:type="spellStart"/>
            <w:r w:rsidRPr="00057E02">
              <w:rPr>
                <w:rFonts w:ascii="Times New Roman" w:eastAsia="Times New Roman" w:hAnsi="Times New Roman" w:cs="Times New Roman"/>
                <w:color w:val="000000"/>
                <w:lang w:eastAsia="ja-JP"/>
              </w:rPr>
              <w:t>GeneticAccessionURI</w:t>
            </w:r>
            <w:proofErr w:type="spellEnd"/>
          </w:p>
        </w:tc>
      </w:tr>
      <w:tr w:rsidR="00057E02" w:rsidRPr="00057E02" w:rsidTr="003059DC">
        <w:tc>
          <w:tcPr>
            <w:tcW w:w="298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sequenceLength</w:t>
            </w:r>
            <w:proofErr w:type="spellEnd"/>
          </w:p>
        </w:tc>
        <w:tc>
          <w:tcPr>
            <w:tcW w:w="382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52"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rename into </w:t>
            </w:r>
            <w:proofErr w:type="spellStart"/>
            <w:r w:rsidRPr="00057E02">
              <w:rPr>
                <w:rFonts w:ascii="Times New Roman" w:eastAsia="Times New Roman" w:hAnsi="Times New Roman" w:cs="Times New Roman"/>
                <w:color w:val="000000"/>
                <w:lang w:eastAsia="ja-JP"/>
              </w:rPr>
              <w:t>SequenceLength</w:t>
            </w:r>
            <w:proofErr w:type="spellEnd"/>
          </w:p>
        </w:tc>
      </w:tr>
      <w:tr w:rsidR="00057E02" w:rsidRPr="00057E02" w:rsidTr="003059DC">
        <w:tc>
          <w:tcPr>
            <w:tcW w:w="298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proofErr w:type="spellStart"/>
            <w:r w:rsidRPr="00057E02">
              <w:rPr>
                <w:rFonts w:ascii="Times New Roman" w:eastAsia="Times New Roman" w:hAnsi="Times New Roman" w:cs="Times New Roman"/>
                <w:color w:val="000000"/>
                <w:lang w:eastAsia="ja-JP"/>
              </w:rPr>
              <w:t>barcodeSequence</w:t>
            </w:r>
            <w:proofErr w:type="spellEnd"/>
          </w:p>
        </w:tc>
        <w:tc>
          <w:tcPr>
            <w:tcW w:w="3827"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documentation ok</w:t>
            </w:r>
          </w:p>
        </w:tc>
        <w:tc>
          <w:tcPr>
            <w:tcW w:w="2552" w:type="dxa"/>
            <w:tcMar>
              <w:top w:w="100" w:type="dxa"/>
              <w:left w:w="100" w:type="dxa"/>
              <w:bottom w:w="100" w:type="dxa"/>
              <w:right w:w="100" w:type="dxa"/>
            </w:tcMar>
          </w:tcPr>
          <w:p w:rsidR="00057E02" w:rsidRPr="00057E02" w:rsidRDefault="00057E02" w:rsidP="00057E02">
            <w:pPr>
              <w:widowControl w:val="0"/>
              <w:rPr>
                <w:rFonts w:ascii="Times New Roman" w:eastAsia="Times New Roman" w:hAnsi="Times New Roman" w:cs="Times New Roman"/>
                <w:color w:val="000000"/>
                <w:lang w:eastAsia="ja-JP"/>
              </w:rPr>
            </w:pPr>
            <w:r w:rsidRPr="00057E02">
              <w:rPr>
                <w:rFonts w:ascii="Times New Roman" w:eastAsia="Times New Roman" w:hAnsi="Times New Roman" w:cs="Times New Roman"/>
                <w:color w:val="000000"/>
                <w:lang w:eastAsia="ja-JP"/>
              </w:rPr>
              <w:t xml:space="preserve">rename into </w:t>
            </w:r>
            <w:proofErr w:type="spellStart"/>
            <w:r w:rsidRPr="00057E02">
              <w:rPr>
                <w:rFonts w:ascii="Times New Roman" w:eastAsia="Times New Roman" w:hAnsi="Times New Roman" w:cs="Times New Roman"/>
                <w:color w:val="000000"/>
                <w:lang w:eastAsia="ja-JP"/>
              </w:rPr>
              <w:t>BarcodeSequence</w:t>
            </w:r>
            <w:proofErr w:type="spellEnd"/>
          </w:p>
        </w:tc>
      </w:tr>
    </w:tbl>
    <w:p w:rsidR="00057E02" w:rsidRPr="00057E02" w:rsidRDefault="00057E02" w:rsidP="00057E02">
      <w:pPr>
        <w:widowControl w:val="0"/>
        <w:spacing w:line="276" w:lineRule="auto"/>
        <w:rPr>
          <w:rFonts w:ascii="Times New Roman" w:eastAsia="Times New Roman" w:hAnsi="Times New Roman" w:cs="Times New Roman"/>
          <w:color w:val="000000"/>
          <w:lang w:eastAsia="ja-JP"/>
        </w:rPr>
      </w:pPr>
    </w:p>
    <w:p w:rsidR="00057E02" w:rsidRPr="00057E02" w:rsidRDefault="00057E02" w:rsidP="00057E02">
      <w:pPr>
        <w:spacing w:after="200" w:line="276" w:lineRule="auto"/>
        <w:rPr>
          <w:rFonts w:ascii="Calibri" w:eastAsia="Times New Roman" w:hAnsi="Calibri" w:cs="Times New Roman"/>
          <w:sz w:val="22"/>
          <w:szCs w:val="22"/>
        </w:rPr>
      </w:pPr>
      <w:r w:rsidRPr="00057E02">
        <w:rPr>
          <w:rFonts w:ascii="Calibri" w:eastAsia="Times New Roman" w:hAnsi="Calibri" w:cs="Times New Roman"/>
          <w:sz w:val="22"/>
          <w:szCs w:val="22"/>
        </w:rPr>
        <w:br w:type="page"/>
      </w:r>
    </w:p>
    <w:p w:rsidR="00057E02" w:rsidRPr="00057E02" w:rsidRDefault="00057E02" w:rsidP="00057E02">
      <w:pPr>
        <w:numPr>
          <w:ilvl w:val="0"/>
          <w:numId w:val="2"/>
        </w:numPr>
        <w:spacing w:after="200" w:line="276" w:lineRule="auto"/>
        <w:rPr>
          <w:rFonts w:ascii="Cambria" w:eastAsia="Times New Roman" w:hAnsi="Cambria" w:cs="Times New Roman"/>
          <w:b/>
          <w:color w:val="4F81BD"/>
          <w:sz w:val="28"/>
          <w:szCs w:val="28"/>
        </w:rPr>
      </w:pPr>
      <w:r w:rsidRPr="00057E02">
        <w:rPr>
          <w:rFonts w:ascii="Cambria" w:eastAsia="Times New Roman" w:hAnsi="Cambria" w:cs="Times New Roman"/>
          <w:b/>
          <w:color w:val="4F81BD"/>
          <w:sz w:val="28"/>
          <w:szCs w:val="28"/>
        </w:rPr>
        <w:lastRenderedPageBreak/>
        <w:t xml:space="preserve"> NEXT STEPS</w:t>
      </w:r>
    </w:p>
    <w:p w:rsidR="00057E02" w:rsidRPr="00057E02" w:rsidRDefault="00057E02" w:rsidP="00057E02">
      <w:pPr>
        <w:spacing w:after="200" w:line="276" w:lineRule="auto"/>
        <w:ind w:left="720"/>
        <w:rPr>
          <w:rFonts w:ascii="Cambria" w:eastAsia="Times New Roman" w:hAnsi="Cambria" w:cs="Times New Roman"/>
          <w:color w:val="000000" w:themeColor="text1"/>
        </w:rPr>
      </w:pPr>
      <w:r w:rsidRPr="00057E02">
        <w:rPr>
          <w:rFonts w:ascii="Cambria" w:eastAsia="Times New Roman" w:hAnsi="Cambria" w:cs="Times New Roman"/>
          <w:color w:val="000000" w:themeColor="text1"/>
        </w:rPr>
        <w:t xml:space="preserve">1. January 2014: Gaps identified at the TDWG 2013 Conference will be filled.  </w:t>
      </w:r>
    </w:p>
    <w:p w:rsidR="00057E02" w:rsidRPr="00057E02" w:rsidRDefault="00057E02" w:rsidP="00057E02">
      <w:pPr>
        <w:spacing w:after="200" w:line="276" w:lineRule="auto"/>
        <w:ind w:left="720"/>
        <w:rPr>
          <w:rFonts w:ascii="Cambria" w:eastAsia="Times New Roman" w:hAnsi="Cambria" w:cs="Times New Roman"/>
          <w:color w:val="000000" w:themeColor="text1"/>
        </w:rPr>
      </w:pPr>
      <w:r w:rsidRPr="00057E02">
        <w:rPr>
          <w:rFonts w:ascii="Cambria" w:eastAsia="Times New Roman" w:hAnsi="Cambria" w:cs="Times New Roman"/>
          <w:color w:val="000000" w:themeColor="text1"/>
        </w:rPr>
        <w:t xml:space="preserve">2. March 2014: The updated ABCDDNA and </w:t>
      </w:r>
      <w:proofErr w:type="spellStart"/>
      <w:r w:rsidRPr="00057E02">
        <w:rPr>
          <w:rFonts w:ascii="Cambria" w:eastAsia="Times New Roman" w:hAnsi="Cambria" w:cs="Times New Roman"/>
          <w:color w:val="000000" w:themeColor="text1"/>
        </w:rPr>
        <w:t>DwC</w:t>
      </w:r>
      <w:proofErr w:type="spellEnd"/>
      <w:r w:rsidRPr="00057E02">
        <w:rPr>
          <w:rFonts w:ascii="Cambria" w:eastAsia="Times New Roman" w:hAnsi="Cambria" w:cs="Times New Roman"/>
          <w:color w:val="000000" w:themeColor="text1"/>
        </w:rPr>
        <w:t xml:space="preserve"> extension will be implemented in GBIF’s Integrated Publishing Toolkit (IPT).</w:t>
      </w:r>
    </w:p>
    <w:p w:rsidR="00057E02" w:rsidRPr="00057E02" w:rsidRDefault="00057E02" w:rsidP="00057E02">
      <w:pPr>
        <w:spacing w:after="200" w:line="276" w:lineRule="auto"/>
        <w:ind w:left="720"/>
        <w:rPr>
          <w:rFonts w:ascii="Cambria" w:eastAsia="Times New Roman" w:hAnsi="Cambria" w:cs="Times New Roman"/>
          <w:color w:val="000000" w:themeColor="text1"/>
        </w:rPr>
      </w:pPr>
      <w:r w:rsidRPr="00057E02">
        <w:rPr>
          <w:rFonts w:ascii="Cambria" w:eastAsia="Times New Roman" w:hAnsi="Cambria" w:cs="Times New Roman"/>
          <w:color w:val="000000" w:themeColor="text1"/>
        </w:rPr>
        <w:t xml:space="preserve">3. February 2014: GGBN Data Standards and Policies and Practices Task Force Members will review the current set of GGBN data standard fields form </w:t>
      </w:r>
    </w:p>
    <w:p w:rsidR="00057E02" w:rsidRPr="00057E02" w:rsidRDefault="00057E02" w:rsidP="00057E02">
      <w:pPr>
        <w:spacing w:after="200" w:line="276" w:lineRule="auto"/>
        <w:ind w:left="720"/>
        <w:rPr>
          <w:rFonts w:ascii="Cambria" w:eastAsia="Times New Roman" w:hAnsi="Cambria" w:cs="Times New Roman"/>
          <w:color w:val="000000" w:themeColor="text1"/>
        </w:rPr>
      </w:pPr>
      <w:r w:rsidRPr="00057E02">
        <w:rPr>
          <w:rFonts w:ascii="Cambria" w:eastAsia="Times New Roman" w:hAnsi="Cambria" w:cs="Times New Roman"/>
          <w:color w:val="000000" w:themeColor="text1"/>
        </w:rPr>
        <w:t>4. March 2014-September 2014: SI NMNH use cases for DNA and Tissue Data will be documented and the GGBN Data Portal functionality will be expanded to meet the needs of these use cases.</w:t>
      </w:r>
    </w:p>
    <w:p w:rsidR="00057E02" w:rsidRPr="00057E02" w:rsidRDefault="00057E02" w:rsidP="00057E02">
      <w:pPr>
        <w:spacing w:after="200" w:line="276" w:lineRule="auto"/>
        <w:ind w:left="720"/>
        <w:rPr>
          <w:rFonts w:ascii="Cambria" w:eastAsia="Times New Roman" w:hAnsi="Cambria" w:cs="Times New Roman"/>
          <w:color w:val="000000" w:themeColor="text1"/>
        </w:rPr>
      </w:pPr>
      <w:r w:rsidRPr="00057E02">
        <w:rPr>
          <w:rFonts w:ascii="Cambria" w:eastAsia="Times New Roman" w:hAnsi="Cambria" w:cs="Times New Roman"/>
          <w:color w:val="000000" w:themeColor="text1"/>
        </w:rPr>
        <w:t xml:space="preserve">5. April 2014-October 2014: The </w:t>
      </w:r>
      <w:proofErr w:type="spellStart"/>
      <w:r w:rsidRPr="00057E02">
        <w:rPr>
          <w:rFonts w:ascii="Cambria" w:eastAsia="Times New Roman" w:hAnsi="Cambria" w:cs="Times New Roman"/>
          <w:color w:val="000000" w:themeColor="text1"/>
        </w:rPr>
        <w:t>DwC</w:t>
      </w:r>
      <w:proofErr w:type="spellEnd"/>
      <w:r w:rsidRPr="00057E02">
        <w:rPr>
          <w:rFonts w:ascii="Cambria" w:eastAsia="Times New Roman" w:hAnsi="Cambria" w:cs="Times New Roman"/>
          <w:color w:val="000000" w:themeColor="text1"/>
        </w:rPr>
        <w:t xml:space="preserve"> DNA and Tissue extension will be tested with SI NMNH tissue and DNA data using IPT.</w:t>
      </w:r>
    </w:p>
    <w:p w:rsidR="00057E02" w:rsidRPr="00057E02" w:rsidRDefault="00057E02" w:rsidP="00057E02">
      <w:pPr>
        <w:spacing w:after="200" w:line="276" w:lineRule="auto"/>
        <w:ind w:left="720"/>
        <w:rPr>
          <w:rFonts w:ascii="Cambria" w:eastAsia="Times New Roman" w:hAnsi="Cambria" w:cs="Times New Roman"/>
          <w:color w:val="000000" w:themeColor="text1"/>
        </w:rPr>
      </w:pPr>
      <w:r w:rsidRPr="00057E02">
        <w:rPr>
          <w:rFonts w:ascii="Cambria" w:eastAsia="Times New Roman" w:hAnsi="Cambria" w:cs="Times New Roman"/>
          <w:color w:val="000000" w:themeColor="text1"/>
        </w:rPr>
        <w:t>6. June 2014: Mockup/draft version of new GGBN Data Portal for GGBN 2014 conference.</w:t>
      </w:r>
    </w:p>
    <w:p w:rsidR="00057E02" w:rsidRPr="00057E02" w:rsidRDefault="00057E02" w:rsidP="00057E02">
      <w:pPr>
        <w:spacing w:after="200" w:line="276" w:lineRule="auto"/>
        <w:rPr>
          <w:rFonts w:ascii="Cambria" w:eastAsia="Times New Roman" w:hAnsi="Cambria" w:cs="Times New Roman"/>
          <w:b/>
          <w:color w:val="4F81BD"/>
          <w:sz w:val="28"/>
          <w:szCs w:val="28"/>
        </w:rPr>
      </w:pPr>
    </w:p>
    <w:p w:rsidR="00057E02" w:rsidRPr="00057E02" w:rsidRDefault="00057E02" w:rsidP="00057E02">
      <w:pPr>
        <w:spacing w:after="200" w:line="276" w:lineRule="auto"/>
        <w:ind w:left="720"/>
        <w:rPr>
          <w:rFonts w:ascii="Cambria" w:eastAsia="Times New Roman" w:hAnsi="Cambria" w:cs="Times New Roman"/>
          <w:b/>
          <w:color w:val="4F81BD"/>
          <w:sz w:val="28"/>
          <w:szCs w:val="28"/>
        </w:rPr>
      </w:pPr>
    </w:p>
    <w:p w:rsidR="00057E02" w:rsidRPr="00057E02" w:rsidRDefault="00057E02" w:rsidP="00057E02">
      <w:pPr>
        <w:spacing w:after="200" w:line="276" w:lineRule="auto"/>
        <w:ind w:left="720"/>
        <w:rPr>
          <w:rFonts w:ascii="Cambria" w:eastAsia="Times New Roman" w:hAnsi="Cambria" w:cs="Times New Roman"/>
          <w:b/>
          <w:color w:val="4F81BD"/>
          <w:sz w:val="28"/>
          <w:szCs w:val="28"/>
        </w:rPr>
      </w:pPr>
    </w:p>
    <w:p w:rsidR="00057E02" w:rsidRPr="00057E02" w:rsidRDefault="00057E02" w:rsidP="00057E02">
      <w:pPr>
        <w:spacing w:after="200" w:line="276" w:lineRule="auto"/>
        <w:rPr>
          <w:rFonts w:ascii="Times New Roman" w:eastAsia="Times New Roman" w:hAnsi="Times New Roman" w:cs="Times New Roman"/>
          <w:b/>
        </w:rPr>
      </w:pPr>
    </w:p>
    <w:p w:rsidR="00057E02" w:rsidRPr="00057E02" w:rsidRDefault="00057E02" w:rsidP="00057E02">
      <w:pPr>
        <w:spacing w:after="200" w:line="276" w:lineRule="auto"/>
        <w:rPr>
          <w:rFonts w:ascii="Times New Roman" w:eastAsia="Times New Roman" w:hAnsi="Times New Roman" w:cs="Times New Roman"/>
        </w:rPr>
      </w:pPr>
    </w:p>
    <w:p w:rsidR="004B3893" w:rsidRDefault="004B3893"/>
    <w:sectPr w:rsidR="004B3893" w:rsidSect="0005231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8D8" w:rsidRDefault="000578D8">
      <w:r>
        <w:separator/>
      </w:r>
    </w:p>
  </w:endnote>
  <w:endnote w:type="continuationSeparator" w:id="0">
    <w:p w:rsidR="000578D8" w:rsidRDefault="0005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40A" w:rsidRDefault="00057E02" w:rsidP="00931506">
    <w:pPr>
      <w:pStyle w:val="Fuzeile"/>
      <w:pBdr>
        <w:top w:val="thinThickSmallGap" w:sz="24" w:space="1" w:color="622423"/>
      </w:pBdr>
      <w:tabs>
        <w:tab w:val="clear" w:pos="4680"/>
      </w:tabs>
    </w:pPr>
    <w:r>
      <w:rPr>
        <w:rFonts w:ascii="Cambria" w:hAnsi="Cambria"/>
      </w:rPr>
      <w:t>TDWG 2013 Conference Report on GGBN Working Session</w:t>
    </w:r>
    <w:r>
      <w:rPr>
        <w:rFonts w:ascii="Cambria" w:hAnsi="Cambria"/>
      </w:rPr>
      <w:tab/>
      <w:t xml:space="preserve">Page </w:t>
    </w:r>
    <w:r>
      <w:fldChar w:fldCharType="begin"/>
    </w:r>
    <w:r>
      <w:instrText xml:space="preserve"> PAGE   \* MERGEFORMAT </w:instrText>
    </w:r>
    <w:r>
      <w:fldChar w:fldCharType="separate"/>
    </w:r>
    <w:r w:rsidR="0034220F" w:rsidRPr="0034220F">
      <w:rPr>
        <w:rFonts w:ascii="Cambria" w:hAnsi="Cambria"/>
        <w:noProof/>
      </w:rPr>
      <w:t>6</w:t>
    </w:r>
    <w:r>
      <w:fldChar w:fldCharType="end"/>
    </w:r>
  </w:p>
  <w:p w:rsidR="002E340A" w:rsidRDefault="000578D8" w:rsidP="00931506">
    <w:pPr>
      <w:pStyle w:val="Fuzeile"/>
      <w:pBdr>
        <w:top w:val="thinThickSmallGap" w:sz="24" w:space="1" w:color="622423"/>
      </w:pBdr>
      <w:tabs>
        <w:tab w:val="clear" w:pos="4680"/>
      </w:tabs>
      <w:rPr>
        <w:rFonts w:ascii="Cambria" w:hAnsi="Cambria"/>
      </w:rPr>
    </w:pPr>
  </w:p>
  <w:p w:rsidR="002E340A" w:rsidRDefault="000578D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8D8" w:rsidRDefault="000578D8">
      <w:r>
        <w:separator/>
      </w:r>
    </w:p>
  </w:footnote>
  <w:footnote w:type="continuationSeparator" w:id="0">
    <w:p w:rsidR="000578D8" w:rsidRDefault="000578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CA1"/>
    <w:multiLevelType w:val="hybridMultilevel"/>
    <w:tmpl w:val="13E48E12"/>
    <w:lvl w:ilvl="0" w:tplc="8F16B52C">
      <w:start w:val="1"/>
      <w:numFmt w:val="upperRoman"/>
      <w:lvlText w:val="%1."/>
      <w:lvlJc w:val="left"/>
      <w:pPr>
        <w:ind w:left="720" w:hanging="720"/>
      </w:pPr>
      <w:rPr>
        <w:rFonts w:cs="Times New Roman" w:hint="default"/>
        <w:b/>
        <w:color w:val="365F91"/>
      </w:rPr>
    </w:lvl>
    <w:lvl w:ilvl="1" w:tplc="04090019">
      <w:start w:val="1"/>
      <w:numFmt w:val="lowerLetter"/>
      <w:lvlText w:val="%2."/>
      <w:lvlJc w:val="left"/>
      <w:pPr>
        <w:ind w:left="1080" w:hanging="360"/>
      </w:pPr>
      <w:rPr>
        <w:rFonts w:cs="Times New Roman"/>
      </w:rPr>
    </w:lvl>
    <w:lvl w:ilvl="2" w:tplc="C6A061EE">
      <w:start w:val="1"/>
      <w:numFmt w:val="decimal"/>
      <w:lvlText w:val="%3."/>
      <w:lvlJc w:val="left"/>
      <w:pPr>
        <w:ind w:left="1980" w:hanging="360"/>
      </w:pPr>
      <w:rPr>
        <w:rFonts w:cs="Times New Roman"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62646A2D"/>
    <w:multiLevelType w:val="hybridMultilevel"/>
    <w:tmpl w:val="E990FD8A"/>
    <w:lvl w:ilvl="0" w:tplc="895C2D58">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E02"/>
    <w:rsid w:val="000578D8"/>
    <w:rsid w:val="00057E02"/>
    <w:rsid w:val="00286043"/>
    <w:rsid w:val="003059DC"/>
    <w:rsid w:val="0034220F"/>
    <w:rsid w:val="0038383B"/>
    <w:rsid w:val="00446FD9"/>
    <w:rsid w:val="004B3893"/>
    <w:rsid w:val="0058587D"/>
    <w:rsid w:val="005B3B2B"/>
    <w:rsid w:val="00980823"/>
    <w:rsid w:val="00B85697"/>
    <w:rsid w:val="00BD20A4"/>
    <w:rsid w:val="00C63019"/>
    <w:rsid w:val="00C94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057E02"/>
    <w:pPr>
      <w:tabs>
        <w:tab w:val="center" w:pos="4680"/>
        <w:tab w:val="right" w:pos="9360"/>
      </w:tabs>
    </w:pPr>
    <w:rPr>
      <w:rFonts w:ascii="Calibri" w:eastAsia="Times New Roman" w:hAnsi="Calibri" w:cs="Times New Roman"/>
      <w:sz w:val="22"/>
      <w:szCs w:val="22"/>
    </w:rPr>
  </w:style>
  <w:style w:type="character" w:customStyle="1" w:styleId="FuzeileZchn">
    <w:name w:val="Fußzeile Zchn"/>
    <w:basedOn w:val="Absatz-Standardschriftart"/>
    <w:link w:val="Fuzeile"/>
    <w:uiPriority w:val="99"/>
    <w:rsid w:val="00057E02"/>
    <w:rPr>
      <w:rFonts w:ascii="Calibri" w:eastAsia="Times New Roman" w:hAnsi="Calibri" w:cs="Times New Roman"/>
      <w:sz w:val="22"/>
      <w:szCs w:val="22"/>
    </w:rPr>
  </w:style>
  <w:style w:type="paragraph" w:styleId="Listenabsatz">
    <w:name w:val="List Paragraph"/>
    <w:basedOn w:val="Standard"/>
    <w:uiPriority w:val="34"/>
    <w:qFormat/>
    <w:rsid w:val="00057E02"/>
    <w:pPr>
      <w:spacing w:after="200" w:line="276" w:lineRule="auto"/>
      <w:ind w:left="720"/>
    </w:pPr>
    <w:rPr>
      <w:rFonts w:ascii="Calibri" w:eastAsia="Times New Roman" w:hAnsi="Calibri" w:cs="Times New Roman"/>
      <w:sz w:val="22"/>
      <w:szCs w:val="22"/>
    </w:rPr>
  </w:style>
  <w:style w:type="character" w:styleId="Kommentarzeichen">
    <w:name w:val="annotation reference"/>
    <w:basedOn w:val="Absatz-Standardschriftart"/>
    <w:uiPriority w:val="99"/>
    <w:semiHidden/>
    <w:unhideWhenUsed/>
    <w:rsid w:val="00057E02"/>
    <w:rPr>
      <w:sz w:val="16"/>
    </w:rPr>
  </w:style>
  <w:style w:type="paragraph" w:styleId="Kommentartext">
    <w:name w:val="annotation text"/>
    <w:basedOn w:val="Standard"/>
    <w:link w:val="KommentartextZchn"/>
    <w:uiPriority w:val="99"/>
    <w:semiHidden/>
    <w:unhideWhenUsed/>
    <w:rsid w:val="00057E02"/>
    <w:pPr>
      <w:spacing w:after="200" w:line="276" w:lineRule="auto"/>
    </w:pPr>
    <w:rPr>
      <w:rFonts w:ascii="Calibri" w:eastAsia="Times New Roman" w:hAnsi="Calibri" w:cs="Times New Roman"/>
      <w:sz w:val="20"/>
      <w:szCs w:val="20"/>
    </w:rPr>
  </w:style>
  <w:style w:type="character" w:customStyle="1" w:styleId="KommentartextZchn">
    <w:name w:val="Kommentartext Zchn"/>
    <w:basedOn w:val="Absatz-Standardschriftart"/>
    <w:link w:val="Kommentartext"/>
    <w:uiPriority w:val="99"/>
    <w:semiHidden/>
    <w:rsid w:val="00057E02"/>
    <w:rPr>
      <w:rFonts w:ascii="Calibri" w:eastAsia="Times New Roman" w:hAnsi="Calibri" w:cs="Times New Roman"/>
      <w:sz w:val="20"/>
      <w:szCs w:val="20"/>
    </w:rPr>
  </w:style>
  <w:style w:type="paragraph" w:styleId="Sprechblasentext">
    <w:name w:val="Balloon Text"/>
    <w:basedOn w:val="Standard"/>
    <w:link w:val="SprechblasentextZchn"/>
    <w:uiPriority w:val="99"/>
    <w:semiHidden/>
    <w:unhideWhenUsed/>
    <w:rsid w:val="00057E0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57E02"/>
    <w:rPr>
      <w:rFonts w:ascii="Lucida Grande" w:hAnsi="Lucida Grande" w:cs="Lucida Grande"/>
      <w:sz w:val="18"/>
      <w:szCs w:val="18"/>
    </w:rPr>
  </w:style>
  <w:style w:type="paragraph" w:styleId="Kommentarthema">
    <w:name w:val="annotation subject"/>
    <w:basedOn w:val="Kommentartext"/>
    <w:next w:val="Kommentartext"/>
    <w:link w:val="KommentarthemaZchn"/>
    <w:uiPriority w:val="99"/>
    <w:semiHidden/>
    <w:unhideWhenUsed/>
    <w:rsid w:val="00C94B11"/>
    <w:pPr>
      <w:spacing w:after="0" w:line="240" w:lineRule="auto"/>
    </w:pPr>
    <w:rPr>
      <w:rFonts w:asciiTheme="minorHAnsi" w:eastAsiaTheme="minorEastAsia" w:hAnsiTheme="minorHAnsi" w:cstheme="minorBidi"/>
      <w:b/>
      <w:bCs/>
    </w:rPr>
  </w:style>
  <w:style w:type="character" w:customStyle="1" w:styleId="KommentarthemaZchn">
    <w:name w:val="Kommentarthema Zchn"/>
    <w:basedOn w:val="KommentartextZchn"/>
    <w:link w:val="Kommentarthema"/>
    <w:uiPriority w:val="99"/>
    <w:semiHidden/>
    <w:rsid w:val="00C94B11"/>
    <w:rPr>
      <w:rFonts w:ascii="Calibri" w:eastAsia="Times New Roman"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057E02"/>
    <w:pPr>
      <w:tabs>
        <w:tab w:val="center" w:pos="4680"/>
        <w:tab w:val="right" w:pos="9360"/>
      </w:tabs>
    </w:pPr>
    <w:rPr>
      <w:rFonts w:ascii="Calibri" w:eastAsia="Times New Roman" w:hAnsi="Calibri" w:cs="Times New Roman"/>
      <w:sz w:val="22"/>
      <w:szCs w:val="22"/>
    </w:rPr>
  </w:style>
  <w:style w:type="character" w:customStyle="1" w:styleId="FuzeileZchn">
    <w:name w:val="Fußzeile Zchn"/>
    <w:basedOn w:val="Absatz-Standardschriftart"/>
    <w:link w:val="Fuzeile"/>
    <w:uiPriority w:val="99"/>
    <w:rsid w:val="00057E02"/>
    <w:rPr>
      <w:rFonts w:ascii="Calibri" w:eastAsia="Times New Roman" w:hAnsi="Calibri" w:cs="Times New Roman"/>
      <w:sz w:val="22"/>
      <w:szCs w:val="22"/>
    </w:rPr>
  </w:style>
  <w:style w:type="paragraph" w:styleId="Listenabsatz">
    <w:name w:val="List Paragraph"/>
    <w:basedOn w:val="Standard"/>
    <w:uiPriority w:val="34"/>
    <w:qFormat/>
    <w:rsid w:val="00057E02"/>
    <w:pPr>
      <w:spacing w:after="200" w:line="276" w:lineRule="auto"/>
      <w:ind w:left="720"/>
    </w:pPr>
    <w:rPr>
      <w:rFonts w:ascii="Calibri" w:eastAsia="Times New Roman" w:hAnsi="Calibri" w:cs="Times New Roman"/>
      <w:sz w:val="22"/>
      <w:szCs w:val="22"/>
    </w:rPr>
  </w:style>
  <w:style w:type="character" w:styleId="Kommentarzeichen">
    <w:name w:val="annotation reference"/>
    <w:basedOn w:val="Absatz-Standardschriftart"/>
    <w:uiPriority w:val="99"/>
    <w:semiHidden/>
    <w:unhideWhenUsed/>
    <w:rsid w:val="00057E02"/>
    <w:rPr>
      <w:sz w:val="16"/>
    </w:rPr>
  </w:style>
  <w:style w:type="paragraph" w:styleId="Kommentartext">
    <w:name w:val="annotation text"/>
    <w:basedOn w:val="Standard"/>
    <w:link w:val="KommentartextZchn"/>
    <w:uiPriority w:val="99"/>
    <w:semiHidden/>
    <w:unhideWhenUsed/>
    <w:rsid w:val="00057E02"/>
    <w:pPr>
      <w:spacing w:after="200" w:line="276" w:lineRule="auto"/>
    </w:pPr>
    <w:rPr>
      <w:rFonts w:ascii="Calibri" w:eastAsia="Times New Roman" w:hAnsi="Calibri" w:cs="Times New Roman"/>
      <w:sz w:val="20"/>
      <w:szCs w:val="20"/>
    </w:rPr>
  </w:style>
  <w:style w:type="character" w:customStyle="1" w:styleId="KommentartextZchn">
    <w:name w:val="Kommentartext Zchn"/>
    <w:basedOn w:val="Absatz-Standardschriftart"/>
    <w:link w:val="Kommentartext"/>
    <w:uiPriority w:val="99"/>
    <w:semiHidden/>
    <w:rsid w:val="00057E02"/>
    <w:rPr>
      <w:rFonts w:ascii="Calibri" w:eastAsia="Times New Roman" w:hAnsi="Calibri" w:cs="Times New Roman"/>
      <w:sz w:val="20"/>
      <w:szCs w:val="20"/>
    </w:rPr>
  </w:style>
  <w:style w:type="paragraph" w:styleId="Sprechblasentext">
    <w:name w:val="Balloon Text"/>
    <w:basedOn w:val="Standard"/>
    <w:link w:val="SprechblasentextZchn"/>
    <w:uiPriority w:val="99"/>
    <w:semiHidden/>
    <w:unhideWhenUsed/>
    <w:rsid w:val="00057E0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57E02"/>
    <w:rPr>
      <w:rFonts w:ascii="Lucida Grande" w:hAnsi="Lucida Grande" w:cs="Lucida Grande"/>
      <w:sz w:val="18"/>
      <w:szCs w:val="18"/>
    </w:rPr>
  </w:style>
  <w:style w:type="paragraph" w:styleId="Kommentarthema">
    <w:name w:val="annotation subject"/>
    <w:basedOn w:val="Kommentartext"/>
    <w:next w:val="Kommentartext"/>
    <w:link w:val="KommentarthemaZchn"/>
    <w:uiPriority w:val="99"/>
    <w:semiHidden/>
    <w:unhideWhenUsed/>
    <w:rsid w:val="00C94B11"/>
    <w:pPr>
      <w:spacing w:after="0" w:line="240" w:lineRule="auto"/>
    </w:pPr>
    <w:rPr>
      <w:rFonts w:asciiTheme="minorHAnsi" w:eastAsiaTheme="minorEastAsia" w:hAnsiTheme="minorHAnsi" w:cstheme="minorBidi"/>
      <w:b/>
      <w:bCs/>
    </w:rPr>
  </w:style>
  <w:style w:type="character" w:customStyle="1" w:styleId="KommentarthemaZchn">
    <w:name w:val="Kommentarthema Zchn"/>
    <w:basedOn w:val="KommentartextZchn"/>
    <w:link w:val="Kommentarthema"/>
    <w:uiPriority w:val="99"/>
    <w:semiHidden/>
    <w:rsid w:val="00C94B11"/>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1342</Words>
  <Characters>8455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Smithsonian Institution</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Katharine Barker</dc:creator>
  <cp:lastModifiedBy>Dröge, Gabriele</cp:lastModifiedBy>
  <cp:revision>7</cp:revision>
  <dcterms:created xsi:type="dcterms:W3CDTF">2014-02-19T10:24:00Z</dcterms:created>
  <dcterms:modified xsi:type="dcterms:W3CDTF">2014-02-19T10:48:00Z</dcterms:modified>
</cp:coreProperties>
</file>