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که بر اساس نوع سرویس(</w:t>
      </w:r>
      <w:r w:rsidRPr="003A4918">
        <w:rPr>
          <w:rFonts w:cs="B Nazanin"/>
          <w:lang w:bidi="fa-IR"/>
        </w:rPr>
        <w:t>ServiceTypeEnum</w:t>
      </w:r>
      <w:r>
        <w:rPr>
          <w:rFonts w:cs="B Nazanin" w:hint="cs"/>
          <w:rtl/>
          <w:lang w:bidi="fa-IR"/>
        </w:rPr>
        <w:t xml:space="preserve">) به دو نوع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سه رابطه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را با جداول </w:t>
      </w:r>
      <w:r w:rsidRPr="003A4918">
        <w:rPr>
          <w:rFonts w:cs="B Nazanin"/>
          <w:lang w:bidi="fa-IR"/>
        </w:rPr>
        <w:t>ServiceItemPartImage</w:t>
      </w:r>
      <w:r>
        <w:rPr>
          <w:rFonts w:cs="B Nazanin" w:hint="cs"/>
          <w:rtl/>
          <w:lang w:bidi="fa-IR"/>
        </w:rPr>
        <w:t xml:space="preserve"> ، </w:t>
      </w:r>
      <w:r w:rsidRPr="003A4918">
        <w:rPr>
          <w:rFonts w:cs="B Nazanin"/>
          <w:lang w:bidi="fa-IR"/>
        </w:rPr>
        <w:t>ServiceItemRepair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3A4918">
        <w:rPr>
          <w:rFonts w:cs="B Nazanin"/>
          <w:lang w:bidi="fa-IR"/>
        </w:rPr>
        <w:t>RequestProductPart</w:t>
      </w:r>
      <w:r>
        <w:rPr>
          <w:rFonts w:cs="B Nazanin" w:hint="cs"/>
          <w:rtl/>
          <w:lang w:bidi="fa-IR"/>
        </w:rPr>
        <w:t xml:space="preserve"> و همچنین یک ستون به نام </w:t>
      </w:r>
      <w:r w:rsidRPr="003A4918">
        <w:rPr>
          <w:rFonts w:cs="B Nazanin"/>
          <w:lang w:bidi="fa-IR"/>
        </w:rPr>
        <w:t>RepairPartTotalPrice</w:t>
      </w:r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r w:rsidRPr="00E62AF1">
        <w:rPr>
          <w:rFonts w:cs="B Nazanin"/>
          <w:lang w:bidi="fa-IR"/>
        </w:rPr>
        <w:t>ServiceItemRepair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ServiceActionType</w:t>
      </w:r>
      <w:r>
        <w:rPr>
          <w:rFonts w:cs="B Nazanin" w:hint="cs"/>
          <w:rtl/>
          <w:lang w:bidi="fa-IR"/>
        </w:rPr>
        <w:t xml:space="preserve"> که بر اساس نوع سرویس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ProductItem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DBProductService</w:t>
      </w:r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r w:rsidR="009A3CE7">
        <w:rPr>
          <w:rFonts w:ascii="Consolas" w:hAnsi="Consolas"/>
          <w:lang w:bidi="fa-IR"/>
        </w:rPr>
        <w:t>Hisenese</w:t>
      </w:r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  <w:r w:rsidR="00CE2D0E">
        <w:rPr>
          <w:rFonts w:cs="B Nazanin" w:hint="cs"/>
          <w:rtl/>
          <w:lang w:bidi="fa-IR"/>
        </w:rPr>
        <w:t xml:space="preserve"> :</w:t>
      </w:r>
    </w:p>
    <w:p w:rsidR="004A691B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لینک داده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>) می باشد.</w:t>
      </w:r>
    </w:p>
    <w:p w:rsidR="008F127C" w:rsidRPr="00DA4E97" w:rsidRDefault="008F127C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DA4E97">
        <w:rPr>
          <w:rFonts w:cs="B Nazanin" w:hint="cs"/>
          <w:color w:val="FF0000"/>
          <w:rtl/>
          <w:lang w:bidi="fa-IR"/>
        </w:rPr>
        <w:t>گراف داده : یچیزی مثل لینک داده اما فقط یه سرش مشخص میشه هر لول هم تنظیمات گراف داده خودش رو داره</w:t>
      </w:r>
    </w:p>
    <w:p w:rsidR="00D5649E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5649E">
        <w:rPr>
          <w:rFonts w:cs="B Nazanin" w:hint="cs"/>
          <w:rtl/>
          <w:lang w:bidi="fa-IR"/>
        </w:rPr>
        <w:t xml:space="preserve">نمای </w:t>
      </w:r>
      <w:r w:rsidR="00D5649E" w:rsidRPr="00D5649E">
        <w:rPr>
          <w:rFonts w:cs="B Nazanin"/>
          <w:lang w:bidi="fa-IR"/>
        </w:rPr>
        <w:t>view_ServieRequests</w:t>
      </w:r>
      <w:r w:rsidR="00D5649E">
        <w:rPr>
          <w:rFonts w:cs="B Nazanin"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r w:rsidR="00D5649E">
        <w:rPr>
          <w:rFonts w:cs="B Nazanin"/>
          <w:lang w:bidi="fa-IR"/>
        </w:rPr>
        <w:t>ServiceRequest</w:t>
      </w:r>
      <w:r w:rsidR="00D5649E">
        <w:rPr>
          <w:rFonts w:cs="B Nazanin" w:hint="cs"/>
          <w:rtl/>
          <w:lang w:bidi="fa-IR"/>
        </w:rPr>
        <w:t xml:space="preserve"> تعریف شده و از خصوصیت </w:t>
      </w:r>
      <w:r w:rsidR="00D5649E">
        <w:rPr>
          <w:rFonts w:cs="B Nazanin"/>
          <w:lang w:bidi="fa-IR"/>
        </w:rPr>
        <w:t>HoursSpent</w:t>
      </w:r>
      <w:r w:rsidR="00D5649E">
        <w:rPr>
          <w:rFonts w:cs="B Nazanin" w:hint="cs"/>
          <w:rtl/>
          <w:lang w:bidi="fa-IR"/>
        </w:rPr>
        <w:t xml:space="preserve"> این نما در ستونهای نمایش پیش فرض </w:t>
      </w:r>
      <w:r w:rsidR="00D5649E">
        <w:rPr>
          <w:rFonts w:cs="B Nazanin"/>
          <w:lang w:bidi="fa-IR"/>
        </w:rPr>
        <w:t>ServiceRequest</w:t>
      </w:r>
      <w:r w:rsidR="00D5649E">
        <w:rPr>
          <w:rFonts w:cs="B Nazanin" w:hint="cs"/>
          <w:rtl/>
          <w:lang w:bidi="fa-IR"/>
        </w:rPr>
        <w:t xml:space="preserve"> استفاده شده است.</w:t>
      </w:r>
      <w:r w:rsidR="00A20AA4">
        <w:rPr>
          <w:rFonts w:cs="B Nazanin"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  <w:bookmarkStart w:id="0" w:name="_GoBack"/>
      <w:bookmarkEnd w:id="0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r>
        <w:rPr>
          <w:rFonts w:cs="B Nazanin"/>
          <w:lang w:bidi="fa-IR"/>
        </w:rPr>
        <w:t>SearchRepository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r w:rsidRPr="00B33BC8">
        <w:rPr>
          <w:rFonts w:cs="B Nazanin"/>
          <w:lang w:bidi="fa-IR"/>
        </w:rPr>
        <w:t>ServiceConclusionID</w:t>
      </w:r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rFonts w:cs="B Nazanin"/>
          <w:lang w:bidi="fa-IR"/>
        </w:rPr>
        <w:t>xr_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از نوع </w:t>
      </w:r>
      <w:r w:rsidRPr="00D84665">
        <w:rPr>
          <w:rFonts w:cs="B Nazanin"/>
          <w:lang w:bidi="fa-IR"/>
        </w:rPr>
        <w:t>int</w:t>
      </w:r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6" w:history="1">
        <w:r w:rsidRPr="00D84665">
          <w:rPr>
            <w:rStyle w:val="Hyperlink"/>
            <w:rFonts w:cs="B Nazanin"/>
            <w:lang w:bidi="fa-IR"/>
          </w:rPr>
          <w:t>http://dolatkiam/ReportServer/Pages/ReportViewer.aspx?%2fRequestConclusionsByReportKey</w:t>
        </w:r>
      </w:hyperlink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r w:rsidRPr="00D84665">
        <w:rPr>
          <w:rFonts w:cs="B Nazanin"/>
          <w:lang w:bidi="fa-IR"/>
        </w:rPr>
        <w:t>ServiceConclusion</w:t>
      </w:r>
      <w:r w:rsidRPr="00D84665">
        <w:rPr>
          <w:rFonts w:cs="B Nazanin" w:hint="cs"/>
          <w:rtl/>
          <w:lang w:bidi="fa-IR"/>
        </w:rPr>
        <w:t xml:space="preserve"> را با </w:t>
      </w:r>
      <w:r w:rsidRPr="00D84665">
        <w:rPr>
          <w:rFonts w:cs="B Nazanin"/>
          <w:lang w:bidi="fa-IR"/>
        </w:rPr>
        <w:t>xr_ServiceConclusion</w:t>
      </w:r>
      <w:r w:rsidRPr="00D84665">
        <w:rPr>
          <w:rFonts w:cs="B Nazanin" w:hint="cs"/>
          <w:rtl/>
          <w:lang w:bidi="fa-IR"/>
        </w:rPr>
        <w:t xml:space="preserve"> جوین زده و از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[DBProductService]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[dbo]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[Report_ServiceRequestConclusions]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 xml:space="preserve">@ReportKey </w:t>
      </w:r>
      <w:r w:rsidRPr="00D84665">
        <w:rPr>
          <w:rFonts w:ascii="Consolas" w:hAnsi="Consolas" w:cs="B Nazanin"/>
          <w:color w:val="0000FF"/>
        </w:rPr>
        <w:t>bigint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>--EXEC sp_CreateReportTable 'Report_City',@ReportKey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lastRenderedPageBreak/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ServiceConclusion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xr_ServiceConclusion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و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7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</w:p>
    <w:p w:rsidR="00A94845" w:rsidRPr="00F514A2" w:rsidRDefault="00A948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HasReview</w:t>
            </w:r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1C2B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hyperlink" Target="http://dolatkiam/ReportServer/Pages/ReportViewer.aspx?%2fRequestConclusionsByCustomerID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ReportKey" TargetMode="Externa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A6109-64BB-4F1C-8128-43C8770D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15497</TotalTime>
  <Pages>19</Pages>
  <Words>4066</Words>
  <Characters>23181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68</cp:revision>
  <dcterms:created xsi:type="dcterms:W3CDTF">2020-04-13T15:27:00Z</dcterms:created>
  <dcterms:modified xsi:type="dcterms:W3CDTF">2021-08-28T12:58:00Z</dcterms:modified>
</cp:coreProperties>
</file>