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87779F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GenericPerson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6A0E5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6E6C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r w:rsidR="00DA06D8">
        <w:rPr>
          <w:rFonts w:cs="B Nazanin"/>
          <w:lang w:bidi="fa-IR"/>
        </w:rPr>
        <w:t>isAgency</w:t>
      </w:r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r w:rsidR="00DA06D8">
        <w:rPr>
          <w:rFonts w:cs="B Nazanin"/>
          <w:lang w:bidi="fa-IR"/>
        </w:rPr>
        <w:t>isWorkshop</w:t>
      </w:r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r w:rsidR="00581E19">
        <w:rPr>
          <w:rFonts w:cs="B Nazanin"/>
          <w:lang w:bidi="fa-IR"/>
        </w:rPr>
        <w:t>WorkshopLevel</w:t>
      </w:r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EF367E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581E1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r w:rsidR="000B7169">
        <w:rPr>
          <w:rFonts w:cs="B Nazanin"/>
          <w:lang w:bidi="fa-IR"/>
        </w:rPr>
        <w:t>IsConfimed</w:t>
      </w:r>
      <w:r w:rsidR="000B7169">
        <w:rPr>
          <w:rFonts w:cs="B Nazanin" w:hint="cs"/>
          <w:rtl/>
          <w:lang w:bidi="fa-IR"/>
        </w:rPr>
        <w:t xml:space="preserve"> انتخاب شود روابط </w:t>
      </w:r>
      <w:r w:rsidR="000B7169" w:rsidRPr="000B7169">
        <w:rPr>
          <w:rFonts w:cs="B Nazanin"/>
          <w:lang w:bidi="fa-IR"/>
        </w:rPr>
        <w:t>ServiceItem</w:t>
      </w:r>
      <w:r w:rsidR="000B7169">
        <w:rPr>
          <w:rFonts w:cs="B Nazanin" w:hint="cs"/>
          <w:rtl/>
          <w:lang w:bidi="fa-IR"/>
        </w:rPr>
        <w:t xml:space="preserve"> و </w:t>
      </w:r>
      <w:r w:rsidR="000B7169" w:rsidRPr="000B7169">
        <w:rPr>
          <w:rFonts w:cs="B Nazanin"/>
          <w:lang w:bidi="fa-IR"/>
        </w:rPr>
        <w:t>ServiceAdditionalItem</w:t>
      </w:r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1B37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EF367E" w:rsidRDefault="00EF367E" w:rsidP="00EF367E">
      <w:pPr>
        <w:bidi/>
        <w:rPr>
          <w:rFonts w:cs="B Nazanin"/>
          <w:rtl/>
          <w:lang w:bidi="fa-IR"/>
        </w:rPr>
      </w:pPr>
    </w:p>
    <w:p w:rsidR="00765C00" w:rsidRPr="00F514A2" w:rsidRDefault="00765C00" w:rsidP="00765C00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Pr="00F514A2" w:rsidRDefault="00B07478" w:rsidP="00B0747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r w:rsidRPr="00B07478">
        <w:rPr>
          <w:rFonts w:cs="B Nazanin"/>
          <w:lang w:bidi="fa-IR"/>
        </w:rPr>
        <w:t>ServiceRequestReviewItems</w:t>
      </w:r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Default="000D3BA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6A0E5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6A0E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0D3BA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r w:rsidR="00953EAE" w:rsidRPr="00953EAE">
        <w:rPr>
          <w:rFonts w:cs="B Nazanin"/>
          <w:lang w:bidi="fa-IR"/>
        </w:rPr>
        <w:t>PersianDate</w:t>
      </w:r>
      <w:r w:rsidR="00953EAE">
        <w:rPr>
          <w:rFonts w:cs="B Nazanin" w:hint="cs"/>
          <w:rtl/>
          <w:lang w:bidi="fa-IR"/>
        </w:rPr>
        <w:t xml:space="preserve"> در </w:t>
      </w:r>
      <w:r w:rsidR="00953EAE">
        <w:rPr>
          <w:rFonts w:cs="B Nazanin"/>
          <w:lang w:bidi="fa-IR"/>
        </w:rPr>
        <w:t>ServiceRequest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FB1C3A">
      <w:pPr>
        <w:bidi/>
        <w:rPr>
          <w:rFonts w:cs="B Nazanin"/>
          <w:rtl/>
          <w:lang w:bidi="fa-IR"/>
        </w:rPr>
      </w:pPr>
    </w:p>
    <w:p w:rsidR="00FB1C3A" w:rsidRDefault="00FB1C3A" w:rsidP="00FB1C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مثال : فیلد </w:t>
      </w:r>
      <w:r w:rsidRPr="00F514A2">
        <w:rPr>
          <w:rFonts w:cs="B Nazanin"/>
          <w:lang w:bidi="fa-IR"/>
        </w:rPr>
        <w:t>EmailAddress</w:t>
      </w:r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AF645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0D3B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r w:rsidRPr="00F514A2">
        <w:rPr>
          <w:rFonts w:cs="B Nazanin"/>
          <w:lang w:bidi="fa-IR"/>
        </w:rPr>
        <w:t>UserRate</w:t>
      </w:r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0D3BA6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r w:rsidRPr="00F514A2">
        <w:rPr>
          <w:rFonts w:cs="B Nazanin"/>
          <w:color w:val="FF0000"/>
          <w:lang w:bidi="fa-IR"/>
        </w:rPr>
        <w:t>UserRate</w:t>
      </w:r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0D3BA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0D3B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rFonts w:cs="B Nazanin"/>
          <w:lang w:bidi="fa-IR"/>
        </w:rPr>
        <w:t>GenericPersonAddress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ارث بری :</w:t>
      </w:r>
    </w:p>
    <w:p w:rsidR="00996464" w:rsidRDefault="000C6CFA" w:rsidP="009964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LegalPerson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RealPerson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>
        <w:rPr>
          <w:rFonts w:cs="B Nazanin"/>
          <w:lang w:bidi="fa-IR"/>
        </w:rPr>
        <w:t>GenericPerson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r w:rsidRPr="004A1384">
        <w:rPr>
          <w:rFonts w:cs="B Nazanin"/>
          <w:lang w:bidi="fa-IR"/>
        </w:rPr>
        <w:t>ServiceConclusionItem</w:t>
      </w:r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ServiceItem</w:t>
      </w:r>
      <w:r>
        <w:rPr>
          <w:rFonts w:cs="B Nazanin" w:hint="cs"/>
          <w:rtl/>
          <w:lang w:bidi="fa-IR"/>
        </w:rPr>
        <w:t xml:space="preserve"> و </w:t>
      </w:r>
      <w:r w:rsidRPr="004A1384">
        <w:rPr>
          <w:rFonts w:cs="B Nazanin"/>
          <w:lang w:bidi="fa-IR"/>
        </w:rPr>
        <w:t>ServiceAdditionalItem</w:t>
      </w:r>
    </w:p>
    <w:p w:rsidR="000C6CFA" w:rsidRP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0C6CFA" w:rsidRDefault="000C6CFA" w:rsidP="000C6CF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</w:p>
    <w:p w:rsidR="00FF605E" w:rsidRDefault="004A1384" w:rsidP="004A138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FF605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FF605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r w:rsidR="009A3CE7">
        <w:rPr>
          <w:rFonts w:ascii="Consolas" w:hAnsi="Consolas"/>
          <w:lang w:bidi="fa-IR"/>
        </w:rPr>
        <w:t>Hisenese</w:t>
      </w:r>
      <w:r w:rsidR="009A3CE7">
        <w:rPr>
          <w:rFonts w:ascii="Consolas" w:hAnsi="Consolas" w:hint="cs"/>
          <w:rtl/>
          <w:lang w:bidi="fa-IR"/>
        </w:rPr>
        <w:t>" را نمی دهد.</w:t>
      </w:r>
      <w:bookmarkStart w:id="0" w:name="_GoBack"/>
      <w:bookmarkEnd w:id="0"/>
    </w:p>
    <w:p w:rsidR="004A1384" w:rsidRPr="00FF605E" w:rsidRDefault="00FF605E" w:rsidP="00FF605E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Default="000C6CFA" w:rsidP="000C6CFA">
      <w:pPr>
        <w:bidi/>
        <w:rPr>
          <w:rFonts w:cs="B Nazanin"/>
          <w:lang w:bidi="fa-IR"/>
        </w:rPr>
      </w:pPr>
    </w:p>
    <w:p w:rsidR="000C6CFA" w:rsidRPr="00F514A2" w:rsidRDefault="000C6CFA" w:rsidP="000C6CFA">
      <w:pPr>
        <w:bidi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A6713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A671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r w:rsidR="00A6713F">
        <w:rPr>
          <w:rFonts w:cs="B Nazanin"/>
          <w:lang w:bidi="fa-IR"/>
        </w:rPr>
        <w:t>DataView</w:t>
      </w:r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r w:rsidRPr="00F514A2">
        <w:rPr>
          <w:rFonts w:cs="B Nazanin"/>
          <w:lang w:bidi="fa-IR"/>
        </w:rPr>
        <w:t>GridView</w:t>
      </w:r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F069D7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F069D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8348BF">
      <w:pPr>
        <w:bidi/>
        <w:rPr>
          <w:rFonts w:cs="B Nazanin"/>
          <w:lang w:bidi="fa-IR"/>
        </w:rPr>
      </w:pPr>
    </w:p>
    <w:p w:rsidR="00E51563" w:rsidRDefault="00E51563" w:rsidP="00E5156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5E4A8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805BD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7B21C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8348BF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41430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r>
        <w:rPr>
          <w:rFonts w:cs="B Nazanin"/>
          <w:lang w:bidi="fa-IR"/>
        </w:rPr>
        <w:t>SearchRepository</w:t>
      </w:r>
    </w:p>
    <w:p w:rsidR="008348BF" w:rsidRDefault="008348BF" w:rsidP="008348B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6C3D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B33BC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B33BC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r w:rsidRPr="00B33BC8">
        <w:rPr>
          <w:rFonts w:cs="B Nazanin"/>
          <w:lang w:bidi="fa-IR"/>
        </w:rPr>
        <w:t>ServiceConclusionID</w:t>
      </w:r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C779D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C779D2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190B08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5B189A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rFonts w:cs="B Nazanin"/>
          <w:lang w:bidi="fa-IR"/>
        </w:rPr>
        <w:t>xr_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از نوع </w:t>
      </w:r>
      <w:r w:rsidRPr="00D84665">
        <w:rPr>
          <w:rFonts w:cs="B Nazanin"/>
          <w:lang w:bidi="fa-IR"/>
        </w:rPr>
        <w:t>int</w:t>
      </w:r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6" w:history="1">
        <w:r w:rsidRPr="00D84665">
          <w:rPr>
            <w:rStyle w:val="Hyperlink"/>
            <w:rFonts w:cs="B Nazanin"/>
            <w:lang w:bidi="fa-IR"/>
          </w:rPr>
          <w:t>http://dolatkiam/ReportServer/Pages/ReportViewer.aspx?%2fRequestConclusionsByReportKey</w:t>
        </w:r>
      </w:hyperlink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r w:rsidRPr="00D84665">
        <w:rPr>
          <w:rFonts w:cs="B Nazanin"/>
          <w:lang w:bidi="fa-IR"/>
        </w:rPr>
        <w:t>ServiceConclusion</w:t>
      </w:r>
      <w:r w:rsidRPr="00D84665">
        <w:rPr>
          <w:rFonts w:cs="B Nazanin" w:hint="cs"/>
          <w:rtl/>
          <w:lang w:bidi="fa-IR"/>
        </w:rPr>
        <w:t xml:space="preserve"> را با </w:t>
      </w:r>
      <w:r w:rsidRPr="00D84665">
        <w:rPr>
          <w:rFonts w:cs="B Nazanin"/>
          <w:lang w:bidi="fa-IR"/>
        </w:rPr>
        <w:lastRenderedPageBreak/>
        <w:t>xr_ServiceConclusion</w:t>
      </w:r>
      <w:r w:rsidRPr="00D84665">
        <w:rPr>
          <w:rFonts w:cs="B Nazanin" w:hint="cs"/>
          <w:rtl/>
          <w:lang w:bidi="fa-IR"/>
        </w:rPr>
        <w:t xml:space="preserve"> جوین زده و از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0D6F00">
      <w:pPr>
        <w:bidi/>
        <w:rPr>
          <w:rFonts w:cs="B Nazanin"/>
          <w:rtl/>
          <w:lang w:bidi="fa-IR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[DBProductService]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[dbo]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[Report_ServiceRequestConclusions]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 xml:space="preserve">@ReportKey </w:t>
      </w:r>
      <w:r w:rsidRPr="00D84665">
        <w:rPr>
          <w:rFonts w:ascii="Consolas" w:hAnsi="Consolas" w:cs="B Nazanin"/>
          <w:color w:val="0000FF"/>
        </w:rPr>
        <w:t>bigint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AS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>--EXEC sp_CreateReportTable 'Report_City',@ReportKey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ServiceConclusion 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xr_ServiceConclusion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@ReportKey</w:t>
      </w:r>
    </w:p>
    <w:p w:rsidR="000D6F00" w:rsidRPr="00D84665" w:rsidRDefault="000D6F00" w:rsidP="000D6F00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0D6F00">
      <w:p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5B189A">
      <w:pPr>
        <w:pStyle w:val="ListParagraph"/>
        <w:numPr>
          <w:ilvl w:val="0"/>
          <w:numId w:val="4"/>
        </w:numPr>
        <w:bidi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r w:rsidRPr="00D84665">
        <w:rPr>
          <w:rFonts w:cs="B Nazanin"/>
          <w:lang w:bidi="fa-IR"/>
        </w:rPr>
        <w:t>xr</w:t>
      </w:r>
      <w:r w:rsidRPr="00D84665">
        <w:rPr>
          <w:rFonts w:cs="B Nazanin" w:hint="cs"/>
          <w:rtl/>
          <w:lang w:bidi="fa-IR"/>
        </w:rPr>
        <w:t xml:space="preserve"> و پارامتر </w:t>
      </w:r>
      <w:r w:rsidRPr="00D84665">
        <w:rPr>
          <w:rFonts w:cs="B Nazanin"/>
          <w:lang w:bidi="fa-IR"/>
        </w:rPr>
        <w:t>ReportKey</w:t>
      </w:r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214AC3">
      <w:pPr>
        <w:bidi/>
        <w:rPr>
          <w:rFonts w:cs="B Nazanin"/>
          <w:rtl/>
          <w:lang w:bidi="fa-IR"/>
        </w:rPr>
      </w:pPr>
    </w:p>
    <w:p w:rsidR="000D6F00" w:rsidRDefault="000D6F00" w:rsidP="000D6F00">
      <w:pPr>
        <w:bidi/>
        <w:rPr>
          <w:rFonts w:cs="B Nazanin"/>
          <w:rtl/>
          <w:lang w:bidi="fa-IR"/>
        </w:rPr>
      </w:pPr>
    </w:p>
    <w:p w:rsidR="007D380D" w:rsidRDefault="005A2E75" w:rsidP="007D380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5A2E7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7" w:history="1">
        <w:r w:rsidR="005770F7" w:rsidRPr="00C14395">
          <w:rPr>
            <w:rStyle w:val="Hyperlink"/>
            <w:rFonts w:cs="B Nazanin"/>
            <w:lang w:bidi="fa-IR"/>
          </w:rPr>
          <w:t>http://dolatkiam/ReportServer/Pages/ReportViewer.aspx?%2fRequestConclusionsByCustomerID</w:t>
        </w:r>
      </w:hyperlink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7D380D" w:rsidRDefault="007D380D" w:rsidP="007D380D">
      <w:pPr>
        <w:bidi/>
        <w:rPr>
          <w:rFonts w:cs="B Nazanin"/>
          <w:rtl/>
          <w:lang w:bidi="fa-IR"/>
        </w:rPr>
      </w:pPr>
    </w:p>
    <w:p w:rsidR="00B33BC8" w:rsidRPr="00B33BC8" w:rsidRDefault="00B33BC8" w:rsidP="00B33BC8">
      <w:pPr>
        <w:bidi/>
        <w:rPr>
          <w:rFonts w:cs="B Nazanin"/>
          <w:rtl/>
          <w:lang w:bidi="fa-IR"/>
        </w:rPr>
      </w:pPr>
    </w:p>
    <w:p w:rsidR="006C3D91" w:rsidRDefault="006C3D91" w:rsidP="006C3D91">
      <w:pPr>
        <w:bidi/>
        <w:rPr>
          <w:rFonts w:cs="B Nazanin"/>
          <w:rtl/>
          <w:lang w:bidi="fa-IR"/>
        </w:rPr>
      </w:pPr>
    </w:p>
    <w:p w:rsidR="008348BF" w:rsidRPr="00F514A2" w:rsidRDefault="008348BF" w:rsidP="008348BF">
      <w:pPr>
        <w:bidi/>
        <w:rPr>
          <w:rFonts w:cs="B Nazanin"/>
          <w:lang w:bidi="fa-IR"/>
        </w:rPr>
      </w:pPr>
    </w:p>
    <w:p w:rsidR="00AF6455" w:rsidRDefault="00AF6455" w:rsidP="00A7630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A763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0569B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63EA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2349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98686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</w:p>
    <w:p w:rsidR="00766B5A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BB7D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766B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4A49E1">
      <w:pPr>
        <w:bidi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4A49E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F80C14">
      <w:pPr>
        <w:bidi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F80C1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63480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CC04E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r w:rsidRPr="00370080">
        <w:rPr>
          <w:rFonts w:cs="B Nazanin"/>
          <w:lang w:bidi="fa-IR"/>
        </w:rPr>
        <w:t>BeforeLoad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r>
        <w:rPr>
          <w:rFonts w:cs="B Nazanin"/>
          <w:lang w:bidi="fa-IR"/>
        </w:rPr>
        <w:t>AfterSave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rFonts w:cs="B Nazanin"/>
          <w:lang w:bidi="fa-IR"/>
        </w:rPr>
        <w:t>ExternalCode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rFonts w:cs="B Nazanin"/>
          <w:lang w:bidi="fa-IR"/>
        </w:rPr>
        <w:t>ConvertToExternal</w:t>
      </w:r>
      <w:r>
        <w:rPr>
          <w:rFonts w:cs="B Nazanin" w:hint="cs"/>
          <w:rtl/>
          <w:lang w:bidi="fa-IR"/>
        </w:rPr>
        <w:t xml:space="preserve"> از </w:t>
      </w:r>
      <w:r w:rsidRPr="00370080">
        <w:rPr>
          <w:rFonts w:cs="B Nazanin"/>
          <w:lang w:bidi="fa-IR"/>
        </w:rPr>
        <w:t>MyTestImplLibrary</w:t>
      </w:r>
    </w:p>
    <w:p w:rsidR="00370080" w:rsidRDefault="00370080" w:rsidP="00370080">
      <w:pPr>
        <w:bidi/>
        <w:rPr>
          <w:rFonts w:cs="B Nazanin"/>
          <w:rtl/>
          <w:lang w:bidi="fa-IR"/>
        </w:rPr>
      </w:pPr>
    </w:p>
    <w:p w:rsidR="00A94845" w:rsidRPr="00F514A2" w:rsidRDefault="00A94845" w:rsidP="00A9484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Calibri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>" 7 وضعیت نمونه تعریف شده است. امکان تعریف فرمول برای هر وضعیت : برای هر وضعیت فرمول هایی می توان تعریف نمود که در صورت تخقق فرمول برای داده مرتبط امکان ایجاد چنین وضعیتی در جریان کار فراهم باشد.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امکان تعریف فعالیت برای هر وضعیت : برای هر وضعیت می توان لیست فعالیتهایی تعریف نمود که در صورت محقق شدن وضعیت آن فعالیتهای انجام شوند.</w:t>
      </w:r>
    </w:p>
    <w:p w:rsidR="00C0242D" w:rsidRDefault="00C0242D" w:rsidP="00C0242D">
      <w:pPr>
        <w:bidi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C0242D">
            <w:pPr>
              <w:bidi/>
              <w:rPr>
                <w:rFonts w:cs="Calibri"/>
                <w:lang w:bidi="fa-IR"/>
              </w:rPr>
            </w:pPr>
            <w:r>
              <w:rPr>
                <w:rFonts w:cs="Calibri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HasReview</w:t>
            </w:r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82639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C0242D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82639">
      <w:pPr>
        <w:bidi/>
        <w:rPr>
          <w:rFonts w:cs="B Nazanin"/>
          <w:rtl/>
          <w:lang w:bidi="fa-IR"/>
        </w:rPr>
      </w:pPr>
    </w:p>
    <w:p w:rsidR="00C0242D" w:rsidRDefault="00C0242D" w:rsidP="00C0242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کاربران هدف : مجموع ای از نقشها که توانایی انجام آن اقدام را در جریان کار محوله دارند.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7A79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EF37C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7A7995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فعالیتای هر انتقال : برای هر انتقال می توان لیست فعالیتهایی تعریف نمود که در صورت محقق شدن آن انتقال وضعیت فعالیتهای انجام شوند.</w:t>
      </w:r>
    </w:p>
    <w:p w:rsidR="0017565B" w:rsidRDefault="0017565B" w:rsidP="0017565B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امکان تعریف وضعیتهای وتبدیلها و اقدامات مرتبط به صورت نموداری : تمامی وضعیتها، تبدیلها و اقدامات مرتبط را می توان به صورت نموداری تعریف نمود.</w:t>
      </w:r>
    </w:p>
    <w:p w:rsidR="0017565B" w:rsidRDefault="0017565B" w:rsidP="007A7995">
      <w:pPr>
        <w:bidi/>
        <w:rPr>
          <w:noProof/>
          <w:rtl/>
        </w:rPr>
      </w:pPr>
    </w:p>
    <w:p w:rsidR="007A7995" w:rsidRDefault="001A3759" w:rsidP="0017565B">
      <w:pPr>
        <w:bidi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6A53C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lastRenderedPageBreak/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EF37C5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EF37C5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EF37C5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EB7D3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446F0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09780A">
      <w:pPr>
        <w:bidi/>
        <w:rPr>
          <w:rFonts w:cs="B Nazanin"/>
          <w:rtl/>
          <w:lang w:bidi="fa-IR"/>
        </w:rPr>
      </w:pPr>
    </w:p>
    <w:p w:rsidR="0009780A" w:rsidRDefault="0009780A" w:rsidP="00DB605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DB605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443D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E24B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80673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80673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80673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AC7CC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167EF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C467D9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4722F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80673B">
      <w:pPr>
        <w:bidi/>
        <w:rPr>
          <w:rFonts w:cs="B Nazanin"/>
          <w:rtl/>
          <w:lang w:bidi="fa-IR"/>
        </w:rPr>
      </w:pPr>
    </w:p>
    <w:p w:rsidR="00AF6455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امکان تعریف دسترسی ها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610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BE068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21272" w:rsidRDefault="00921272" w:rsidP="00921272">
      <w:pPr>
        <w:bidi/>
        <w:rPr>
          <w:rFonts w:cs="B Nazanin"/>
          <w:rtl/>
          <w:lang w:bidi="fa-IR"/>
        </w:rPr>
      </w:pP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921272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0B3F0F" w:rsidRDefault="000B3F0F" w:rsidP="000B3F0F">
      <w:pPr>
        <w:bidi/>
        <w:rPr>
          <w:rFonts w:cs="B Nazanin"/>
          <w:rtl/>
          <w:lang w:bidi="fa-IR"/>
        </w:rPr>
      </w:pPr>
    </w:p>
    <w:p w:rsidR="00E37BE7" w:rsidRDefault="00E37BE7" w:rsidP="00E37BE7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62D4" w:rsidRDefault="008862D4" w:rsidP="008862D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درخت منابع و نوع دسترسی.</w:t>
      </w:r>
    </w:p>
    <w:p w:rsidR="00D5731D" w:rsidRDefault="00D5731D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D5731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A030D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C76A6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770942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D1639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4F3D9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9115B6">
      <w:pPr>
        <w:bidi/>
        <w:rPr>
          <w:rFonts w:cs="B Nazanin"/>
          <w:rtl/>
          <w:lang w:bidi="fa-IR"/>
        </w:rPr>
      </w:pP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4054EB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610A1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0A36B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5A56C1">
      <w:pPr>
        <w:bidi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0A36BD">
      <w:pPr>
        <w:bidi/>
        <w:rPr>
          <w:rFonts w:cs="B Nazanin"/>
          <w:rtl/>
          <w:lang w:bidi="fa-IR"/>
        </w:rPr>
      </w:pP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4385"/>
    <w:rsid w:val="00042D57"/>
    <w:rsid w:val="000569B0"/>
    <w:rsid w:val="0006267E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72240"/>
    <w:rsid w:val="00287D5F"/>
    <w:rsid w:val="002914B3"/>
    <w:rsid w:val="00322715"/>
    <w:rsid w:val="00332EE0"/>
    <w:rsid w:val="003446F0"/>
    <w:rsid w:val="00363EA6"/>
    <w:rsid w:val="00364EA4"/>
    <w:rsid w:val="00370080"/>
    <w:rsid w:val="00374FD5"/>
    <w:rsid w:val="0037610F"/>
    <w:rsid w:val="00382639"/>
    <w:rsid w:val="003C3F5E"/>
    <w:rsid w:val="003E24B6"/>
    <w:rsid w:val="004054EB"/>
    <w:rsid w:val="00414308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DE9"/>
    <w:rsid w:val="004B0F18"/>
    <w:rsid w:val="004D0430"/>
    <w:rsid w:val="004D7AA1"/>
    <w:rsid w:val="004E729D"/>
    <w:rsid w:val="004F3D93"/>
    <w:rsid w:val="00513CF9"/>
    <w:rsid w:val="00515322"/>
    <w:rsid w:val="005278A7"/>
    <w:rsid w:val="005401D2"/>
    <w:rsid w:val="005739FC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10A18"/>
    <w:rsid w:val="00611C71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A475A"/>
    <w:rsid w:val="008A648F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43F4E"/>
    <w:rsid w:val="00C467D9"/>
    <w:rsid w:val="00C5053C"/>
    <w:rsid w:val="00C5123C"/>
    <w:rsid w:val="00C56317"/>
    <w:rsid w:val="00C76A6C"/>
    <w:rsid w:val="00C779D2"/>
    <w:rsid w:val="00C84FB7"/>
    <w:rsid w:val="00C9388E"/>
    <w:rsid w:val="00CB06A8"/>
    <w:rsid w:val="00CC04E5"/>
    <w:rsid w:val="00CC226D"/>
    <w:rsid w:val="00D0761C"/>
    <w:rsid w:val="00D1639D"/>
    <w:rsid w:val="00D25DEA"/>
    <w:rsid w:val="00D332D9"/>
    <w:rsid w:val="00D4728B"/>
    <w:rsid w:val="00D5731D"/>
    <w:rsid w:val="00D637F6"/>
    <w:rsid w:val="00D6620B"/>
    <w:rsid w:val="00D807F3"/>
    <w:rsid w:val="00D84665"/>
    <w:rsid w:val="00D961A6"/>
    <w:rsid w:val="00DA06D8"/>
    <w:rsid w:val="00DB6056"/>
    <w:rsid w:val="00DC5983"/>
    <w:rsid w:val="00E13777"/>
    <w:rsid w:val="00E2341D"/>
    <w:rsid w:val="00E37BE7"/>
    <w:rsid w:val="00E51563"/>
    <w:rsid w:val="00E655F1"/>
    <w:rsid w:val="00EA78A0"/>
    <w:rsid w:val="00EB7D3E"/>
    <w:rsid w:val="00EE6730"/>
    <w:rsid w:val="00EF367E"/>
    <w:rsid w:val="00EF37C5"/>
    <w:rsid w:val="00F03698"/>
    <w:rsid w:val="00F069D7"/>
    <w:rsid w:val="00F37CD8"/>
    <w:rsid w:val="00F514A2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4C1F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hyperlink" Target="http://dolatkiam/ReportServer/Pages/ReportViewer.aspx?%2fRequestConclusionsByCustomerID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dolatkiam/ReportServer/Pages/ReportViewer.aspx?%2fRequestConclusionsByReportKey" TargetMode="Externa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CA53-82DF-498C-9C11-D9F51B53C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14922</TotalTime>
  <Pages>19</Pages>
  <Words>3858</Words>
  <Characters>21994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2020-04-13T15:27:00Z</dcterms:created>
  <dcterms:modified xsi:type="dcterms:W3CDTF">2021-08-15T20:50:00Z</dcterms:modified>
</cp:coreProperties>
</file>