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Northstar Labs Family Leave Guide 2026</w:t>
      </w:r>
    </w:p>
    <w:p>
      <w:r>
        <w:t>Published: 2025-12-05</w:t>
      </w:r>
    </w:p>
    <w:p>
      <w:pPr>
        <w:pStyle w:val="Heading1"/>
      </w:pPr>
      <w:r>
        <w:t>Paid caregiver leave</w:t>
      </w:r>
    </w:p>
    <w:p>
      <w:r>
        <w:t>A primary caregiver receives 18 weeks of fully paid family leave, while a secondary caregiver receives 8 weeks of fully paid family leave. Employees designate their caregiver category when arranging leave with People Operations.</w:t>
      </w:r>
    </w:p>
    <w:p>
      <w:pPr>
        <w:pStyle w:val="Heading1"/>
      </w:pPr>
      <w:r>
        <w:t>Return-to-work ramp</w:t>
      </w:r>
    </w:p>
    <w:p>
      <w:r>
        <w:t>Immediately after family leave, an employee may work an 80 percent schedule while continuing to receive full base pay for 4 weeks. The temporary schedule must be agreed with the employee's manager before the return date.</w:t>
      </w:r>
    </w:p>
    <w:p>
      <w:pPr>
        <w:pStyle w:val="Heading1"/>
      </w:pPr>
      <w:r>
        <w:t>Eligibility</w:t>
      </w:r>
    </w:p>
    <w:p>
      <w:r>
        <w:t>Employees become eligible for paid family leave after 90 calendar days of employment. The qualifying period is measured from the employee's start date and does not depend on whether the employee works from an office or remotely.</w:t>
      </w:r>
    </w:p>
    <w:p>
      <w:pPr>
        <w:pStyle w:val="Heading1"/>
      </w:pPr>
      <w:r>
        <w:t>Planning and notice</w:t>
      </w:r>
    </w:p>
    <w:p>
      <w:r>
        <w:t>For foreseeable family leave, employees should give People Operations at least 30 calendar days notice. A shorter notice period is accepted when the timing could not reasonably have been known in advance.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