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AI Growth &amp; Agentic Commerce</w:t>
      </w:r>
    </w:p>
    <w:p>
      <w:pPr>
        <w:spacing w:after="200"/>
      </w:pPr>
      <w:r>
        <w:rPr>
          <w:b/>
          <w:bCs/>
          <w:color w:val="2E5AAC"/>
          <w:sz w:val="26"/>
          <w:szCs w:val="26"/>
        </w:rPr>
        <w:t xml:space="preserve">System Architecture — End to End</w:t>
      </w:r>
    </w:p>
    <w:p>
      <w:pPr>
        <w:spacing w:after="160" w:line="300"/>
      </w:pPr>
      <w:r>
        <w:rPr>
          <w:i/>
          <w:iCs/>
          <w:color w:val="555555"/>
          <w:sz w:val="21"/>
          <w:szCs w:val="21"/>
        </w:rPr>
        <w:t xml:space="preserve">The complete technical architecture for the winning Track 1 build: the two-sided agentic design, the mandate &amp; consent trust layer, the agent &amp; workflow foundation, the polyglot Rust + Python decision (and why), the full frontend and backend stack, the data model, the datasets and how to get them, and the novelty that makes it a product rather than a demo.</w:t>
      </w:r>
    </w:p>
    <w:p>
      <w:pPr>
        <w:spacing w:after="320"/>
      </w:pPr>
      <w:r>
        <w:rPr>
          <w:i/>
          <w:iCs/>
          <w:color w:val="555555"/>
          <w:sz w:val="20"/>
          <w:szCs w:val="20"/>
        </w:rPr>
        <w:t xml:space="preserve">Prepared for: Owais  |  Razorpay AI Buildathon  |  Builds on the Track 1 Knowledge Doc</w:t>
      </w:r>
    </w:p>
    <w:p>
      <w:pPr>
        <w:pBdr>
          <w:bottom w:val="single" w:color="AAAAAA" w:sz="6" w:space="1"/>
        </w:pBdr>
        <w:spacing w:after="240"/>
      </w:pPr>
    </w:p>
    <w:p>
      <w:pPr>
        <w:pStyle w:val="Heading1"/>
      </w:pPr>
      <w:r>
        <w:t xml:space="preserve">0. Your Rust question, answered first</w:t>
      </w:r>
    </w:p>
    <w:p>
      <w:pPr>
        <w:spacing w:after="160" w:line="300"/>
      </w:pPr>
      <w:r>
        <w:t xml:space="preserve">Yes for the core, but polyglot — and for this product the reasoning is even sharper than for a recovery engine. Agentic commerce is a two-sided system: a money-and-trust core that must be deterministic, safe, and auditable, and an AI shopping brain that must be flexible and fast to iterate on. Rust is the right tool for the first and the wrong tool for the second. Building the whole thing in Rust would cripple your agent iteration; building the trust core in Rust is exactly the instinct a payments company is hiring for.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2A44" w:color="auto" w:val="clear"/>
            <w:tcMar>
              <w:top w:type="dxa" w:w="74"/>
              <w:left w:type="dxa" w:w="102"/>
              <w:bottom w:type="dxa" w:w="74"/>
              <w:right w:type="dxa" w:w="102"/>
            </w:tcMar>
          </w:tcPr>
          <w:p>
            <w:pPr>
              <w:spacing w:after="0" w:line="244"/>
            </w:pPr>
            <w:r>
              <w:rPr>
                <w:b/>
                <w:bCs/>
                <w:color w:val="FFFFFF"/>
                <w:sz w:val="18"/>
                <w:szCs w:val="18"/>
              </w:rPr>
              <w:t xml:space="preserve">Rust is the RIGHT tool for…</w:t>
            </w:r>
          </w:p>
        </w:tc>
        <w:tc>
          <w:tcPr>
            <w:tcW w:type="dxa" w:w="4700"/>
            <w:shd w:fill="1F2A44" w:color="auto" w:val="clear"/>
            <w:tcMar>
              <w:top w:type="dxa" w:w="74"/>
              <w:left w:type="dxa" w:w="102"/>
              <w:bottom w:type="dxa" w:w="74"/>
              <w:right w:type="dxa" w:w="102"/>
            </w:tcMar>
          </w:tcPr>
          <w:p>
            <w:pPr>
              <w:spacing w:after="0" w:line="244"/>
            </w:pPr>
            <w:r>
              <w:rPr>
                <w:b/>
                <w:bCs/>
                <w:color w:val="FFFFFF"/>
                <w:sz w:val="18"/>
                <w:szCs w:val="18"/>
              </w:rPr>
              <w:t xml:space="preserve">Rust is the WRONG tool for…</w:t>
            </w:r>
          </w:p>
        </w:tc>
      </w:tr>
      <w:tr>
        <w:tc>
          <w:tcPr>
            <w:tcW w:type="dxa" w:w="4700"/>
            <w:tcMar>
              <w:top w:type="dxa" w:w="74"/>
              <w:left w:type="dxa" w:w="102"/>
              <w:bottom w:type="dxa" w:w="74"/>
              <w:right w:type="dxa" w:w="102"/>
            </w:tcMar>
          </w:tcPr>
          <w:p>
            <w:pPr>
              <w:spacing w:after="0" w:line="244"/>
            </w:pPr>
            <w:r>
              <w:rPr>
                <w:b w:val="false"/>
                <w:bCs w:val="false"/>
                <w:color w:val="000000"/>
                <w:sz w:val="18"/>
                <w:szCs w:val="18"/>
              </w:rPr>
              <w:t xml:space="preserve">The mandate &amp; consent kernel — deterministic, money-touching, must be provably correct. The rule that decides whether an agent may spend is precisely where memory safety and compile-time correctness matter most.</w:t>
            </w:r>
          </w:p>
        </w:tc>
        <w:tc>
          <w:tcPr>
            <w:tcW w:type="dxa" w:w="4700"/>
            <w:tcMar>
              <w:top w:type="dxa" w:w="74"/>
              <w:left w:type="dxa" w:w="102"/>
              <w:bottom w:type="dxa" w:w="74"/>
              <w:right w:type="dxa" w:w="102"/>
            </w:tcMar>
          </w:tcPr>
          <w:p>
            <w:pPr>
              <w:spacing w:after="0" w:line="244"/>
            </w:pPr>
            <w:r>
              <w:rPr>
                <w:b w:val="false"/>
                <w:bCs w:val="false"/>
                <w:color w:val="000000"/>
                <w:sz w:val="18"/>
                <w:szCs w:val="18"/>
              </w:rPr>
              <w:t xml:space="preserve">The shopping agent's reasoning — natural-language goal understanding, tool-calling, upsell logic. Every production agent framework (LangGraph, MCP tooling) is Python/TypeScript-first in 2026.</w:t>
            </w:r>
          </w:p>
        </w:tc>
      </w:tr>
      <w:tr>
        <w:tc>
          <w:tcPr>
            <w:tcW w:type="dxa" w:w="47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The payment execution plane &amp; API gateway — money-moving Razorpay calls with idempotency; sqlx gives compile-time-checked SQL on the ledger.</w:t>
            </w:r>
          </w:p>
        </w:tc>
        <w:tc>
          <w:tcPr>
            <w:tcW w:type="dxa" w:w="47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Rapid iteration on prompts, agent graphs, catalog relevance/embeddings — Python's velocity and ML ecosystem win decisively.</w:t>
            </w:r>
          </w:p>
        </w:tc>
      </w:tr>
      <w:tr>
        <w:tc>
          <w:tcPr>
            <w:tcW w:type="dxa" w:w="4700"/>
            <w:tcMar>
              <w:top w:type="dxa" w:w="74"/>
              <w:left w:type="dxa" w:w="102"/>
              <w:bottom w:type="dxa" w:w="74"/>
              <w:right w:type="dxa" w:w="102"/>
            </w:tcMar>
          </w:tcPr>
          <w:p>
            <w:pPr>
              <w:spacing w:after="0" w:line="244"/>
            </w:pPr>
            <w:r>
              <w:rPr>
                <w:b w:val="false"/>
                <w:bCs w:val="false"/>
                <w:color w:val="000000"/>
                <w:sz w:val="18"/>
                <w:szCs w:val="18"/>
              </w:rPr>
              <w:t xml:space="preserve">The hash-chained audit ledger and the signed-mandate verification — correctness guarantees on the non-repudiation record.</w:t>
            </w:r>
          </w:p>
        </w:tc>
        <w:tc>
          <w:tcPr>
            <w:tcW w:type="dxa" w:w="4700"/>
            <w:tcMar>
              <w:top w:type="dxa" w:w="74"/>
              <w:left w:type="dxa" w:w="102"/>
              <w:bottom w:type="dxa" w:w="74"/>
              <w:right w:type="dxa" w:w="102"/>
            </w:tcMar>
          </w:tcPr>
          <w:p>
            <w:pPr>
              <w:spacing w:after="0" w:line="244"/>
            </w:pPr>
            <w:r>
              <w:rPr>
                <w:b w:val="false"/>
                <w:bCs w:val="false"/>
                <w:color w:val="000000"/>
                <w:sz w:val="18"/>
                <w:szCs w:val="18"/>
              </w:rPr>
              <w:t xml:space="preserve">Catalog search relevance / recommendation models (upsell/cross-sell) — trained and served best in Python.</w:t>
            </w:r>
          </w:p>
        </w:tc>
      </w:tr>
      <w:tr>
        <w:tc>
          <w:tcPr>
            <w:tcW w:type="dxa" w:w="47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The MCP storefront tool server that touches money/state — typed, safe, bounded tool surface.</w:t>
            </w:r>
          </w:p>
        </w:tc>
        <w:tc>
          <w:tcPr>
            <w:tcW w:type="dxa" w:w="47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Anything where a mature agent/LLM SDK exists only in Python and re-implementing it in Rust wastes the whole build.</w:t>
            </w:r>
          </w:p>
        </w:tc>
      </w:tr>
    </w:tbl>
    <w:p>
      <w:pPr>
        <w:pBdr>
          <w:top w:val="single" w:color="D9A184" w:sz="4" w:space="8"/>
          <w:bottom w:val="single" w:color="D9A184" w:sz="4" w:space="8"/>
          <w:left w:val="single" w:color="D9A184" w:sz="14" w:space="10"/>
          <w:right w:val="single" w:color="D9A184" w:sz="4" w:space="8"/>
        </w:pBdr>
        <w:shd w:fill="FBEDE6" w:color="auto" w:val="clear"/>
        <w:spacing w:after="200" w:before="120" w:line="293"/>
        <w:ind w:left="100" w:right="100"/>
      </w:pPr>
      <w:r>
        <w:rPr>
          <w:b/>
          <w:bCs/>
          <w:color w:val="B7410E"/>
        </w:rPr>
        <w:t xml:space="preserve">The verdict in one line:  </w:t>
      </w:r>
      <w:r>
        <w:rPr>
          <w:color w:val="6E2E0B"/>
        </w:rPr>
        <w:t xml:space="preserve">Rust for the deterministic trust core (mandate kernel, execution plane, audit ledger, the money-touching MCP tools); Python for the AI layer (the shopping agent, catalog relevance, upsell models); and MCP + gRPC as the typed boundary between them. The mandate kernel in Rust is both a genuinely good decision and your single strongest signalling artifact — the same role the compliance kernel played in the Track 3 design.</w:t>
      </w:r>
    </w:p>
    <w:p>
      <w:r>
        <w:br w:type="page"/>
      </w:r>
    </w:p>
    <w:p>
      <w:pPr>
        <w:pStyle w:val="Heading1"/>
      </w:pPr>
      <w:r>
        <w:t xml:space="preserve">1. Architectural principles</w:t>
      </w:r>
    </w:p>
    <w:p>
      <w:pPr>
        <w:pStyle w:val="ListParagraph"/>
        <w:numPr>
          <w:ilvl w:val="0"/>
          <w:numId w:val="2"/>
        </w:numPr>
        <w:spacing w:after="108" w:line="280"/>
      </w:pPr>
      <w:r>
        <w:rPr>
          <w:b/>
          <w:bCs/>
        </w:rPr>
        <w:t xml:space="preserve">Deterministic money, probabilistic shopping — never blurred.</w:t>
      </w:r>
      <w:r>
        <w:t xml:space="preserve"> The mandate kernel and execution plane are deterministic and auditable (Rust). Goal understanding, catalog relevance, and upsell are probabilistic (Python/LLM/ML). A reviewer can always point at a money action and find a signed mandate and a deterministic gate behind it.</w:t>
      </w:r>
    </w:p>
    <w:p>
      <w:pPr>
        <w:pStyle w:val="ListParagraph"/>
        <w:numPr>
          <w:ilvl w:val="0"/>
          <w:numId w:val="2"/>
        </w:numPr>
        <w:spacing w:after="108" w:line="280"/>
      </w:pPr>
      <w:r>
        <w:rPr>
          <w:b/>
          <w:bCs/>
        </w:rPr>
        <w:t xml:space="preserve">The agent proposes; the kernel disposes.</w:t>
      </w:r>
      <w:r>
        <w:t xml:space="preserve"> The shopping agent never moves money or bypasses a limit. It proposes a cart; the mandate kernel approves or refuses. Over-limit actions are removed from the choice set before the agent can act — bounded autonomy by construction.</w:t>
      </w:r>
    </w:p>
    <w:p>
      <w:pPr>
        <w:pStyle w:val="ListParagraph"/>
        <w:numPr>
          <w:ilvl w:val="0"/>
          <w:numId w:val="2"/>
        </w:numPr>
        <w:spacing w:after="108" w:line="280"/>
      </w:pPr>
      <w:r>
        <w:rPr>
          <w:b/>
          <w:bCs/>
        </w:rPr>
        <w:t xml:space="preserve">Authority is a signed, chained object, not a flag.</w:t>
      </w:r>
      <w:r>
        <w:t xml:space="preserve"> Every agent action traces to a signed Intent Mandate and a signed Cart Mandate, hash-chained into a non-repudiable trail. Authority is captured, bounded, and provable at every step.</w:t>
      </w:r>
    </w:p>
    <w:p>
      <w:pPr>
        <w:pStyle w:val="ListParagraph"/>
        <w:numPr>
          <w:ilvl w:val="0"/>
          <w:numId w:val="2"/>
        </w:numPr>
        <w:spacing w:after="108" w:line="280"/>
      </w:pPr>
      <w:r>
        <w:rPr>
          <w:b/>
          <w:bCs/>
        </w:rPr>
        <w:t xml:space="preserve">The merchant stays merchant-of-record.</w:t>
      </w:r>
      <w:r>
        <w:t xml:space="preserve"> Razorpay is the PSP/token issuer; the agent and the delegated token are conduits. This mirrors ACP and keeps the model real, not a marketplace fiction.</w:t>
      </w:r>
    </w:p>
    <w:p>
      <w:pPr>
        <w:pStyle w:val="ListParagraph"/>
        <w:numPr>
          <w:ilvl w:val="0"/>
          <w:numId w:val="2"/>
        </w:numPr>
        <w:spacing w:after="108" w:line="280"/>
      </w:pPr>
      <w:r>
        <w:rPr>
          <w:b/>
          <w:bCs/>
        </w:rPr>
        <w:t xml:space="preserve">Real where it can be, honestly simulated where it can't.</w:t>
      </w:r>
      <w:r>
        <w:t xml:space="preserve"> MCP tools, AutoPay caps, payment links, and test-mode payments are real Razorpay calls. Reserve-Pay fund-blocking is simulated as a ledger primitive because Razorpay exposes no public API — and the architecture says so plainly.</w:t>
      </w:r>
    </w:p>
    <w:p>
      <w:pPr>
        <w:pStyle w:val="ListParagraph"/>
        <w:numPr>
          <w:ilvl w:val="0"/>
          <w:numId w:val="2"/>
        </w:numPr>
        <w:spacing w:after="108" w:line="280"/>
      </w:pPr>
      <w:r>
        <w:rPr>
          <w:b/>
          <w:bCs/>
        </w:rPr>
        <w:t xml:space="preserve">Graceful refusal and instant revocation are first-class paths.</w:t>
      </w:r>
      <w:r>
        <w:t xml:space="preserve"> Not error branches bolted on — designed states with their own logging and UI. The human can revoke authority at any instant and the next agent action is blocked.</w:t>
      </w:r>
    </w:p>
    <w:p>
      <w:r>
        <w:br w:type="page"/>
      </w:r>
    </w:p>
    <w:p>
      <w:pPr>
        <w:pStyle w:val="Heading1"/>
      </w:pPr>
      <w:r>
        <w:t xml:space="preserve">2. High-level system architecture</w:t>
      </w:r>
    </w:p>
    <w:p>
      <w:pPr>
        <w:spacing w:after="160" w:line="300"/>
      </w:pPr>
      <w:r>
        <w:t xml:space="preserve">The system has two sides — a merchant side that makes a catalog agent-shoppable, and a buyer side that is the bounded shopping agent — bridged by the trust core (mandate kernel + execution + audit). Razorpay sits underneath as the PSP/token issuer.</w:t>
      </w:r>
    </w:p>
    <w:p>
      <w:pPr>
        <w:pStyle w:val="Heading2"/>
      </w:pPr>
      <w:r>
        <w:t xml:space="preserve">2.1 The system diagram</w:t>
      </w:r>
    </w:p>
    <w:p>
      <w:pPr>
        <w:shd w:fill="F4F5F7" w:color="auto" w:val="clear"/>
        <w:spacing w:after="34" w:line="248"/>
        <w:ind w:left="90"/>
      </w:pPr>
      <w:r>
        <w:rPr>
          <w:rFonts w:ascii="Consolas" w:cs="Consolas" w:eastAsia="Consolas" w:hAnsi="Consolas"/>
          <w:sz w:val="16"/>
          <w:szCs w:val="16"/>
        </w:rPr>
        <w:t xml:space="preserve">   HUMAN  --- delegates goal + signs Intent Mandate (budget/category/merchant/TTL) ---&gt;</w:t>
      </w:r>
    </w:p>
    <w:p>
      <w:pPr>
        <w:shd w:fill="F4F5F7" w:color="auto" w:val="clear"/>
        <w:spacing w:after="34" w:line="248"/>
        <w:ind w:left="90"/>
      </w:pPr>
      <w:r>
        <w:rPr>
          <w:rFonts w:ascii="Consolas" w:cs="Consolas" w:eastAsia="Consolas" w:hAnsi="Consolas"/>
          <w:sz w:val="16"/>
          <w:szCs w:val="16"/>
        </w:rPr>
        <w:t xml:space="preserve">                                    |</w:t>
      </w:r>
    </w:p>
    <w:p>
      <w:pPr>
        <w:shd w:fill="F4F5F7" w:color="auto" w:val="clear"/>
        <w:spacing w:after="34" w:line="248"/>
        <w:ind w:left="90"/>
      </w:pPr>
      <w:r>
        <w:rPr>
          <w:rFonts w:ascii="Consolas" w:cs="Consolas" w:eastAsia="Consolas" w:hAnsi="Consolas"/>
          <w:sz w:val="16"/>
          <w:szCs w:val="16"/>
        </w:rPr>
        <w:t xml:space="preserve">  ============================ BUYER SIDE (PYTHON) =============================</w:t>
      </w:r>
    </w:p>
    <w:p>
      <w:pPr>
        <w:shd w:fill="F4F5F7" w:color="auto" w:val="clear"/>
        <w:spacing w:after="34" w:line="248"/>
        <w:ind w:left="90"/>
      </w:pPr>
      <w:r>
        <w:rPr>
          <w:rFonts w:ascii="Consolas" w:cs="Consolas" w:eastAsia="Consolas" w:hAnsi="Consolas"/>
          <w:sz w:val="16"/>
          <w:szCs w:val="16"/>
        </w:rPr>
        <w:t xml:space="preserve">   SHOPPING AGENT (LangGraph)</w:t>
      </w:r>
    </w:p>
    <w:p>
      <w:pPr>
        <w:shd w:fill="F4F5F7" w:color="auto" w:val="clear"/>
        <w:spacing w:after="34" w:line="248"/>
        <w:ind w:left="90"/>
      </w:pPr>
      <w:r>
        <w:rPr>
          <w:rFonts w:ascii="Consolas" w:cs="Consolas" w:eastAsia="Consolas" w:hAnsi="Consolas"/>
          <w:sz w:val="16"/>
          <w:szCs w:val="16"/>
        </w:rPr>
        <w:t xml:space="preserve">     understand goal -&gt; search catalog -&gt; build cart -&gt; upsell/cross-sell -&gt; propose buy</w:t>
      </w:r>
    </w:p>
    <w:p>
      <w:pPr>
        <w:shd w:fill="F4F5F7" w:color="auto" w:val="clear"/>
        <w:spacing w:after="34" w:line="248"/>
        <w:ind w:left="90"/>
      </w:pPr>
      <w:r>
        <w:rPr>
          <w:rFonts w:ascii="Consolas" w:cs="Consolas" w:eastAsia="Consolas" w:hAnsi="Consolas"/>
          <w:sz w:val="16"/>
          <w:szCs w:val="16"/>
        </w:rPr>
        <w:t xml:space="preserve">                                    |  (calls MCP tools only)</w:t>
      </w:r>
    </w:p>
    <w:p>
      <w:pPr>
        <w:shd w:fill="F4F5F7" w:color="auto" w:val="clear"/>
        <w:spacing w:after="34" w:line="248"/>
        <w:ind w:left="90"/>
      </w:pPr>
      <w:r>
        <w:rPr>
          <w:rFonts w:ascii="Consolas" w:cs="Consolas" w:eastAsia="Consolas" w:hAnsi="Consolas"/>
          <w:sz w:val="16"/>
          <w:szCs w:val="16"/>
        </w:rPr>
        <w:t xml:space="preserve">                                    v</w:t>
      </w:r>
    </w:p>
    <w:p>
      <w:pPr>
        <w:shd w:fill="F4F5F7" w:color="auto" w:val="clear"/>
        <w:spacing w:after="34" w:line="248"/>
        <w:ind w:left="90"/>
      </w:pPr>
      <w:r>
        <w:rPr>
          <w:rFonts w:ascii="Consolas" w:cs="Consolas" w:eastAsia="Consolas" w:hAnsi="Consolas"/>
          <w:sz w:val="16"/>
          <w:szCs w:val="16"/>
        </w:rPr>
        <w:t xml:space="preserve">  ===================== MERCHANT SIDE: MCP STOREFRONT (RUST) ====================</w:t>
      </w:r>
    </w:p>
    <w:p>
      <w:pPr>
        <w:shd w:fill="F4F5F7" w:color="auto" w:val="clear"/>
        <w:spacing w:after="34" w:line="248"/>
        <w:ind w:left="90"/>
      </w:pPr>
      <w:r>
        <w:rPr>
          <w:rFonts w:ascii="Consolas" w:cs="Consolas" w:eastAsia="Consolas" w:hAnsi="Consolas"/>
          <w:sz w:val="16"/>
          <w:szCs w:val="16"/>
        </w:rPr>
        <w:t xml:space="preserve">   search_catalog | get_availability | get_variants | create_cart | checkout</w:t>
      </w:r>
    </w:p>
    <w:p>
      <w:pPr>
        <w:shd w:fill="F4F5F7" w:color="auto" w:val="clear"/>
        <w:spacing w:after="34" w:line="248"/>
        <w:ind w:left="90"/>
      </w:pPr>
      <w:r>
        <w:rPr>
          <w:rFonts w:ascii="Consolas" w:cs="Consolas" w:eastAsia="Consolas" w:hAnsi="Consolas"/>
          <w:sz w:val="16"/>
          <w:szCs w:val="16"/>
        </w:rPr>
        <w:t xml:space="preserve">     (over a real catalog DB; schema.org + feed for discovery; ARD manifest)</w:t>
      </w:r>
    </w:p>
    <w:p>
      <w:pPr>
        <w:shd w:fill="F4F5F7" w:color="auto" w:val="clear"/>
        <w:spacing w:after="34" w:line="248"/>
        <w:ind w:left="90"/>
      </w:pPr>
      <w:r>
        <w:rPr>
          <w:rFonts w:ascii="Consolas" w:cs="Consolas" w:eastAsia="Consolas" w:hAnsi="Consolas"/>
          <w:sz w:val="16"/>
          <w:szCs w:val="16"/>
        </w:rPr>
        <w:t xml:space="preserve">                                    |  proposed cart + active mandates</w:t>
      </w:r>
    </w:p>
    <w:p>
      <w:pPr>
        <w:shd w:fill="F4F5F7" w:color="auto" w:val="clear"/>
        <w:spacing w:after="34" w:line="248"/>
        <w:ind w:left="90"/>
      </w:pPr>
      <w:r>
        <w:rPr>
          <w:rFonts w:ascii="Consolas" w:cs="Consolas" w:eastAsia="Consolas" w:hAnsi="Consolas"/>
          <w:sz w:val="16"/>
          <w:szCs w:val="16"/>
        </w:rPr>
        <w:t xml:space="preserve">                                    v</w:t>
      </w:r>
    </w:p>
    <w:p>
      <w:pPr>
        <w:shd w:fill="F4F5F7" w:color="auto" w:val="clear"/>
        <w:spacing w:after="34" w:line="248"/>
        <w:ind w:left="90"/>
      </w:pPr>
      <w:r>
        <w:rPr>
          <w:rFonts w:ascii="Consolas" w:cs="Consolas" w:eastAsia="Consolas" w:hAnsi="Consolas"/>
          <w:sz w:val="16"/>
          <w:szCs w:val="16"/>
        </w:rPr>
        <w:t xml:space="preserve">   &gt;&gt;&gt;&gt;&gt;&gt;&gt;&gt;&gt;&gt;&gt;&gt;&gt;&gt;&gt;&gt;  [ MANDATE &amp; CONSENT KERNEL (RUST) ]  &lt;&lt;&lt;&lt;&lt;&lt;&lt;&lt;&lt;&lt;&lt;&lt;&lt;&lt;&lt;   HARD GATE</w:t>
      </w:r>
    </w:p>
    <w:p>
      <w:pPr>
        <w:shd w:fill="F4F5F7" w:color="auto" w:val="clear"/>
        <w:spacing w:after="34" w:line="248"/>
        <w:ind w:left="90"/>
      </w:pPr>
      <w:r>
        <w:rPr>
          <w:rFonts w:ascii="Consolas" w:cs="Consolas" w:eastAsia="Consolas" w:hAnsi="Consolas"/>
          <w:sz w:val="16"/>
          <w:szCs w:val="16"/>
        </w:rPr>
        <w:t xml:space="preserve">     verify signed mandates | per-txn cap | cumulative (Reserve-Pay ledger) |</w:t>
      </w:r>
    </w:p>
    <w:p>
      <w:pPr>
        <w:shd w:fill="F4F5F7" w:color="auto" w:val="clear"/>
        <w:spacing w:after="34" w:line="248"/>
        <w:ind w:left="90"/>
      </w:pPr>
      <w:r>
        <w:rPr>
          <w:rFonts w:ascii="Consolas" w:cs="Consolas" w:eastAsia="Consolas" w:hAnsi="Consolas"/>
          <w:sz w:val="16"/>
          <w:szCs w:val="16"/>
        </w:rPr>
        <w:t xml:space="preserve">     category/merchant | TTL | cart integrity | AFA &gt;Rs.15k -&gt; force human PIN</w:t>
      </w:r>
    </w:p>
    <w:p>
      <w:pPr>
        <w:shd w:fill="F4F5F7" w:color="auto" w:val="clear"/>
        <w:spacing w:after="34" w:line="248"/>
        <w:ind w:left="90"/>
      </w:pPr>
      <w:r>
        <w:rPr>
          <w:rFonts w:ascii="Consolas" w:cs="Consolas" w:eastAsia="Consolas" w:hAnsi="Consolas"/>
          <w:sz w:val="16"/>
          <w:szCs w:val="16"/>
        </w:rPr>
        <w:t xml:space="preserve">                                    |  only approved buys pass -&gt; else typed REFUSAL</w:t>
      </w:r>
    </w:p>
    <w:p>
      <w:pPr>
        <w:shd w:fill="F4F5F7" w:color="auto" w:val="clear"/>
        <w:spacing w:after="34" w:line="248"/>
        <w:ind w:left="90"/>
      </w:pPr>
      <w:r>
        <w:rPr>
          <w:rFonts w:ascii="Consolas" w:cs="Consolas" w:eastAsia="Consolas" w:hAnsi="Consolas"/>
          <w:sz w:val="16"/>
          <w:szCs w:val="16"/>
        </w:rPr>
        <w:t xml:space="preserve">                                    v</w:t>
      </w:r>
    </w:p>
    <w:p>
      <w:pPr>
        <w:shd w:fill="F4F5F7" w:color="auto" w:val="clear"/>
        <w:spacing w:after="34" w:line="248"/>
        <w:ind w:left="90"/>
      </w:pPr>
      <w:r>
        <w:rPr>
          <w:rFonts w:ascii="Consolas" w:cs="Consolas" w:eastAsia="Consolas" w:hAnsi="Consolas"/>
          <w:sz w:val="16"/>
          <w:szCs w:val="16"/>
        </w:rPr>
        <w:t xml:space="preserve">  ========================= EXECUTION PLANE (RUST) =============================</w:t>
      </w:r>
    </w:p>
    <w:p>
      <w:pPr>
        <w:shd w:fill="F4F5F7" w:color="auto" w:val="clear"/>
        <w:spacing w:after="34" w:line="248"/>
        <w:ind w:left="90"/>
      </w:pPr>
      <w:r>
        <w:rPr>
          <w:rFonts w:ascii="Consolas" w:cs="Consolas" w:eastAsia="Consolas" w:hAnsi="Consolas"/>
          <w:sz w:val="16"/>
          <w:szCs w:val="16"/>
        </w:rPr>
        <w:t xml:space="preserve">   issue delegated token -&gt; Razorpay: create order / AutoPay debit / payment link</w:t>
      </w:r>
    </w:p>
    <w:p>
      <w:pPr>
        <w:shd w:fill="F4F5F7" w:color="auto" w:val="clear"/>
        <w:spacing w:after="34" w:line="248"/>
        <w:ind w:left="90"/>
      </w:pPr>
      <w:r>
        <w:rPr>
          <w:rFonts w:ascii="Consolas" w:cs="Consolas" w:eastAsia="Consolas" w:hAnsi="Consolas"/>
          <w:sz w:val="16"/>
          <w:szCs w:val="16"/>
        </w:rPr>
        <w:t xml:space="preserve">     (idempotency keys; test-mode; failure@razorpay for the graceful-fail branch)</w:t>
      </w:r>
    </w:p>
    <w:p>
      <w:pPr>
        <w:shd w:fill="F4F5F7" w:color="auto" w:val="clear"/>
        <w:spacing w:after="34" w:line="248"/>
        <w:ind w:left="90"/>
      </w:pPr>
      <w:r>
        <w:rPr>
          <w:rFonts w:ascii="Consolas" w:cs="Consolas" w:eastAsia="Consolas" w:hAnsi="Consolas"/>
          <w:sz w:val="16"/>
          <w:szCs w:val="16"/>
        </w:rPr>
        <w:t xml:space="preserve">                                    |</w:t>
      </w:r>
    </w:p>
    <w:p>
      <w:pPr>
        <w:shd w:fill="F4F5F7" w:color="auto" w:val="clear"/>
        <w:spacing w:after="34" w:line="248"/>
        <w:ind w:left="90"/>
      </w:pPr>
      <w:r>
        <w:rPr>
          <w:rFonts w:ascii="Consolas" w:cs="Consolas" w:eastAsia="Consolas" w:hAnsi="Consolas"/>
          <w:sz w:val="16"/>
          <w:szCs w:val="16"/>
        </w:rPr>
        <w:t xml:space="preserve">  ===================== AUDIT LEDGER + EXPLANATION =============================</w:t>
      </w:r>
    </w:p>
    <w:p>
      <w:pPr>
        <w:shd w:fill="F4F5F7" w:color="auto" w:val="clear"/>
        <w:spacing w:after="34" w:line="248"/>
        <w:ind w:left="90"/>
      </w:pPr>
      <w:r>
        <w:rPr>
          <w:rFonts w:ascii="Consolas" w:cs="Consolas" w:eastAsia="Consolas" w:hAnsi="Consolas"/>
          <w:sz w:val="16"/>
          <w:szCs w:val="16"/>
        </w:rPr>
        <w:t xml:space="preserve">   hash-chained: intent -&gt; cart -&gt; gate decision -&gt; token -&gt; payment -&gt; (revoke)</w:t>
      </w:r>
    </w:p>
    <w:p>
      <w:pPr>
        <w:shd w:fill="F4F5F7" w:color="auto" w:val="clear"/>
        <w:spacing w:after="34" w:line="248"/>
        <w:ind w:left="90"/>
      </w:pPr>
      <w:r>
        <w:rPr>
          <w:rFonts w:ascii="Consolas" w:cs="Consolas" w:eastAsia="Consolas" w:hAnsi="Consolas"/>
          <w:sz w:val="16"/>
          <w:szCs w:val="16"/>
        </w:rPr>
        <w:t xml:space="preserve">     Python LLM narrates each decision.   Postgres (ledger) + Redis (caps/idemp.)</w:t>
      </w:r>
    </w:p>
    <w:p>
      <w:pPr>
        <w:shd w:fill="F4F5F7" w:color="auto" w:val="clear"/>
        <w:spacing w:after="34" w:line="248"/>
        <w:ind w:left="90"/>
      </w:pPr>
      <w:r>
        <w:rPr>
          <w:rFonts w:ascii="Consolas" w:cs="Consolas" w:eastAsia="Consolas" w:hAnsi="Consolas"/>
          <w:sz w:val="16"/>
          <w:szCs w:val="16"/>
        </w:rPr>
        <w:t xml:space="preserve">                                    |</w:t>
      </w:r>
    </w:p>
    <w:p>
      <w:pPr>
        <w:shd w:fill="F4F5F7" w:color="auto" w:val="clear"/>
        <w:spacing w:after="34" w:line="248"/>
        <w:ind w:left="90"/>
      </w:pPr>
      <w:r>
        <w:rPr>
          <w:rFonts w:ascii="Consolas" w:cs="Consolas" w:eastAsia="Consolas" w:hAnsi="Consolas"/>
          <w:sz w:val="16"/>
          <w:szCs w:val="16"/>
        </w:rPr>
        <w:t xml:space="preserve">           Merchant dashboard (FE)  +  Human consent/revocation console (FE)</w:t>
      </w:r>
    </w:p>
    <w:p>
      <w:pPr>
        <w:pStyle w:val="Heading2"/>
      </w:pPr>
      <w:r>
        <w:t xml:space="preserve">2.2 What each part owns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2A44" w:color="auto" w:val="clear"/>
            <w:tcMar>
              <w:top w:type="dxa" w:w="74"/>
              <w:left w:type="dxa" w:w="102"/>
              <w:bottom w:type="dxa" w:w="74"/>
              <w:right w:type="dxa" w:w="102"/>
            </w:tcMar>
          </w:tcPr>
          <w:p>
            <w:pPr>
              <w:spacing w:after="0" w:line="244"/>
            </w:pPr>
            <w:r>
              <w:rPr>
                <w:b/>
                <w:bCs/>
                <w:color w:val="FFFFFF"/>
                <w:sz w:val="18"/>
                <w:szCs w:val="18"/>
              </w:rPr>
              <w:t xml:space="preserve">Component</w:t>
            </w:r>
          </w:p>
        </w:tc>
        <w:tc>
          <w:tcPr>
            <w:tcW w:type="dxa" w:w="2200"/>
            <w:shd w:fill="1F2A44" w:color="auto" w:val="clear"/>
            <w:tcMar>
              <w:top w:type="dxa" w:w="74"/>
              <w:left w:type="dxa" w:w="102"/>
              <w:bottom w:type="dxa" w:w="74"/>
              <w:right w:type="dxa" w:w="102"/>
            </w:tcMar>
          </w:tcPr>
          <w:p>
            <w:pPr>
              <w:spacing w:after="0" w:line="244"/>
            </w:pPr>
            <w:r>
              <w:rPr>
                <w:b/>
                <w:bCs/>
                <w:color w:val="FFFFFF"/>
                <w:sz w:val="18"/>
                <w:szCs w:val="18"/>
              </w:rPr>
              <w:t xml:space="preserve">Language</w:t>
            </w:r>
          </w:p>
        </w:tc>
        <w:tc>
          <w:tcPr>
            <w:tcW w:type="dxa" w:w="4600"/>
            <w:shd w:fill="1F2A44" w:color="auto" w:val="clear"/>
            <w:tcMar>
              <w:top w:type="dxa" w:w="74"/>
              <w:left w:type="dxa" w:w="102"/>
              <w:bottom w:type="dxa" w:w="74"/>
              <w:right w:type="dxa" w:w="102"/>
            </w:tcMar>
          </w:tcPr>
          <w:p>
            <w:pPr>
              <w:spacing w:after="0" w:line="244"/>
            </w:pPr>
            <w:r>
              <w:rPr>
                <w:b/>
                <w:bCs/>
                <w:color w:val="FFFFFF"/>
                <w:sz w:val="18"/>
                <w:szCs w:val="18"/>
              </w:rPr>
              <w:t xml:space="preserve">Responsibility</w:t>
            </w:r>
          </w:p>
        </w:tc>
      </w:tr>
      <w:tr>
        <w:tc>
          <w:tcPr>
            <w:tcW w:type="dxa" w:w="2600"/>
            <w:tcMar>
              <w:top w:type="dxa" w:w="74"/>
              <w:left w:type="dxa" w:w="102"/>
              <w:bottom w:type="dxa" w:w="74"/>
              <w:right w:type="dxa" w:w="102"/>
            </w:tcMar>
          </w:tcPr>
          <w:p>
            <w:pPr>
              <w:spacing w:after="0" w:line="244"/>
            </w:pPr>
            <w:r>
              <w:rPr>
                <w:b w:val="false"/>
                <w:bCs w:val="false"/>
                <w:color w:val="000000"/>
                <w:sz w:val="18"/>
                <w:szCs w:val="18"/>
              </w:rPr>
              <w:t xml:space="preserve">Shopping agent</w:t>
            </w:r>
          </w:p>
        </w:tc>
        <w:tc>
          <w:tcPr>
            <w:tcW w:type="dxa" w:w="2200"/>
            <w:tcMar>
              <w:top w:type="dxa" w:w="74"/>
              <w:left w:type="dxa" w:w="102"/>
              <w:bottom w:type="dxa" w:w="74"/>
              <w:right w:type="dxa" w:w="102"/>
            </w:tcMar>
          </w:tcPr>
          <w:p>
            <w:pPr>
              <w:spacing w:after="0" w:line="244"/>
            </w:pPr>
            <w:r>
              <w:rPr>
                <w:b w:val="false"/>
                <w:bCs w:val="false"/>
                <w:color w:val="000000"/>
                <w:sz w:val="18"/>
                <w:szCs w:val="18"/>
              </w:rPr>
              <w:t xml:space="preserve">Python (LangGraph)</w:t>
            </w:r>
          </w:p>
        </w:tc>
        <w:tc>
          <w:tcPr>
            <w:tcW w:type="dxa" w:w="4600"/>
            <w:tcMar>
              <w:top w:type="dxa" w:w="74"/>
              <w:left w:type="dxa" w:w="102"/>
              <w:bottom w:type="dxa" w:w="74"/>
              <w:right w:type="dxa" w:w="102"/>
            </w:tcMar>
          </w:tcPr>
          <w:p>
            <w:pPr>
              <w:spacing w:after="0" w:line="244"/>
            </w:pPr>
            <w:r>
              <w:rPr>
                <w:b w:val="false"/>
                <w:bCs w:val="false"/>
                <w:color w:val="000000"/>
                <w:sz w:val="18"/>
                <w:szCs w:val="18"/>
              </w:rPr>
              <w:t xml:space="preserve">Understand the goal, search, build cart, upsell/cross-sell, propose a purchase — only through MCP tools.</w:t>
            </w:r>
          </w:p>
        </w:tc>
      </w:tr>
      <w:tr>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MCP storefront</w:t>
            </w:r>
          </w:p>
        </w:tc>
        <w:tc>
          <w:tcPr>
            <w:tcW w:type="dxa" w:w="22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Rust</w:t>
            </w:r>
          </w:p>
        </w:tc>
        <w:tc>
          <w:tcPr>
            <w:tcW w:type="dxa" w:w="4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Expose the catalog as agent tools (search/availability/variants/cart/checkout) over a real catalog DB.</w:t>
            </w:r>
          </w:p>
        </w:tc>
      </w:tr>
      <w:tr>
        <w:tc>
          <w:tcPr>
            <w:tcW w:type="dxa" w:w="2600"/>
            <w:tcMar>
              <w:top w:type="dxa" w:w="74"/>
              <w:left w:type="dxa" w:w="102"/>
              <w:bottom w:type="dxa" w:w="74"/>
              <w:right w:type="dxa" w:w="102"/>
            </w:tcMar>
          </w:tcPr>
          <w:p>
            <w:pPr>
              <w:spacing w:after="0" w:line="244"/>
            </w:pPr>
            <w:r>
              <w:rPr>
                <w:b w:val="false"/>
                <w:bCs w:val="false"/>
                <w:color w:val="000000"/>
                <w:sz w:val="18"/>
                <w:szCs w:val="18"/>
              </w:rPr>
              <w:t xml:space="preserve">Mandate &amp; consent kernel</w:t>
            </w:r>
          </w:p>
        </w:tc>
        <w:tc>
          <w:tcPr>
            <w:tcW w:type="dxa" w:w="2200"/>
            <w:tcMar>
              <w:top w:type="dxa" w:w="74"/>
              <w:left w:type="dxa" w:w="102"/>
              <w:bottom w:type="dxa" w:w="74"/>
              <w:right w:type="dxa" w:w="102"/>
            </w:tcMar>
          </w:tcPr>
          <w:p>
            <w:pPr>
              <w:spacing w:after="0" w:line="244"/>
            </w:pPr>
            <w:r>
              <w:rPr>
                <w:b w:val="false"/>
                <w:bCs w:val="false"/>
                <w:color w:val="000000"/>
                <w:sz w:val="18"/>
                <w:szCs w:val="18"/>
              </w:rPr>
              <w:t xml:space="preserve">Rust</w:t>
            </w:r>
          </w:p>
        </w:tc>
        <w:tc>
          <w:tcPr>
            <w:tcW w:type="dxa" w:w="4600"/>
            <w:tcMar>
              <w:top w:type="dxa" w:w="74"/>
              <w:left w:type="dxa" w:w="102"/>
              <w:bottom w:type="dxa" w:w="74"/>
              <w:right w:type="dxa" w:w="102"/>
            </w:tcMar>
          </w:tcPr>
          <w:p>
            <w:pPr>
              <w:spacing w:after="0" w:line="244"/>
            </w:pPr>
            <w:r>
              <w:rPr>
                <w:b w:val="false"/>
                <w:bCs w:val="false"/>
                <w:color w:val="000000"/>
                <w:sz w:val="18"/>
                <w:szCs w:val="18"/>
              </w:rPr>
              <w:t xml:space="preserve">Verify signed mandates; enforce every bound; approve or return a typed refusal. The crown jewel.</w:t>
            </w:r>
          </w:p>
        </w:tc>
      </w:tr>
      <w:tr>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Execution plane</w:t>
            </w:r>
          </w:p>
        </w:tc>
        <w:tc>
          <w:tcPr>
            <w:tcW w:type="dxa" w:w="22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Rust</w:t>
            </w:r>
          </w:p>
        </w:tc>
        <w:tc>
          <w:tcPr>
            <w:tcW w:type="dxa" w:w="4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Issue the delegated token; make the bounded Razorpay money calls idempotently.</w:t>
            </w:r>
          </w:p>
        </w:tc>
      </w:tr>
      <w:tr>
        <w:tc>
          <w:tcPr>
            <w:tcW w:type="dxa" w:w="2600"/>
            <w:tcMar>
              <w:top w:type="dxa" w:w="74"/>
              <w:left w:type="dxa" w:w="102"/>
              <w:bottom w:type="dxa" w:w="74"/>
              <w:right w:type="dxa" w:w="102"/>
            </w:tcMar>
          </w:tcPr>
          <w:p>
            <w:pPr>
              <w:spacing w:after="0" w:line="244"/>
            </w:pPr>
            <w:r>
              <w:rPr>
                <w:b w:val="false"/>
                <w:bCs w:val="false"/>
                <w:color w:val="000000"/>
                <w:sz w:val="18"/>
                <w:szCs w:val="18"/>
              </w:rPr>
              <w:t xml:space="preserve">Audit ledger</w:t>
            </w:r>
          </w:p>
        </w:tc>
        <w:tc>
          <w:tcPr>
            <w:tcW w:type="dxa" w:w="2200"/>
            <w:tcMar>
              <w:top w:type="dxa" w:w="74"/>
              <w:left w:type="dxa" w:w="102"/>
              <w:bottom w:type="dxa" w:w="74"/>
              <w:right w:type="dxa" w:w="102"/>
            </w:tcMar>
          </w:tcPr>
          <w:p>
            <w:pPr>
              <w:spacing w:after="0" w:line="244"/>
            </w:pPr>
            <w:r>
              <w:rPr>
                <w:b w:val="false"/>
                <w:bCs w:val="false"/>
                <w:color w:val="000000"/>
                <w:sz w:val="18"/>
                <w:szCs w:val="18"/>
              </w:rPr>
              <w:t xml:space="preserve">Rust + Postgres</w:t>
            </w:r>
          </w:p>
        </w:tc>
        <w:tc>
          <w:tcPr>
            <w:tcW w:type="dxa" w:w="4600"/>
            <w:tcMar>
              <w:top w:type="dxa" w:w="74"/>
              <w:left w:type="dxa" w:w="102"/>
              <w:bottom w:type="dxa" w:w="74"/>
              <w:right w:type="dxa" w:w="102"/>
            </w:tcMar>
          </w:tcPr>
          <w:p>
            <w:pPr>
              <w:spacing w:after="0" w:line="244"/>
            </w:pPr>
            <w:r>
              <w:rPr>
                <w:b w:val="false"/>
                <w:bCs w:val="false"/>
                <w:color w:val="000000"/>
                <w:sz w:val="18"/>
                <w:szCs w:val="18"/>
              </w:rPr>
              <w:t xml:space="preserve">Append-only, hash-chained record of the whole intent→payment chain.</w:t>
            </w:r>
          </w:p>
        </w:tc>
      </w:tr>
      <w:tr>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Explanation service</w:t>
            </w:r>
          </w:p>
        </w:tc>
        <w:tc>
          <w:tcPr>
            <w:tcW w:type="dxa" w:w="22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Python (LLM)</w:t>
            </w:r>
          </w:p>
        </w:tc>
        <w:tc>
          <w:tcPr>
            <w:tcW w:type="dxa" w:w="4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Narrate each decision in plain language for the audit surface.</w:t>
            </w:r>
          </w:p>
        </w:tc>
      </w:tr>
      <w:tr>
        <w:tc>
          <w:tcPr>
            <w:tcW w:type="dxa" w:w="2600"/>
            <w:tcMar>
              <w:top w:type="dxa" w:w="74"/>
              <w:left w:type="dxa" w:w="102"/>
              <w:bottom w:type="dxa" w:w="74"/>
              <w:right w:type="dxa" w:w="102"/>
            </w:tcMar>
          </w:tcPr>
          <w:p>
            <w:pPr>
              <w:spacing w:after="0" w:line="244"/>
            </w:pPr>
            <w:r>
              <w:rPr>
                <w:b w:val="false"/>
                <w:bCs w:val="false"/>
                <w:color w:val="000000"/>
                <w:sz w:val="18"/>
                <w:szCs w:val="18"/>
              </w:rPr>
              <w:t xml:space="preserve">Catalog relevance / upsell</w:t>
            </w:r>
          </w:p>
        </w:tc>
        <w:tc>
          <w:tcPr>
            <w:tcW w:type="dxa" w:w="2200"/>
            <w:tcMar>
              <w:top w:type="dxa" w:w="74"/>
              <w:left w:type="dxa" w:w="102"/>
              <w:bottom w:type="dxa" w:w="74"/>
              <w:right w:type="dxa" w:w="102"/>
            </w:tcMar>
          </w:tcPr>
          <w:p>
            <w:pPr>
              <w:spacing w:after="0" w:line="244"/>
            </w:pPr>
            <w:r>
              <w:rPr>
                <w:b w:val="false"/>
                <w:bCs w:val="false"/>
                <w:color w:val="000000"/>
                <w:sz w:val="18"/>
                <w:szCs w:val="18"/>
              </w:rPr>
              <w:t xml:space="preserve">Python (ML)</w:t>
            </w:r>
          </w:p>
        </w:tc>
        <w:tc>
          <w:tcPr>
            <w:tcW w:type="dxa" w:w="4600"/>
            <w:tcMar>
              <w:top w:type="dxa" w:w="74"/>
              <w:left w:type="dxa" w:w="102"/>
              <w:bottom w:type="dxa" w:w="74"/>
              <w:right w:type="dxa" w:w="102"/>
            </w:tcMar>
          </w:tcPr>
          <w:p>
            <w:pPr>
              <w:spacing w:after="0" w:line="244"/>
            </w:pPr>
            <w:r>
              <w:rPr>
                <w:b w:val="false"/>
                <w:bCs w:val="false"/>
                <w:color w:val="000000"/>
                <w:sz w:val="18"/>
                <w:szCs w:val="18"/>
              </w:rPr>
              <w:t xml:space="preserve">Search ranking and complement/upgrade recommendation.</w:t>
            </w:r>
          </w:p>
        </w:tc>
      </w:tr>
      <w:tr>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Consent &amp; merchant consoles</w:t>
            </w:r>
          </w:p>
        </w:tc>
        <w:tc>
          <w:tcPr>
            <w:tcW w:type="dxa" w:w="22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React/TS</w:t>
            </w:r>
          </w:p>
        </w:tc>
        <w:tc>
          <w:tcPr>
            <w:tcW w:type="dxa" w:w="4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Human grants/revokes authority; merchant sees the agent traffic and audit trail.</w:t>
            </w:r>
          </w:p>
        </w:tc>
      </w:tr>
    </w:tbl>
    <w:p>
      <w:pPr>
        <w:pStyle w:val="Heading2"/>
      </w:pPr>
      <w:r>
        <w:t xml:space="preserve">2.3 The shopping agent is a small pipeline, not one node — NEW</w:t>
      </w:r>
    </w:p>
    <w:p>
      <w:pPr>
        <w:spacing w:after="160" w:line="300"/>
      </w:pPr>
      <w:r>
        <w:t xml:space="preserve">The 'Shopping agent' row above is, under the hood, five cooperating pieces rather than one LangGraph blob. This is deliberate: it gives the same bounded-autonomy discipline the money side gets from the kernel, applied one layer up — to the reasoning side. Full detail in §3.5–3.6; the shape: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500"/>
      </w:tblGrid>
      <w:tr>
        <w:trPr>
          <w:tblHeader/>
        </w:trPr>
        <w:tc>
          <w:tcPr>
            <w:tcW w:type="dxa" w:w="2600"/>
            <w:shd w:fill="1F2A44" w:color="auto" w:val="clear"/>
            <w:tcMar>
              <w:top w:type="dxa" w:w="74"/>
              <w:left w:type="dxa" w:w="102"/>
              <w:bottom w:type="dxa" w:w="74"/>
              <w:right w:type="dxa" w:w="102"/>
            </w:tcMar>
          </w:tcPr>
          <w:p>
            <w:pPr>
              <w:spacing w:after="0" w:line="244"/>
            </w:pPr>
            <w:r>
              <w:rPr>
                <w:b/>
                <w:bCs/>
                <w:color w:val="FFFFFF"/>
                <w:sz w:val="18"/>
                <w:szCs w:val="18"/>
              </w:rPr>
              <w:t xml:space="preserve">Layer</w:t>
            </w:r>
          </w:p>
        </w:tc>
        <w:tc>
          <w:tcPr>
            <w:tcW w:type="dxa" w:w="2300"/>
            <w:shd w:fill="1F2A44" w:color="auto" w:val="clear"/>
            <w:tcMar>
              <w:top w:type="dxa" w:w="74"/>
              <w:left w:type="dxa" w:w="102"/>
              <w:bottom w:type="dxa" w:w="74"/>
              <w:right w:type="dxa" w:w="102"/>
            </w:tcMar>
          </w:tcPr>
          <w:p>
            <w:pPr>
              <w:spacing w:after="0" w:line="244"/>
            </w:pPr>
            <w:r>
              <w:rPr>
                <w:b/>
                <w:bCs/>
                <w:color w:val="FFFFFF"/>
                <w:sz w:val="18"/>
                <w:szCs w:val="18"/>
              </w:rPr>
              <w:t xml:space="preserve">Can it spend?</w:t>
            </w:r>
          </w:p>
        </w:tc>
        <w:tc>
          <w:tcPr>
            <w:tcW w:type="dxa" w:w="4500"/>
            <w:shd w:fill="1F2A44" w:color="auto" w:val="clear"/>
            <w:tcMar>
              <w:top w:type="dxa" w:w="74"/>
              <w:left w:type="dxa" w:w="102"/>
              <w:bottom w:type="dxa" w:w="74"/>
              <w:right w:type="dxa" w:w="102"/>
            </w:tcMar>
          </w:tcPr>
          <w:p>
            <w:pPr>
              <w:spacing w:after="0" w:line="244"/>
            </w:pPr>
            <w:r>
              <w:rPr>
                <w:b/>
                <w:bCs/>
                <w:color w:val="FFFFFF"/>
                <w:sz w:val="18"/>
                <w:szCs w:val="18"/>
              </w:rPr>
              <w:t xml:space="preserve">Role</w:t>
            </w:r>
          </w:p>
        </w:tc>
      </w:tr>
      <w:tr>
        <w:tc>
          <w:tcPr>
            <w:tcW w:type="dxa" w:w="2600"/>
            <w:tcMar>
              <w:top w:type="dxa" w:w="74"/>
              <w:left w:type="dxa" w:w="102"/>
              <w:bottom w:type="dxa" w:w="74"/>
              <w:right w:type="dxa" w:w="102"/>
            </w:tcMar>
          </w:tcPr>
          <w:p>
            <w:pPr>
              <w:spacing w:after="0" w:line="244"/>
            </w:pPr>
            <w:r>
              <w:rPr>
                <w:b w:val="false"/>
                <w:bCs w:val="false"/>
                <w:color w:val="000000"/>
                <w:sz w:val="18"/>
                <w:szCs w:val="18"/>
              </w:rPr>
              <w:t xml:space="preserve">Pre-hand checks (deterministic)</w:t>
            </w:r>
          </w:p>
        </w:tc>
        <w:tc>
          <w:tcPr>
            <w:tcW w:type="dxa" w:w="2300"/>
            <w:tcMar>
              <w:top w:type="dxa" w:w="74"/>
              <w:left w:type="dxa" w:w="102"/>
              <w:bottom w:type="dxa" w:w="74"/>
              <w:right w:type="dxa" w:w="102"/>
            </w:tcMar>
          </w:tcPr>
          <w:p>
            <w:pPr>
              <w:spacing w:after="0" w:line="244"/>
            </w:pPr>
            <w:r>
              <w:rPr>
                <w:b w:val="false"/>
                <w:bCs w:val="false"/>
                <w:color w:val="000000"/>
                <w:sz w:val="18"/>
                <w:szCs w:val="18"/>
              </w:rPr>
              <w:t xml:space="preserve">No — runs before any LLM call</w:t>
            </w:r>
          </w:p>
        </w:tc>
        <w:tc>
          <w:tcPr>
            <w:tcW w:type="dxa" w:w="4500"/>
            <w:tcMar>
              <w:top w:type="dxa" w:w="74"/>
              <w:left w:type="dxa" w:w="102"/>
              <w:bottom w:type="dxa" w:w="74"/>
              <w:right w:type="dxa" w:w="102"/>
            </w:tcMar>
          </w:tcPr>
          <w:p>
            <w:pPr>
              <w:spacing w:after="0" w:line="244"/>
            </w:pPr>
            <w:r>
              <w:rPr>
                <w:b w:val="false"/>
                <w:bCs w:val="false"/>
                <w:color w:val="000000"/>
                <w:sz w:val="18"/>
                <w:szCs w:val="18"/>
              </w:rPr>
              <w:t xml:space="preserve">Mandate validity, input sanitisation (prompt-injection defense), session request-budget. Rejects cheaply before a token is spent.</w:t>
            </w:r>
          </w:p>
        </w:tc>
      </w:tr>
      <w:tr>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Base Agent (shared abstraction)</w:t>
            </w:r>
          </w:p>
        </w:tc>
        <w:tc>
          <w:tcPr>
            <w:tcW w:type="dxa" w:w="23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No — abstract, never invoked directly</w:t>
            </w:r>
          </w:p>
        </w:tc>
        <w:tc>
          <w:tcPr>
            <w:tcW w:type="dxa" w:w="45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Bounded tool-calling loop, retry/timeout budget, structured logging, guardrail hooks — inherited by every agent below.</w:t>
            </w:r>
          </w:p>
        </w:tc>
      </w:tr>
      <w:tr>
        <w:tc>
          <w:tcPr>
            <w:tcW w:type="dxa" w:w="2600"/>
            <w:tcMar>
              <w:top w:type="dxa" w:w="74"/>
              <w:left w:type="dxa" w:w="102"/>
              <w:bottom w:type="dxa" w:w="74"/>
              <w:right w:type="dxa" w:w="102"/>
            </w:tcMar>
          </w:tcPr>
          <w:p>
            <w:pPr>
              <w:spacing w:after="0" w:line="244"/>
            </w:pPr>
            <w:r>
              <w:rPr>
                <w:b w:val="false"/>
                <w:bCs w:val="false"/>
                <w:color w:val="000000"/>
                <w:sz w:val="18"/>
                <w:szCs w:val="18"/>
              </w:rPr>
              <w:t xml:space="preserve">Orchestrator Agent (LangGraph)</w:t>
            </w:r>
          </w:p>
        </w:tc>
        <w:tc>
          <w:tcPr>
            <w:tcW w:type="dxa" w:w="2300"/>
            <w:tcMar>
              <w:top w:type="dxa" w:w="74"/>
              <w:left w:type="dxa" w:w="102"/>
              <w:bottom w:type="dxa" w:w="74"/>
              <w:right w:type="dxa" w:w="102"/>
            </w:tcMar>
          </w:tcPr>
          <w:p>
            <w:pPr>
              <w:spacing w:after="0" w:line="244"/>
            </w:pPr>
            <w:r>
              <w:rPr>
                <w:b w:val="false"/>
                <w:bCs w:val="false"/>
                <w:color w:val="000000"/>
                <w:sz w:val="18"/>
                <w:szCs w:val="18"/>
              </w:rPr>
              <w:t xml:space="preserve">Sole path to checkout — still gated by the kernel</w:t>
            </w:r>
          </w:p>
        </w:tc>
        <w:tc>
          <w:tcPr>
            <w:tcW w:type="dxa" w:w="4500"/>
            <w:tcMar>
              <w:top w:type="dxa" w:w="74"/>
              <w:left w:type="dxa" w:w="102"/>
              <w:bottom w:type="dxa" w:w="74"/>
              <w:right w:type="dxa" w:w="102"/>
            </w:tcMar>
          </w:tcPr>
          <w:p>
            <w:pPr>
              <w:spacing w:after="0" w:line="244"/>
            </w:pPr>
            <w:r>
              <w:rPr>
                <w:b w:val="false"/>
                <w:bCs w:val="false"/>
                <w:color w:val="000000"/>
                <w:sz w:val="18"/>
                <w:szCs w:val="18"/>
              </w:rPr>
              <w:t xml:space="preserve">Owns the Purchase Session state machine; delegates to workers; the only component allowed to call checkout.</w:t>
            </w:r>
          </w:p>
        </w:tc>
      </w:tr>
      <w:tr>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Discovery / Search worker</w:t>
            </w:r>
          </w:p>
        </w:tc>
        <w:tc>
          <w:tcPr>
            <w:tcW w:type="dxa" w:w="23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No</w:t>
            </w:r>
          </w:p>
        </w:tc>
        <w:tc>
          <w:tcPr>
            <w:tcW w:type="dxa" w:w="45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Calls search_catalog / get_variants and the relevance model; returns ranked candidates.</w:t>
            </w:r>
          </w:p>
        </w:tc>
      </w:tr>
      <w:tr>
        <w:tc>
          <w:tcPr>
            <w:tcW w:type="dxa" w:w="2600"/>
            <w:tcMar>
              <w:top w:type="dxa" w:w="74"/>
              <w:left w:type="dxa" w:w="102"/>
              <w:bottom w:type="dxa" w:w="74"/>
              <w:right w:type="dxa" w:w="102"/>
            </w:tcMar>
          </w:tcPr>
          <w:p>
            <w:pPr>
              <w:spacing w:after="0" w:line="244"/>
            </w:pPr>
            <w:r>
              <w:rPr>
                <w:b w:val="false"/>
                <w:bCs w:val="false"/>
                <w:color w:val="000000"/>
                <w:sz w:val="18"/>
                <w:szCs w:val="18"/>
              </w:rPr>
              <w:t xml:space="preserve">Cart-Composer worker</w:t>
            </w:r>
          </w:p>
        </w:tc>
        <w:tc>
          <w:tcPr>
            <w:tcW w:type="dxa" w:w="2300"/>
            <w:tcMar>
              <w:top w:type="dxa" w:w="74"/>
              <w:left w:type="dxa" w:w="102"/>
              <w:bottom w:type="dxa" w:w="74"/>
              <w:right w:type="dxa" w:w="102"/>
            </w:tcMar>
          </w:tcPr>
          <w:p>
            <w:pPr>
              <w:spacing w:after="0" w:line="244"/>
            </w:pPr>
            <w:r>
              <w:rPr>
                <w:b w:val="false"/>
                <w:bCs w:val="false"/>
                <w:color w:val="000000"/>
                <w:sz w:val="18"/>
                <w:szCs w:val="18"/>
              </w:rPr>
              <w:t xml:space="preserve">No</w:t>
            </w:r>
          </w:p>
        </w:tc>
        <w:tc>
          <w:tcPr>
            <w:tcW w:type="dxa" w:w="4500"/>
            <w:tcMar>
              <w:top w:type="dxa" w:w="74"/>
              <w:left w:type="dxa" w:w="102"/>
              <w:bottom w:type="dxa" w:w="74"/>
              <w:right w:type="dxa" w:w="102"/>
            </w:tcMar>
          </w:tcPr>
          <w:p>
            <w:pPr>
              <w:spacing w:after="0" w:line="244"/>
            </w:pPr>
            <w:r>
              <w:rPr>
                <w:b w:val="false"/>
                <w:bCs w:val="false"/>
                <w:color w:val="000000"/>
                <w:sz w:val="18"/>
                <w:szCs w:val="18"/>
              </w:rPr>
              <w:t xml:space="preserve">Assembles the cart; calls the upsell model and the Purchase Confidence Scorer (§4.8).</w:t>
            </w:r>
          </w:p>
        </w:tc>
      </w:tr>
      <w:tr>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Clarification worker</w:t>
            </w:r>
          </w:p>
        </w:tc>
        <w:tc>
          <w:tcPr>
            <w:tcW w:type="dxa" w:w="23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No</w:t>
            </w:r>
          </w:p>
        </w:tc>
        <w:tc>
          <w:tcPr>
            <w:tcW w:type="dxa" w:w="45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Asks a follow-up question on ambiguous intent instead of guessing — a graceful-failure hero moment, not an error path.</w:t>
            </w:r>
          </w:p>
        </w:tc>
      </w:tr>
    </w:tbl>
    <w:p>
      <w:pPr>
        <w:pBdr>
          <w:top w:val="single" w:color="E8C468" w:sz="4" w:space="8"/>
          <w:bottom w:val="single" w:color="E8C468" w:sz="4" w:space="8"/>
          <w:left w:val="single" w:color="E8C468" w:sz="14" w:space="10"/>
          <w:right w:val="single" w:color="E8C468" w:sz="4" w:space="8"/>
        </w:pBdr>
        <w:shd w:fill="FFF6DE" w:color="auto" w:val="clear"/>
        <w:spacing w:after="200" w:before="120" w:line="293"/>
        <w:ind w:left="100" w:right="100"/>
      </w:pPr>
      <w:r>
        <w:rPr>
          <w:b/>
          <w:bCs/>
          <w:color w:val="8A5A00"/>
        </w:rPr>
        <w:t xml:space="preserve">Why decompose one 'agent' box into five:  </w:t>
      </w:r>
      <w:r>
        <w:rPr>
          <w:color w:val="5C4400"/>
        </w:rPr>
        <w:t xml:space="preserve">narrower blast radius per piece, each independently testable, and — most importantly — a single, auditable chokepoint ('only the orchestrator calls checkout') that mirrors the kernel's 'the agent proposes, the kernel disposes' principle one layer up: workers propose, the orchestrator composes, the kernel is still the final deterministic gate on money.</w:t>
      </w:r>
    </w:p>
    <w:p>
      <w:r>
        <w:br w:type="page"/>
      </w:r>
    </w:p>
    <w:p>
      <w:pPr>
        <w:pStyle w:val="Heading1"/>
      </w:pPr>
      <w:r>
        <w:t xml:space="preserve">3. The agent &amp; workflow foundation (the part everything depends on)</w:t>
      </w:r>
    </w:p>
    <w:p>
      <w:pPr>
        <w:spacing w:after="160" w:line="300"/>
      </w:pPr>
      <w:r>
        <w:t xml:space="preserve">You were right to insist on a strong foundation — in an agentic-commerce product the agent and its guardrails ARE the product, so this layer must be rigorous, not a thin wrapper over an LLM.</w:t>
      </w:r>
    </w:p>
    <w:p>
      <w:pPr>
        <w:pStyle w:val="Heading2"/>
      </w:pPr>
      <w:r>
        <w:t xml:space="preserve">3.1 The core abstraction: a Purchase Session bound to a Mandate</w:t>
      </w:r>
    </w:p>
    <w:p>
      <w:pPr>
        <w:spacing w:after="160" w:line="300"/>
      </w:pPr>
      <w:r>
        <w:t xml:space="preserve">The central object is a Purchase Session: a stateful, auditable unit that lives from the moment a human delegates a goal until the purchase completes, is refused, or the mandate is revoked. It is always bound to an active Intent Mandate that defines its bounds. Its states:</w:t>
      </w:r>
    </w:p>
    <w:p>
      <w:pPr>
        <w:shd w:fill="F4F5F7" w:color="auto" w:val="clear"/>
        <w:spacing w:after="34" w:line="248"/>
        <w:ind w:left="90"/>
      </w:pPr>
      <w:r>
        <w:rPr>
          <w:rFonts w:ascii="Consolas" w:cs="Consolas" w:eastAsia="Consolas" w:hAnsi="Consolas"/>
          <w:sz w:val="16"/>
          <w:szCs w:val="16"/>
        </w:rPr>
        <w:t xml:space="preserve">  DELEGATED -&gt; SHOPPING -&gt; CART_BUILT -&gt; GATING -&gt; AUTHORIZED -&gt; PAYING -&gt; COMPLETED</w:t>
      </w:r>
    </w:p>
    <w:p>
      <w:pPr>
        <w:shd w:fill="F4F5F7" w:color="auto" w:val="clear"/>
        <w:spacing w:after="34" w:line="248"/>
        <w:ind w:left="90"/>
      </w:pPr>
      <w:r>
        <w:rPr>
          <w:rFonts w:ascii="Consolas" w:cs="Consolas" w:eastAsia="Consolas" w:hAnsi="Consolas"/>
          <w:sz w:val="16"/>
          <w:szCs w:val="16"/>
        </w:rPr>
        <w:t xml:space="preserve">      |            |             |          |                          </w:t>
      </w:r>
    </w:p>
    <w:p>
      <w:pPr>
        <w:shd w:fill="F4F5F7" w:color="auto" w:val="clear"/>
        <w:spacing w:after="34" w:line="248"/>
        <w:ind w:left="90"/>
      </w:pPr>
      <w:r>
        <w:rPr>
          <w:rFonts w:ascii="Consolas" w:cs="Consolas" w:eastAsia="Consolas" w:hAnsi="Consolas"/>
          <w:sz w:val="16"/>
          <w:szCs w:val="16"/>
        </w:rPr>
        <w:t xml:space="preserve">      |            |             |          +--&gt; REFUSED (typed reason, logged)</w:t>
      </w:r>
    </w:p>
    <w:p>
      <w:pPr>
        <w:shd w:fill="F4F5F7" w:color="auto" w:val="clear"/>
        <w:spacing w:after="34" w:line="248"/>
        <w:ind w:left="90"/>
      </w:pPr>
      <w:r>
        <w:rPr>
          <w:rFonts w:ascii="Consolas" w:cs="Consolas" w:eastAsia="Consolas" w:hAnsi="Consolas"/>
          <w:sz w:val="16"/>
          <w:szCs w:val="16"/>
        </w:rPr>
        <w:t xml:space="preserve">      |            |             |          +--&gt; NEEDS_HUMAN (&gt;Rs.15k AFA / low confidence)</w:t>
      </w:r>
    </w:p>
    <w:p>
      <w:pPr>
        <w:shd w:fill="F4F5F7" w:color="auto" w:val="clear"/>
        <w:spacing w:after="34" w:line="248"/>
        <w:ind w:left="90"/>
      </w:pPr>
      <w:r>
        <w:rPr>
          <w:rFonts w:ascii="Consolas" w:cs="Consolas" w:eastAsia="Consolas" w:hAnsi="Consolas"/>
          <w:sz w:val="16"/>
          <w:szCs w:val="16"/>
        </w:rPr>
        <w:t xml:space="preserve">      +------------+-------------+-------------------&gt; REVOKED (human killed authority)</w:t>
      </w:r>
    </w:p>
    <w:p>
      <w:pPr>
        <w:spacing w:after="150" w:line="292"/>
      </w:pPr>
      <w:r>
        <w:rPr>
          <w:b/>
          <w:bCs/>
        </w:rPr>
        <w:t xml:space="preserve">Why a bound session and not a loose chat:</w:t>
      </w:r>
      <w:r>
        <w:t xml:space="preserve"> a chat can hallucinate a purchase; a session bound to a signed mandate cannot spend outside its envelope, survives a restart, and produces a complete audit chain. The states ARE the bounds the track demands — REFUSED, NEEDS_HUMAN, and REVOKED are designed states, not error handling.</w:t>
      </w:r>
    </w:p>
    <w:p>
      <w:pPr>
        <w:pStyle w:val="Heading2"/>
      </w:pPr>
      <w:r>
        <w:t xml:space="preserve">3.2 The agent design — bounded, tool-calling, human-in-the-loop</w:t>
      </w:r>
    </w:p>
    <w:p>
      <w:pPr>
        <w:pStyle w:val="ListParagraph"/>
        <w:numPr>
          <w:ilvl w:val="0"/>
          <w:numId w:val="3"/>
        </w:numPr>
        <w:spacing w:after="108" w:line="276"/>
      </w:pPr>
      <w:r>
        <w:rPr>
          <w:b/>
          <w:bCs/>
        </w:rPr>
        <w:t xml:space="preserve">Framework:</w:t>
      </w:r>
      <w:r>
        <w:t xml:space="preserve"> LangGraph (Python) for the stateful, graph-structured, tool-calling agent with checkpointed state and human-in-the-loop interrupts — the production reference for exactly this shape in 2026.</w:t>
      </w:r>
    </w:p>
    <w:p>
      <w:pPr>
        <w:pStyle w:val="ListParagraph"/>
        <w:numPr>
          <w:ilvl w:val="0"/>
          <w:numId w:val="3"/>
        </w:numPr>
        <w:spacing w:after="108" w:line="276"/>
      </w:pPr>
      <w:r>
        <w:rPr>
          <w:b/>
          <w:bCs/>
        </w:rPr>
        <w:t xml:space="preserve">Tool boundary via MCP:</w:t>
      </w:r>
      <w:r>
        <w:t xml:space="preserve"> the agent can only act through the Rust MCP storefront's typed tools (search_catalog, get_availability, get_variants, create_cart, checkout) — it never reaches Razorpay or the ledger directly. This IS the bounded surface. Use the Razorpay MCP server's --read-only and --toolsets flags as a real, demoable governance control over what the agent can even see.</w:t>
      </w:r>
    </w:p>
    <w:p>
      <w:pPr>
        <w:pStyle w:val="ListParagraph"/>
        <w:numPr>
          <w:ilvl w:val="0"/>
          <w:numId w:val="3"/>
        </w:numPr>
        <w:spacing w:after="108" w:line="276"/>
      </w:pPr>
      <w:r>
        <w:rPr>
          <w:b/>
          <w:bCs/>
        </w:rPr>
        <w:t xml:space="preserve">The agent cannot self-authorize.</w:t>
      </w:r>
      <w:r>
        <w:t xml:space="preserve"> checkout does not move money — it submits the cart to the mandate kernel. The agent literally has no tool that spends without passing the gate. That architectural fact is your strongest bounded-autonomy statement.</w:t>
      </w:r>
    </w:p>
    <w:p>
      <w:pPr>
        <w:pStyle w:val="ListParagraph"/>
        <w:numPr>
          <w:ilvl w:val="0"/>
          <w:numId w:val="3"/>
        </w:numPr>
        <w:spacing w:after="108" w:line="276"/>
      </w:pPr>
      <w:r>
        <w:rPr>
          <w:b/>
          <w:bCs/>
        </w:rPr>
        <w:t xml:space="preserve">Human-in-the-loop:</w:t>
      </w:r>
      <w:r>
        <w:t xml:space="preserve"> above the ₹15,000 AFA threshold, or on low confidence / ambiguous intent, the session moves to NEEDS_HUMAN; the agent drafts the cart and the human approves (a PIN-equivalent step). LangGraph interrupt/resume makes this a first-class resumable pause.</w:t>
      </w:r>
    </w:p>
    <w:p>
      <w:pPr>
        <w:pStyle w:val="Heading2"/>
      </w:pPr>
      <w:r>
        <w:t xml:space="preserve">3.3 Durable, long-lived sessions</w:t>
      </w:r>
    </w:p>
    <w:p>
      <w:pPr>
        <w:spacing w:after="160" w:line="300"/>
      </w:pPr>
      <w:r>
        <w:t xml:space="preserve">A purchase session may pause for human approval, wait on a pre-debit notification window, or hold a standing Intent Mandate that authorizes purchases over days. Use a durable execution engine (Temporal, or Restate for native Rust) so a paused or long-lived session survives restarts and resumes exactly where it was — the same durability backbone as the Track 3 design, here carrying the human-approval waits and mandate TTLs rather than retry timers.</w:t>
      </w:r>
    </w:p>
    <w:p>
      <w:pPr>
        <w:pStyle w:val="Heading2"/>
      </w:pPr>
      <w:r>
        <w:t xml:space="preserve">3.4 How one purchase flows through the foundation</w:t>
      </w:r>
    </w:p>
    <w:p>
      <w:pPr>
        <w:pStyle w:val="ListParagraph"/>
        <w:numPr>
          <w:ilvl w:val="0"/>
          <w:numId w:val="2"/>
        </w:numPr>
        <w:spacing w:after="108" w:line="280"/>
      </w:pPr>
      <w:r>
        <w:rPr>
          <w:b/>
          <w:bCs/>
        </w:rPr>
        <w:t xml:space="preserve">Delegate.</w:t>
      </w:r>
      <w:r>
        <w:t xml:space="preserve"> Human states a goal (“buy running shoes under ₹3,000, sports brands only”) and signs an Intent Mandate (budget ₹3,000, category = footwear/sports, TTL 1h). Session → DELEGATED.</w:t>
      </w:r>
    </w:p>
    <w:p>
      <w:pPr>
        <w:pStyle w:val="ListParagraph"/>
        <w:numPr>
          <w:ilvl w:val="0"/>
          <w:numId w:val="2"/>
        </w:numPr>
        <w:spacing w:after="108" w:line="280"/>
      </w:pPr>
      <w:r>
        <w:rPr>
          <w:b/>
          <w:bCs/>
        </w:rPr>
        <w:t xml:space="preserve">Shop.</w:t>
      </w:r>
      <w:r>
        <w:t xml:space="preserve"> The LangGraph agent calls search_catalog and get_variants on the MCP storefront, ranks results by relevance, and assembles a candidate cart. Session → SHOPPING → CART_BUILT.</w:t>
      </w:r>
    </w:p>
    <w:p>
      <w:pPr>
        <w:pStyle w:val="ListParagraph"/>
        <w:numPr>
          <w:ilvl w:val="0"/>
          <w:numId w:val="2"/>
        </w:numPr>
        <w:spacing w:after="108" w:line="280"/>
      </w:pPr>
      <w:r>
        <w:rPr>
          <w:b/>
          <w:bCs/>
        </w:rPr>
        <w:t xml:space="preserve">Upsell.</w:t>
      </w:r>
      <w:r>
        <w:t xml:space="preserve"> The agent proposes a complementary item (socks) from the cross-sell model; the human (or the mandate, if within bounds) accepts. Cart updated.</w:t>
      </w:r>
    </w:p>
    <w:p>
      <w:pPr>
        <w:pStyle w:val="ListParagraph"/>
        <w:numPr>
          <w:ilvl w:val="0"/>
          <w:numId w:val="2"/>
        </w:numPr>
        <w:spacing w:after="108" w:line="280"/>
      </w:pPr>
      <w:r>
        <w:rPr>
          <w:b/>
          <w:bCs/>
        </w:rPr>
        <w:t xml:space="preserve">Gate.</w:t>
      </w:r>
      <w:r>
        <w:t xml:space="preserve"> checkout submits the exact cart + the active mandate to the Rust kernel. Kernel verifies the mandate signature, checks the ₹2,850 total against the ₹3,000 cap and cumulative budget, confirms category and TTL, and validates cart integrity. Approved → AUTHORIZED (or REFUSED with a typed reason).</w:t>
      </w:r>
    </w:p>
    <w:p>
      <w:pPr>
        <w:pStyle w:val="ListParagraph"/>
        <w:numPr>
          <w:ilvl w:val="0"/>
          <w:numId w:val="2"/>
        </w:numPr>
        <w:spacing w:after="108" w:line="280"/>
      </w:pPr>
      <w:r>
        <w:rPr>
          <w:b/>
          <w:bCs/>
        </w:rPr>
        <w:t xml:space="preserve">Pay.</w:t>
      </w:r>
      <w:r>
        <w:t xml:space="preserve"> Execution issues a delegated token and calls Razorpay test-mode (AutoPay debit under ₹15k, no AFA) → PAYING → COMPLETED on payment_link.paid / capture.</w:t>
      </w:r>
    </w:p>
    <w:p>
      <w:pPr>
        <w:pStyle w:val="ListParagraph"/>
        <w:numPr>
          <w:ilvl w:val="0"/>
          <w:numId w:val="2"/>
        </w:numPr>
        <w:spacing w:after="108" w:line="280"/>
      </w:pPr>
      <w:r>
        <w:rPr>
          <w:b/>
          <w:bCs/>
        </w:rPr>
        <w:t xml:space="preserve">Prove.</w:t>
      </w:r>
      <w:r>
        <w:t xml:space="preserve"> Every step is hash-chained into the ledger; the Python LLM writes the plain-language justification. If the human hits “revoke” at any point, the session → REVOKED and the next action is blocked.</w:t>
      </w:r>
    </w:p>
    <w:p>
      <w:pPr>
        <w:pStyle w:val="Heading2"/>
      </w:pPr>
      <w:r>
        <w:t xml:space="preserve">3.5 The agentic pipeline in full: base agent, orchestrator, workers — NEW</w:t>
      </w:r>
    </w:p>
    <w:p>
      <w:pPr>
        <w:spacing w:after="160" w:line="300"/>
      </w:pPr>
      <w:r>
        <w:t xml:space="preserve">An earlier pass of this architecture described 'the shopping agent' as one LangGraph node. That understated the design. Formalised, it is a small pipeline with a strict authority hierarchy — the same instinct that produced the mandate kernel, applied to the reasoning layer itself:</w:t>
      </w:r>
    </w:p>
    <w:p>
      <w:pPr>
        <w:pStyle w:val="ListParagraph"/>
        <w:numPr>
          <w:ilvl w:val="0"/>
          <w:numId w:val="3"/>
        </w:numPr>
        <w:spacing w:after="108" w:line="276"/>
      </w:pPr>
      <w:r>
        <w:rPr>
          <w:b/>
          <w:bCs/>
        </w:rPr>
        <w:t xml:space="preserve">Base Agent (services/agent/base_agent.py):</w:t>
      </w:r>
      <w:r>
        <w:t xml:space="preserve"> a shared abstraction — the bounded tool-calling loop, a retry/timeout budget per call, structured logging of every tool call and response, and guardrail hooks (input sanitisation, output schema validation). The orchestrator and every worker inherit from it, so this safety behaviour is implemented once and can't drift between agents.</w:t>
      </w:r>
    </w:p>
    <w:p>
      <w:pPr>
        <w:pStyle w:val="ListParagraph"/>
        <w:numPr>
          <w:ilvl w:val="0"/>
          <w:numId w:val="3"/>
        </w:numPr>
        <w:spacing w:after="108" w:line="276"/>
      </w:pPr>
      <w:r>
        <w:rPr>
          <w:b/>
          <w:bCs/>
        </w:rPr>
        <w:t xml:space="preserve">Orchestrator Agent (LangGraph):</w:t>
      </w:r>
      <w:r>
        <w:t xml:space="preserve"> owns the Purchase Session state machine end to end and is the ONLY agent-side component permitted to call the storefront's checkout tool. It delegates sub-tasks to workers and only advances state on a worker's structured (typed) return — never on free-text.</w:t>
      </w:r>
    </w:p>
    <w:p>
      <w:pPr>
        <w:pStyle w:val="ListParagraph"/>
        <w:numPr>
          <w:ilvl w:val="0"/>
          <w:numId w:val="3"/>
        </w:numPr>
        <w:spacing w:after="108" w:line="276"/>
      </w:pPr>
      <w:r>
        <w:rPr>
          <w:b/>
          <w:bCs/>
        </w:rPr>
        <w:t xml:space="preserve">Discovery / Search worker:</w:t>
      </w:r>
      <w:r>
        <w:t xml:space="preserve"> calls search_catalog and get_variants, ranks via the relevance model, and returns structured candidates. It cannot build a cart or checkout.</w:t>
      </w:r>
    </w:p>
    <w:p>
      <w:pPr>
        <w:pStyle w:val="ListParagraph"/>
        <w:numPr>
          <w:ilvl w:val="0"/>
          <w:numId w:val="3"/>
        </w:numPr>
        <w:spacing w:after="108" w:line="276"/>
      </w:pPr>
      <w:r>
        <w:rPr>
          <w:b/>
          <w:bCs/>
        </w:rPr>
        <w:t xml:space="preserve">Cart-Composer worker:</w:t>
      </w:r>
      <w:r>
        <w:t xml:space="preserve"> assembles the candidate cart, calls the upsell model for complements and the Purchase Confidence Scorer (§4.8), and returns a structured cart + confidence score to the orchestrator. It cannot submit that cart itself.</w:t>
      </w:r>
    </w:p>
    <w:p>
      <w:pPr>
        <w:pStyle w:val="ListParagraph"/>
        <w:numPr>
          <w:ilvl w:val="0"/>
          <w:numId w:val="3"/>
        </w:numPr>
        <w:spacing w:after="108" w:line="276"/>
      </w:pPr>
      <w:r>
        <w:rPr>
          <w:b/>
          <w:bCs/>
        </w:rPr>
        <w:t xml:space="preserve">Clarification worker:</w:t>
      </w:r>
      <w:r>
        <w:t xml:space="preserve"> fires when intent is ambiguous or the confidence score is low — asks the human a follow-up question ('sports brands only, or any brand under ₹3,000?') instead of guessing. This directly strengthens the track's graceful-failure story: ambiguity is handled by asking, not assuming.</w:t>
      </w:r>
    </w:p>
    <w:p>
      <w:pPr>
        <w:spacing w:after="160" w:line="280"/>
      </w:pPr>
      <w:r>
        <w:rPr>
          <w:i/>
          <w:iCs/>
          <w:color w:val="555555"/>
        </w:rPr>
        <w:t xml:space="preserve">Note the shape: workers propose, the orchestrator composes and is the sole gate to checkout, and the kernel is still the final deterministic gate on money. Authority narrows at every layer — exactly the 'agent proposes, kernel disposes' principle from §1, now applied twice.</w:t>
      </w:r>
    </w:p>
    <w:p>
      <w:pPr>
        <w:pStyle w:val="Heading2"/>
      </w:pPr>
      <w:r>
        <w:t xml:space="preserve">3.6 Pre-hand checks — what runs before any LLM call — NEW</w:t>
      </w:r>
    </w:p>
    <w:p>
      <w:pPr>
        <w:spacing w:after="160" w:line="300"/>
      </w:pPr>
      <w:r>
        <w:t xml:space="preserve">Before the orchestrator or any worker reasons at all, a cheap, fully deterministic pre-check layer runs. The goal: reject what can be rejected without spending a single LLM token or giving the agent any latitude to misjudge.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500"/>
      </w:tblGrid>
      <w:tr>
        <w:trPr>
          <w:tblHeader/>
        </w:trPr>
        <w:tc>
          <w:tcPr>
            <w:tcW w:type="dxa" w:w="2600"/>
            <w:shd w:fill="1F2A44" w:color="auto" w:val="clear"/>
            <w:tcMar>
              <w:top w:type="dxa" w:w="74"/>
              <w:left w:type="dxa" w:w="102"/>
              <w:bottom w:type="dxa" w:w="74"/>
              <w:right w:type="dxa" w:w="102"/>
            </w:tcMar>
          </w:tcPr>
          <w:p>
            <w:pPr>
              <w:spacing w:after="0" w:line="244"/>
            </w:pPr>
            <w:r>
              <w:rPr>
                <w:b/>
                <w:bCs/>
                <w:color w:val="FFFFFF"/>
                <w:sz w:val="18"/>
                <w:szCs w:val="18"/>
              </w:rPr>
              <w:t xml:space="preserve">Check</w:t>
            </w:r>
          </w:p>
        </w:tc>
        <w:tc>
          <w:tcPr>
            <w:tcW w:type="dxa" w:w="4300"/>
            <w:shd w:fill="1F2A44" w:color="auto" w:val="clear"/>
            <w:tcMar>
              <w:top w:type="dxa" w:w="74"/>
              <w:left w:type="dxa" w:w="102"/>
              <w:bottom w:type="dxa" w:w="74"/>
              <w:right w:type="dxa" w:w="102"/>
            </w:tcMar>
          </w:tcPr>
          <w:p>
            <w:pPr>
              <w:spacing w:after="0" w:line="244"/>
            </w:pPr>
            <w:r>
              <w:rPr>
                <w:b/>
                <w:bCs/>
                <w:color w:val="FFFFFF"/>
                <w:sz w:val="18"/>
                <w:szCs w:val="18"/>
              </w:rPr>
              <w:t xml:space="preserve">What it verifies</w:t>
            </w:r>
          </w:p>
        </w:tc>
        <w:tc>
          <w:tcPr>
            <w:tcW w:type="dxa" w:w="2500"/>
            <w:shd w:fill="1F2A44" w:color="auto" w:val="clear"/>
            <w:tcMar>
              <w:top w:type="dxa" w:w="74"/>
              <w:left w:type="dxa" w:w="102"/>
              <w:bottom w:type="dxa" w:w="74"/>
              <w:right w:type="dxa" w:w="102"/>
            </w:tcMar>
          </w:tcPr>
          <w:p>
            <w:pPr>
              <w:spacing w:after="0" w:line="244"/>
            </w:pPr>
            <w:r>
              <w:rPr>
                <w:b/>
                <w:bCs/>
                <w:color w:val="FFFFFF"/>
                <w:sz w:val="18"/>
                <w:szCs w:val="18"/>
              </w:rPr>
              <w:t xml:space="preserve">On failure</w:t>
            </w:r>
          </w:p>
        </w:tc>
      </w:tr>
      <w:tr>
        <w:tc>
          <w:tcPr>
            <w:tcW w:type="dxa" w:w="2600"/>
            <w:tcMar>
              <w:top w:type="dxa" w:w="74"/>
              <w:left w:type="dxa" w:w="102"/>
              <w:bottom w:type="dxa" w:w="74"/>
              <w:right w:type="dxa" w:w="102"/>
            </w:tcMar>
          </w:tcPr>
          <w:p>
            <w:pPr>
              <w:spacing w:after="0" w:line="244"/>
            </w:pPr>
            <w:r>
              <w:rPr>
                <w:b w:val="false"/>
                <w:bCs w:val="false"/>
                <w:color w:val="000000"/>
                <w:sz w:val="18"/>
                <w:szCs w:val="18"/>
              </w:rPr>
              <w:t xml:space="preserve">Mandate validity</w:t>
            </w:r>
          </w:p>
        </w:tc>
        <w:tc>
          <w:tcPr>
            <w:tcW w:type="dxa" w:w="4300"/>
            <w:tcMar>
              <w:top w:type="dxa" w:w="74"/>
              <w:left w:type="dxa" w:w="102"/>
              <w:bottom w:type="dxa" w:w="74"/>
              <w:right w:type="dxa" w:w="102"/>
            </w:tcMar>
          </w:tcPr>
          <w:p>
            <w:pPr>
              <w:spacing w:after="0" w:line="244"/>
            </w:pPr>
            <w:r>
              <w:rPr>
                <w:b w:val="false"/>
                <w:bCs w:val="false"/>
                <w:color w:val="000000"/>
                <w:sz w:val="18"/>
                <w:szCs w:val="18"/>
              </w:rPr>
              <w:t xml:space="preserve">An active, unexpired Intent Mandate exists and matches the session — the same signature/TTL facts the kernel later re-checks, verified here as a fast pre-filter.</w:t>
            </w:r>
          </w:p>
        </w:tc>
        <w:tc>
          <w:tcPr>
            <w:tcW w:type="dxa" w:w="2500"/>
            <w:tcMar>
              <w:top w:type="dxa" w:w="74"/>
              <w:left w:type="dxa" w:w="102"/>
              <w:bottom w:type="dxa" w:w="74"/>
              <w:right w:type="dxa" w:w="102"/>
            </w:tcMar>
          </w:tcPr>
          <w:p>
            <w:pPr>
              <w:spacing w:after="0" w:line="244"/>
            </w:pPr>
            <w:r>
              <w:rPr>
                <w:b w:val="false"/>
                <w:bCs w:val="false"/>
                <w:color w:val="000000"/>
                <w:sz w:val="18"/>
                <w:szCs w:val="18"/>
              </w:rPr>
              <w:t xml:space="preserve">Reject before DELEGATED completes; zero LLM calls made; logged as a pre_check audit event.</w:t>
            </w:r>
          </w:p>
        </w:tc>
      </w:tr>
      <w:tr>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Input sanitisation</w:t>
            </w:r>
          </w:p>
        </w:tc>
        <w:tc>
          <w:tcPr>
            <w:tcW w:type="dxa" w:w="43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The natural-language goal and any catalog-sourced text that will be shown back to the agent is scanned for prompt-injection patterns before it reaches the reasoning loop.</w:t>
            </w:r>
          </w:p>
        </w:tc>
        <w:tc>
          <w:tcPr>
            <w:tcW w:type="dxa" w:w="25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Strip or flag the content; catalog-sourced text is never granted tool-execution authority regardless of its wording.</w:t>
            </w:r>
          </w:p>
        </w:tc>
      </w:tr>
      <w:tr>
        <w:tc>
          <w:tcPr>
            <w:tcW w:type="dxa" w:w="2600"/>
            <w:tcMar>
              <w:top w:type="dxa" w:w="74"/>
              <w:left w:type="dxa" w:w="102"/>
              <w:bottom w:type="dxa" w:w="74"/>
              <w:right w:type="dxa" w:w="102"/>
            </w:tcMar>
          </w:tcPr>
          <w:p>
            <w:pPr>
              <w:spacing w:after="0" w:line="244"/>
            </w:pPr>
            <w:r>
              <w:rPr>
                <w:b w:val="false"/>
                <w:bCs w:val="false"/>
                <w:color w:val="000000"/>
                <w:sz w:val="18"/>
                <w:szCs w:val="18"/>
              </w:rPr>
              <w:t xml:space="preserve">Session request-budget</w:t>
            </w:r>
          </w:p>
        </w:tc>
        <w:tc>
          <w:tcPr>
            <w:tcW w:type="dxa" w:w="4300"/>
            <w:tcMar>
              <w:top w:type="dxa" w:w="74"/>
              <w:left w:type="dxa" w:w="102"/>
              <w:bottom w:type="dxa" w:w="74"/>
              <w:right w:type="dxa" w:w="102"/>
            </w:tcMar>
          </w:tcPr>
          <w:p>
            <w:pPr>
              <w:spacing w:after="0" w:line="244"/>
            </w:pPr>
            <w:r>
              <w:rPr>
                <w:b w:val="false"/>
                <w:bCs w:val="false"/>
                <w:color w:val="000000"/>
                <w:sz w:val="18"/>
                <w:szCs w:val="18"/>
              </w:rPr>
              <w:t xml:space="preserve">A bounded number of LLM/tool calls per session (anti-runaway-loop guard).</w:t>
            </w:r>
          </w:p>
        </w:tc>
        <w:tc>
          <w:tcPr>
            <w:tcW w:type="dxa" w:w="2500"/>
            <w:tcMar>
              <w:top w:type="dxa" w:w="74"/>
              <w:left w:type="dxa" w:w="102"/>
              <w:bottom w:type="dxa" w:w="74"/>
              <w:right w:type="dxa" w:w="102"/>
            </w:tcMar>
          </w:tcPr>
          <w:p>
            <w:pPr>
              <w:spacing w:after="0" w:line="244"/>
            </w:pPr>
            <w:r>
              <w:rPr>
                <w:b w:val="false"/>
                <w:bCs w:val="false"/>
                <w:color w:val="000000"/>
                <w:sz w:val="18"/>
                <w:szCs w:val="18"/>
              </w:rPr>
              <w:t xml:space="preserve">Reject with a typed reason once exhausted; route to NEEDS_HUMAN rather than looping silently.</w:t>
            </w:r>
          </w:p>
        </w:tc>
      </w:tr>
    </w:tbl>
    <w:p>
      <w:pPr>
        <w:pBdr>
          <w:top w:val="single" w:color="E8C468" w:sz="4" w:space="8"/>
          <w:bottom w:val="single" w:color="E8C468" w:sz="4" w:space="8"/>
          <w:left w:val="single" w:color="E8C468" w:sz="14" w:space="10"/>
          <w:right w:val="single" w:color="E8C468" w:sz="4" w:space="8"/>
        </w:pBdr>
        <w:shd w:fill="FFF6DE" w:color="auto" w:val="clear"/>
        <w:spacing w:after="200" w:before="120" w:line="293"/>
        <w:ind w:left="100" w:right="100"/>
      </w:pPr>
      <w:r>
        <w:rPr>
          <w:b/>
          <w:bCs/>
          <w:color w:val="8A5A00"/>
        </w:rPr>
        <w:t xml:space="preserve">Why before, not only after:  </w:t>
      </w:r>
      <w:r>
        <w:rPr>
          <w:color w:val="5C4400"/>
        </w:rPr>
        <w:t xml:space="preserve">these are the same 'remove it from the choice set before acting' instinct as the mandate kernel, just one layer earlier — refusing early is both cheaper (no wasted tokens) and safer (no reliance on the agent policing itself) than catching the same problem after reasoning has already happened. After-hand / post-processing checks were the one place the existing design was already strong: the Mandate &amp; Consent Kernel (§4.2) deterministically re-verifies every agent-proposed cart before money moves, and the explanation service (§4.7) narrates every decision afterward — that half of the pipeline needed no change.</w:t>
      </w:r>
    </w:p>
    <w:p>
      <w:r>
        <w:br w:type="page"/>
      </w:r>
    </w:p>
    <w:p>
      <w:pPr>
        <w:pStyle w:val="Heading1"/>
      </w:pPr>
      <w:r>
        <w:t xml:space="preserve">4. Component deep-dive (backend)</w:t>
      </w:r>
    </w:p>
    <w:p>
      <w:pPr>
        <w:pStyle w:val="Heading2"/>
      </w:pPr>
      <w:r>
        <w:t xml:space="preserve">4.1 MCP storefront server (Rust)</w:t>
      </w:r>
    </w:p>
    <w:p>
      <w:pPr>
        <w:pStyle w:val="ListParagraph"/>
        <w:numPr>
          <w:ilvl w:val="0"/>
          <w:numId w:val="3"/>
        </w:numPr>
        <w:spacing w:after="98" w:line="276"/>
      </w:pPr>
      <w:r>
        <w:t xml:space="preserve">Exposes the four+ agent tools over a real catalog DB: search_catalog (query → ranked products), get_availability (live stock/price), get_variants (size/colour resolution), create_cart, checkout (submits to the kernel — does not pay).</w:t>
      </w:r>
    </w:p>
    <w:p>
      <w:pPr>
        <w:pStyle w:val="ListParagraph"/>
        <w:numPr>
          <w:ilvl w:val="0"/>
          <w:numId w:val="3"/>
        </w:numPr>
        <w:spacing w:after="98" w:line="276"/>
      </w:pPr>
      <w:r>
        <w:t xml:space="preserve">Backed by a catalog built from a real dataset (see §7) so an agent shops genuine products with prices, variants, and stock.</w:t>
      </w:r>
    </w:p>
    <w:p>
      <w:pPr>
        <w:pStyle w:val="ListParagraph"/>
        <w:numPr>
          <w:ilvl w:val="0"/>
          <w:numId w:val="3"/>
        </w:numPr>
        <w:spacing w:after="98" w:line="276"/>
      </w:pPr>
      <w:r>
        <w:t xml:space="preserve">Also emits schema.org Product/Offer JSON-LD and an OpenAI/Google-style feed for discovery, and serves an agents.txt / ARD manifest in .well-known declaring the tools and the authority an agent needs — part of the bounded/gated story.</w:t>
      </w:r>
    </w:p>
    <w:p>
      <w:pPr>
        <w:pStyle w:val="ListParagraph"/>
        <w:numPr>
          <w:ilvl w:val="0"/>
          <w:numId w:val="3"/>
        </w:numPr>
        <w:spacing w:after="98" w:line="276"/>
      </w:pPr>
      <w:r>
        <w:t xml:space="preserve">Search ranking calls the Python relevance service (or an in-process ONNX ranker) — the one place ML touches the merchant side.</w:t>
      </w:r>
    </w:p>
    <w:p>
      <w:pPr>
        <w:pStyle w:val="Heading2"/>
      </w:pPr>
      <w:r>
        <w:t xml:space="preserve">4.2 The Mandate &amp; Consent Kernel (Rust) — the crown jewel</w:t>
      </w:r>
    </w:p>
    <w:p>
      <w:pPr>
        <w:spacing w:after="160" w:line="300"/>
      </w:pPr>
      <w:r>
        <w:t xml:space="preserve">A standalone, exhaustively-tested Rust module. Input: a proposed cart + the session's active mandates + running spend. Output: an approved authorization or a typed refusal with the rule cited. It is the single point of enforcement; the agent has no path around it. Checks: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6500"/>
      </w:tblGrid>
      <w:tr>
        <w:trPr>
          <w:tblHeader/>
        </w:trPr>
        <w:tc>
          <w:tcPr>
            <w:tcW w:type="dxa" w:w="2900"/>
            <w:shd w:fill="1F2A44" w:color="auto" w:val="clear"/>
            <w:tcMar>
              <w:top w:type="dxa" w:w="74"/>
              <w:left w:type="dxa" w:w="102"/>
              <w:bottom w:type="dxa" w:w="74"/>
              <w:right w:type="dxa" w:w="102"/>
            </w:tcMar>
          </w:tcPr>
          <w:p>
            <w:pPr>
              <w:spacing w:after="0" w:line="244"/>
            </w:pPr>
            <w:r>
              <w:rPr>
                <w:b/>
                <w:bCs/>
                <w:color w:val="FFFFFF"/>
                <w:sz w:val="18"/>
                <w:szCs w:val="18"/>
              </w:rPr>
              <w:t xml:space="preserve">Check</w:t>
            </w:r>
          </w:p>
        </w:tc>
        <w:tc>
          <w:tcPr>
            <w:tcW w:type="dxa" w:w="6500"/>
            <w:shd w:fill="1F2A44" w:color="auto" w:val="clear"/>
            <w:tcMar>
              <w:top w:type="dxa" w:w="74"/>
              <w:left w:type="dxa" w:w="102"/>
              <w:bottom w:type="dxa" w:w="74"/>
              <w:right w:type="dxa" w:w="102"/>
            </w:tcMar>
          </w:tcPr>
          <w:p>
            <w:pPr>
              <w:spacing w:after="0" w:line="244"/>
            </w:pPr>
            <w:r>
              <w:rPr>
                <w:b/>
                <w:bCs/>
                <w:color w:val="FFFFFF"/>
                <w:sz w:val="18"/>
                <w:szCs w:val="18"/>
              </w:rPr>
              <w:t xml:space="preserve">What the kernel enforces</w:t>
            </w:r>
          </w:p>
        </w:tc>
      </w:tr>
      <w:tr>
        <w:tc>
          <w:tcPr>
            <w:tcW w:type="dxa" w:w="2900"/>
            <w:tcMar>
              <w:top w:type="dxa" w:w="74"/>
              <w:left w:type="dxa" w:w="102"/>
              <w:bottom w:type="dxa" w:w="74"/>
              <w:right w:type="dxa" w:w="102"/>
            </w:tcMar>
          </w:tcPr>
          <w:p>
            <w:pPr>
              <w:spacing w:after="0" w:line="244"/>
            </w:pPr>
            <w:r>
              <w:rPr>
                <w:b w:val="false"/>
                <w:bCs w:val="false"/>
                <w:color w:val="000000"/>
                <w:sz w:val="18"/>
                <w:szCs w:val="18"/>
              </w:rPr>
              <w:t xml:space="preserve">Mandate signature &amp; validity</w:t>
            </w:r>
          </w:p>
        </w:tc>
        <w:tc>
          <w:tcPr>
            <w:tcW w:type="dxa" w:w="6500"/>
            <w:tcMar>
              <w:top w:type="dxa" w:w="74"/>
              <w:left w:type="dxa" w:w="102"/>
              <w:bottom w:type="dxa" w:w="74"/>
              <w:right w:type="dxa" w:w="102"/>
            </w:tcMar>
          </w:tcPr>
          <w:p>
            <w:pPr>
              <w:spacing w:after="0" w:line="244"/>
            </w:pPr>
            <w:r>
              <w:rPr>
                <w:b w:val="false"/>
                <w:bCs w:val="false"/>
                <w:color w:val="000000"/>
                <w:sz w:val="18"/>
                <w:szCs w:val="18"/>
              </w:rPr>
              <w:t xml:space="preserve">The Intent Mandate is well-formed, signed, and unexpired (TTL). A missing or expired mandate is an automatic refusal.</w:t>
            </w:r>
          </w:p>
        </w:tc>
      </w:tr>
      <w:tr>
        <w:tc>
          <w:tcPr>
            <w:tcW w:type="dxa" w:w="29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Per-transaction cap</w:t>
            </w:r>
          </w:p>
        </w:tc>
        <w:tc>
          <w:tcPr>
            <w:tcW w:type="dxa" w:w="65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Cart total ≤ the mandate's per-transaction ceiling; and ≤ ₹15,000 to stay AFA-exempt, else route to NEEDS_HUMAN for a PIN-equivalent approval.</w:t>
            </w:r>
          </w:p>
        </w:tc>
      </w:tr>
      <w:tr>
        <w:tc>
          <w:tcPr>
            <w:tcW w:type="dxa" w:w="2900"/>
            <w:tcMar>
              <w:top w:type="dxa" w:w="74"/>
              <w:left w:type="dxa" w:w="102"/>
              <w:bottom w:type="dxa" w:w="74"/>
              <w:right w:type="dxa" w:w="102"/>
            </w:tcMar>
          </w:tcPr>
          <w:p>
            <w:pPr>
              <w:spacing w:after="0" w:line="244"/>
            </w:pPr>
            <w:r>
              <w:rPr>
                <w:b w:val="false"/>
                <w:bCs w:val="false"/>
                <w:color w:val="000000"/>
                <w:sz w:val="18"/>
                <w:szCs w:val="18"/>
              </w:rPr>
              <w:t xml:space="preserve">Cumulative / periodic cap</w:t>
            </w:r>
          </w:p>
        </w:tc>
        <w:tc>
          <w:tcPr>
            <w:tcW w:type="dxa" w:w="6500"/>
            <w:tcMar>
              <w:top w:type="dxa" w:w="74"/>
              <w:left w:type="dxa" w:w="102"/>
              <w:bottom w:type="dxa" w:w="74"/>
              <w:right w:type="dxa" w:w="102"/>
            </w:tcMar>
          </w:tcPr>
          <w:p>
            <w:pPr>
              <w:spacing w:after="0" w:line="244"/>
            </w:pPr>
            <w:r>
              <w:rPr>
                <w:b w:val="false"/>
                <w:bCs w:val="false"/>
                <w:color w:val="000000"/>
                <w:sz w:val="18"/>
                <w:szCs w:val="18"/>
              </w:rPr>
              <w:t xml:space="preserve">Running spend + this cart ≤ the mandate's total budget — enforced in the Reserve-Pay ledger (the simulated fund-block).</w:t>
            </w:r>
          </w:p>
        </w:tc>
      </w:tr>
      <w:tr>
        <w:tc>
          <w:tcPr>
            <w:tcW w:type="dxa" w:w="29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Category / merchant restriction</w:t>
            </w:r>
          </w:p>
        </w:tc>
        <w:tc>
          <w:tcPr>
            <w:tcW w:type="dxa" w:w="65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Every line item's category and the merchant are in the mandate's allowed set.</w:t>
            </w:r>
          </w:p>
        </w:tc>
      </w:tr>
      <w:tr>
        <w:tc>
          <w:tcPr>
            <w:tcW w:type="dxa" w:w="2900"/>
            <w:tcMar>
              <w:top w:type="dxa" w:w="74"/>
              <w:left w:type="dxa" w:w="102"/>
              <w:bottom w:type="dxa" w:w="74"/>
              <w:right w:type="dxa" w:w="102"/>
            </w:tcMar>
          </w:tcPr>
          <w:p>
            <w:pPr>
              <w:spacing w:after="0" w:line="244"/>
            </w:pPr>
            <w:r>
              <w:rPr>
                <w:b w:val="false"/>
                <w:bCs w:val="false"/>
                <w:color w:val="000000"/>
                <w:sz w:val="18"/>
                <w:szCs w:val="18"/>
              </w:rPr>
              <w:t xml:space="preserve">Time bound</w:t>
            </w:r>
          </w:p>
        </w:tc>
        <w:tc>
          <w:tcPr>
            <w:tcW w:type="dxa" w:w="6500"/>
            <w:tcMar>
              <w:top w:type="dxa" w:w="74"/>
              <w:left w:type="dxa" w:w="102"/>
              <w:bottom w:type="dxa" w:w="74"/>
              <w:right w:type="dxa" w:w="102"/>
            </w:tcMar>
          </w:tcPr>
          <w:p>
            <w:pPr>
              <w:spacing w:after="0" w:line="244"/>
            </w:pPr>
            <w:r>
              <w:rPr>
                <w:b w:val="false"/>
                <w:bCs w:val="false"/>
                <w:color w:val="000000"/>
                <w:sz w:val="18"/>
                <w:szCs w:val="18"/>
              </w:rPr>
              <w:t xml:space="preserve">The session is within the mandate's validity window.</w:t>
            </w:r>
          </w:p>
        </w:tc>
      </w:tr>
      <w:tr>
        <w:tc>
          <w:tcPr>
            <w:tcW w:type="dxa" w:w="29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Cart integrity</w:t>
            </w:r>
          </w:p>
        </w:tc>
        <w:tc>
          <w:tcPr>
            <w:tcW w:type="dxa" w:w="65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The exact cart matches what will be charged — no price drift since search, no substituted SKUs (the Cart-Mandate hash matches).</w:t>
            </w:r>
          </w:p>
        </w:tc>
      </w:tr>
    </w:tbl>
    <w:p>
      <w:pPr>
        <w:pBdr>
          <w:top w:val="single" w:color="D9A184" w:sz="4" w:space="8"/>
          <w:bottom w:val="single" w:color="D9A184" w:sz="4" w:space="8"/>
          <w:left w:val="single" w:color="D9A184" w:sz="14" w:space="10"/>
          <w:right w:val="single" w:color="D9A184" w:sz="4" w:space="8"/>
        </w:pBdr>
        <w:shd w:fill="FBEDE6" w:color="auto" w:val="clear"/>
        <w:spacing w:after="200" w:before="120" w:line="293"/>
        <w:ind w:left="100" w:right="100"/>
      </w:pPr>
      <w:r>
        <w:rPr>
          <w:b/>
          <w:bCs/>
          <w:color w:val="B7410E"/>
        </w:rPr>
        <w:t xml:space="preserve">Why this is the crown jewel:  </w:t>
      </w:r>
      <w:r>
        <w:rPr>
          <w:color w:val="6E2E0B"/>
        </w:rPr>
        <w:t xml:space="preserve">it is memory-safe, exhaustively unit-tested (a pass and a refusal case per rule), and it removes over-limit purchases from the choice set before the agent can execute them — so the agent is structurally incapable of overspending, buying out-of-category, or acting on an expired authority. In a payments company deciding whether to trust you with agent autonomy, this single module is worth more than the shopping agent's cleverness. Make it the centre of the architecture, and pair it with revoke_token for a live 'kill the authority' demo moment.</w:t>
      </w:r>
    </w:p>
    <w:p>
      <w:pPr>
        <w:pStyle w:val="Heading2"/>
      </w:pPr>
      <w:r>
        <w:t xml:space="preserve">4.3 The mandate objects (borrowed from AP2)</w:t>
      </w:r>
    </w:p>
    <w:p>
      <w:pPr>
        <w:pStyle w:val="ListParagraph"/>
        <w:numPr>
          <w:ilvl w:val="0"/>
          <w:numId w:val="3"/>
        </w:numPr>
        <w:spacing w:after="108" w:line="276"/>
      </w:pPr>
      <w:r>
        <w:rPr>
          <w:b/>
          <w:bCs/>
        </w:rPr>
        <w:t xml:space="preserve">Intent Mandate:</w:t>
      </w:r>
      <w:r>
        <w:t xml:space="preserve"> signed envelope — payer, allowed method categories, budget, allowed SKU categories/merchants, per-transaction ceiling, TTL, and the natural-language goal playback. Created at delegation.</w:t>
      </w:r>
    </w:p>
    <w:p>
      <w:pPr>
        <w:pStyle w:val="ListParagraph"/>
        <w:numPr>
          <w:ilvl w:val="0"/>
          <w:numId w:val="3"/>
        </w:numPr>
        <w:spacing w:after="108" w:line="276"/>
      </w:pPr>
      <w:r>
        <w:rPr>
          <w:b/>
          <w:bCs/>
        </w:rPr>
        <w:t xml:space="preserve">Cart Mandate:</w:t>
      </w:r>
      <w:r>
        <w:t xml:space="preserve"> the exact cart — line items, total, merchant — hash-chained to the Intent Mandate and confirmed before payment.</w:t>
      </w:r>
    </w:p>
    <w:p>
      <w:pPr>
        <w:pStyle w:val="ListParagraph"/>
        <w:numPr>
          <w:ilvl w:val="0"/>
          <w:numId w:val="3"/>
        </w:numPr>
        <w:spacing w:after="108" w:line="276"/>
      </w:pPr>
      <w:r>
        <w:rPr>
          <w:b/>
          <w:bCs/>
        </w:rPr>
        <w:t xml:space="preserve">Payment Mandate:</w:t>
      </w:r>
      <w:r>
        <w:t xml:space="preserve"> records the agent-presence signal and the authority reference alongside the Razorpay charge, so the money movement carries its justification into the ledger.</w:t>
      </w:r>
    </w:p>
    <w:p>
      <w:pPr>
        <w:spacing w:after="160" w:line="280"/>
      </w:pPr>
      <w:r>
        <w:rPr>
          <w:i/>
          <w:iCs/>
          <w:color w:val="555555"/>
        </w:rPr>
        <w:t xml:space="preserve">For a hackathon you can sign mandates with ordinary asymmetric keys (ed25519) rather than hardware-backed device keys — the pattern and the non-repudiation chain are what matter, and you should say you deliberately scoped the crypto to the pattern, not FIDO-grade infra.</w:t>
      </w:r>
    </w:p>
    <w:p>
      <w:pPr>
        <w:pStyle w:val="Heading2"/>
      </w:pPr>
      <w:r>
        <w:t xml:space="preserve">4.4 Execution plane (Rust)</w:t>
      </w:r>
    </w:p>
    <w:p>
      <w:pPr>
        <w:pStyle w:val="ListParagraph"/>
        <w:numPr>
          <w:ilvl w:val="0"/>
          <w:numId w:val="3"/>
        </w:numPr>
        <w:spacing w:after="98" w:line="276"/>
      </w:pPr>
      <w:r>
        <w:t xml:space="preserve">Only kernel-approved authorizations arrive. Issues a scoped, single-use delegated token (the Shared-Payment-Token pattern) and makes the real Razorpay test-mode call: create order → AutoPay debit (under ₹15k) or a UPI/standard payment link.</w:t>
      </w:r>
    </w:p>
    <w:p>
      <w:pPr>
        <w:pStyle w:val="ListParagraph"/>
        <w:numPr>
          <w:ilvl w:val="0"/>
          <w:numId w:val="3"/>
        </w:numPr>
        <w:spacing w:after="98" w:line="276"/>
      </w:pPr>
      <w:r>
        <w:t xml:space="preserve">Every call carries an idempotency key so a retry or webhook redelivery never double-charges.</w:t>
      </w:r>
    </w:p>
    <w:p>
      <w:pPr>
        <w:pStyle w:val="ListParagraph"/>
        <w:numPr>
          <w:ilvl w:val="0"/>
          <w:numId w:val="3"/>
        </w:numPr>
        <w:spacing w:after="98" w:line="276"/>
      </w:pPr>
      <w:r>
        <w:t xml:space="preserve">Bounded by construction: the token is scoped to the approved cart amount and merchant; it cannot be reused or over-charged.</w:t>
      </w:r>
    </w:p>
    <w:p>
      <w:pPr>
        <w:pStyle w:val="ListParagraph"/>
        <w:numPr>
          <w:ilvl w:val="0"/>
          <w:numId w:val="3"/>
        </w:numPr>
        <w:spacing w:after="98" w:line="276"/>
      </w:pPr>
      <w:r>
        <w:t xml:space="preserve">The graceful-failure branch uses failure@razorpay (not payment cancellation, which succeeds in test mode) to demonstrate a clean rail failure handled without a hallucinated success.</w:t>
      </w:r>
    </w:p>
    <w:p>
      <w:pPr>
        <w:pStyle w:val="Heading2"/>
      </w:pPr>
      <w:r>
        <w:t xml:space="preserve">4.5 Reserve-Pay ledger (Rust) — the simulated fund-block</w:t>
      </w:r>
    </w:p>
    <w:p>
      <w:pPr>
        <w:pStyle w:val="ListParagraph"/>
        <w:numPr>
          <w:ilvl w:val="0"/>
          <w:numId w:val="3"/>
        </w:numPr>
        <w:spacing w:after="98" w:line="276"/>
      </w:pPr>
      <w:r>
        <w:t xml:space="preserve">Because Razorpay exposes no public Reserve-Pay API, model it yourself: a block record (amount reserved against a merchant, with a ceiling and validity), debited by successive approved carts (Single-Block-Multi-Debit), releasable/revocable instantly.</w:t>
      </w:r>
    </w:p>
    <w:p>
      <w:pPr>
        <w:pStyle w:val="ListParagraph"/>
        <w:numPr>
          <w:ilvl w:val="0"/>
          <w:numId w:val="3"/>
        </w:numPr>
        <w:spacing w:after="98" w:line="276"/>
      </w:pPr>
      <w:r>
        <w:t xml:space="preserve">This ledger is where the cumulative cap lives and is the primitive the mandate kernel checks against — implementing, in the open, exactly what today only runs in Razorpay's closed pilot.</w:t>
      </w:r>
    </w:p>
    <w:p>
      <w:pPr>
        <w:pStyle w:val="Heading2"/>
      </w:pPr>
      <w:r>
        <w:t xml:space="preserve">4.6 Catalog relevance &amp; upsell (Python ML)</w:t>
      </w:r>
    </w:p>
    <w:p>
      <w:pPr>
        <w:pStyle w:val="ListParagraph"/>
        <w:numPr>
          <w:ilvl w:val="0"/>
          <w:numId w:val="3"/>
        </w:numPr>
        <w:spacing w:after="98" w:line="276"/>
      </w:pPr>
      <w:r>
        <w:t xml:space="preserve">Search relevance: rank catalog results for the agent's query (train on the ESCI shopping-queries dataset; serve via ONNX-in-Rust or a small Python service).</w:t>
      </w:r>
    </w:p>
    <w:p>
      <w:pPr>
        <w:pStyle w:val="ListParagraph"/>
        <w:numPr>
          <w:ilvl w:val="0"/>
          <w:numId w:val="3"/>
        </w:numPr>
        <w:spacing w:after="98" w:line="276"/>
      </w:pPr>
      <w:r>
        <w:t xml:space="preserve">Cross-sell/upsell: complement recommendation from market-basket associations (Instacart) and ESCI complement labels — the model that grows the basket at purchase time, satisfying the upsell clause.</w:t>
      </w:r>
    </w:p>
    <w:p>
      <w:pPr>
        <w:pStyle w:val="Heading2"/>
      </w:pPr>
      <w:r>
        <w:t xml:space="preserve">4.7 Audit ledger &amp; explanation (Rust ledger + Python LLM)</w:t>
      </w:r>
    </w:p>
    <w:p>
      <w:pPr>
        <w:pStyle w:val="ListParagraph"/>
        <w:numPr>
          <w:ilvl w:val="0"/>
          <w:numId w:val="3"/>
        </w:numPr>
        <w:spacing w:after="98" w:line="276"/>
      </w:pPr>
      <w:r>
        <w:t xml:space="preserve">Append-only, hash-chained: intent → mandate → catalog queries → cart → gate decision (approve/refuse + reason) → token → payment → any revocation. This is the non-repudiation record (AP2's whole point) and the demo's best artifact.</w:t>
      </w:r>
    </w:p>
    <w:p>
      <w:pPr>
        <w:pStyle w:val="ListParagraph"/>
        <w:numPr>
          <w:ilvl w:val="0"/>
          <w:numId w:val="3"/>
        </w:numPr>
        <w:spacing w:after="98" w:line="276"/>
      </w:pPr>
      <w:r>
        <w:t xml:space="preserve">The Python LLM narrates each decision in plain language (“bought these ₹2,850 shoes under the ₹3,000 mandate; refused the ₹4,200 alternative as over-cap; the socks upsell was accepted within budget”). Decision and narration are separate persisted artifacts — the LLM describes, never decides.</w:t>
      </w:r>
    </w:p>
    <w:p>
      <w:pPr>
        <w:pStyle w:val="Heading2"/>
      </w:pPr>
      <w:r>
        <w:t xml:space="preserve">4.8 The Purchase Confidence Scorer &amp; the model→agent hand-off contract (Python ML) — NEW</w:t>
      </w:r>
    </w:p>
    <w:p>
      <w:pPr>
        <w:spacing w:after="160" w:line="300"/>
      </w:pPr>
      <w:r>
        <w:t xml:space="preserve">A third core deterministic model, alongside relevance and upsell — added to replace a previously vague 'low confidence' trigger with a trained, auditable signal instead of the LLM grading its own homework.</w:t>
      </w:r>
    </w:p>
    <w:p>
      <w:pPr>
        <w:pStyle w:val="ListParagraph"/>
        <w:numPr>
          <w:ilvl w:val="0"/>
          <w:numId w:val="3"/>
        </w:numPr>
        <w:spacing w:after="108" w:line="276"/>
      </w:pPr>
      <w:r>
        <w:rPr>
          <w:b/>
          <w:bCs/>
        </w:rPr>
        <w:t xml:space="preserve">Purchase Confidence Scorer:</w:t>
      </w:r>
      <w:r>
        <w:t xml:space="preserve"> a trained classifier (a gradient-boosted model is enough — the point is that it's inspectable, not that it's exotic) over features such as cart-to-goal semantic match, price variance from the stated budget, category ambiguity, number of clarification turns, and upsell-acceptance pattern. Produces a confidence score in [0,1], served as score_purchase(features) → confidence. Below a tuned threshold, the session routes to NEEDS_HUMAN — exactly the same first-class path the ₹15,000 AFA rule already uses, now reachable by a deterministic model output instead of an LLM's self-report.</w:t>
      </w:r>
    </w:p>
    <w:p>
      <w:pPr>
        <w:pStyle w:val="ListParagraph"/>
        <w:numPr>
          <w:ilvl w:val="0"/>
          <w:numId w:val="3"/>
        </w:numPr>
        <w:spacing w:after="108" w:line="276"/>
      </w:pPr>
      <w:r>
        <w:rPr>
          <w:b/>
          <w:bCs/>
        </w:rPr>
        <w:t xml:space="preserve">Trained on:</w:t>
      </w:r>
      <w:r>
        <w:t xml:space="preserve"> labelled examples synthesised from the same conversational-shopping data used for the agent (§7.4) — clear, single-interpretation goals labelled high-confidence; ambiguous or multi-interpretation goals labelled low-confidence. Stated openly, same honesty standard as the rest of the dataset story.</w:t>
      </w:r>
    </w:p>
    <w:p>
      <w:pPr>
        <w:pStyle w:val="ListParagraph"/>
        <w:numPr>
          <w:ilvl w:val="0"/>
          <w:numId w:val="3"/>
        </w:numPr>
        <w:spacing w:after="108" w:line="276"/>
      </w:pPr>
      <w:r>
        <w:rPr>
          <w:b/>
          <w:bCs/>
        </w:rPr>
        <w:t xml:space="preserve">The hand-off contract:</w:t>
      </w:r>
      <w:r>
        <w:t xml:space="preserve"> relevance, upsell, and confidence all return structured, typed objects — ranked item IDs + scores; complement item IDs + scores; a confidence float plus the feature vector that produced it — never free text. The orchestrator and its workers may only reference items, complements, and scores a model actually returned; they cannot invent a product, price, or confidence value. This is enforced the same way MCP tool schemas are enforced: a violation is a bug caught by a contract test, not a matter of prompting harder.</w:t>
      </w:r>
    </w:p>
    <w:p>
      <w:pPr>
        <w:pBdr>
          <w:top w:val="single" w:color="E8C468" w:sz="4" w:space="8"/>
          <w:bottom w:val="single" w:color="E8C468" w:sz="4" w:space="8"/>
          <w:left w:val="single" w:color="E8C468" w:sz="14" w:space="10"/>
          <w:right w:val="single" w:color="E8C468" w:sz="4" w:space="8"/>
        </w:pBdr>
        <w:shd w:fill="FFF6DE" w:color="auto" w:val="clear"/>
        <w:spacing w:after="200" w:before="120" w:line="293"/>
        <w:ind w:left="100" w:right="100"/>
      </w:pPr>
      <w:r>
        <w:rPr>
          <w:b/>
          <w:bCs/>
          <w:color w:val="8A5A00"/>
        </w:rPr>
        <w:t xml:space="preserve">Why this closes the gap:  </w:t>
      </w:r>
      <w:r>
        <w:rPr>
          <w:color w:val="5C4400"/>
        </w:rPr>
        <w:t xml:space="preserve">previously 'low confidence' was implicitly the LLM's own assessment of itself — ungrounded and untestable. Now it is a named, trained classifier on the same footing as the AFA rule, and every number the agent layer can act on (a rank, a complement, a confidence score) has a specific model behind it and a schema constraining how it can be used, rather than being asserted by the LLM in the moment.</w:t>
      </w:r>
    </w:p>
    <w:p>
      <w:r>
        <w:br w:type="page"/>
      </w:r>
    </w:p>
    <w:p>
      <w:pPr>
        <w:pStyle w:val="Heading1"/>
      </w:pPr>
      <w:r>
        <w:t xml:space="preserve">5. The full tech stack (frontend + backend + data + infra)</w:t>
      </w:r>
    </w:p>
    <w:p>
      <w:pPr>
        <w:pStyle w:val="Heading2"/>
      </w:pPr>
      <w:r>
        <w:t xml:space="preserve">5.1 Backend &amp; core services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4100"/>
      </w:tblGrid>
      <w:tr>
        <w:trPr>
          <w:tblHeader/>
        </w:trPr>
        <w:tc>
          <w:tcPr>
            <w:tcW w:type="dxa" w:w="2700"/>
            <w:shd w:fill="1F2A44" w:color="auto" w:val="clear"/>
            <w:tcMar>
              <w:top w:type="dxa" w:w="74"/>
              <w:left w:type="dxa" w:w="102"/>
              <w:bottom w:type="dxa" w:w="74"/>
              <w:right w:type="dxa" w:w="102"/>
            </w:tcMar>
          </w:tcPr>
          <w:p>
            <w:pPr>
              <w:spacing w:after="0" w:line="244"/>
            </w:pPr>
            <w:r>
              <w:rPr>
                <w:b/>
                <w:bCs/>
                <w:color w:val="FFFFFF"/>
                <w:sz w:val="18"/>
                <w:szCs w:val="18"/>
              </w:rPr>
              <w:t xml:space="preserve">Concern</w:t>
            </w:r>
          </w:p>
        </w:tc>
        <w:tc>
          <w:tcPr>
            <w:tcW w:type="dxa" w:w="2600"/>
            <w:shd w:fill="1F2A44" w:color="auto" w:val="clear"/>
            <w:tcMar>
              <w:top w:type="dxa" w:w="74"/>
              <w:left w:type="dxa" w:w="102"/>
              <w:bottom w:type="dxa" w:w="74"/>
              <w:right w:type="dxa" w:w="102"/>
            </w:tcMar>
          </w:tcPr>
          <w:p>
            <w:pPr>
              <w:spacing w:after="0" w:line="244"/>
            </w:pPr>
            <w:r>
              <w:rPr>
                <w:b/>
                <w:bCs/>
                <w:color w:val="FFFFFF"/>
                <w:sz w:val="18"/>
                <w:szCs w:val="18"/>
              </w:rPr>
              <w:t xml:space="preserve">Choice</w:t>
            </w:r>
          </w:p>
        </w:tc>
        <w:tc>
          <w:tcPr>
            <w:tcW w:type="dxa" w:w="4100"/>
            <w:shd w:fill="1F2A44" w:color="auto" w:val="clear"/>
            <w:tcMar>
              <w:top w:type="dxa" w:w="74"/>
              <w:left w:type="dxa" w:w="102"/>
              <w:bottom w:type="dxa" w:w="74"/>
              <w:right w:type="dxa" w:w="102"/>
            </w:tcMar>
          </w:tcPr>
          <w:p>
            <w:pPr>
              <w:spacing w:after="0" w:line="244"/>
            </w:pPr>
            <w:r>
              <w:rPr>
                <w:b/>
                <w:bCs/>
                <w:color w:val="FFFFFF"/>
                <w:sz w:val="18"/>
                <w:szCs w:val="18"/>
              </w:rPr>
              <w:t xml:space="preserve">Why</w:t>
            </w:r>
          </w:p>
        </w:tc>
      </w:tr>
      <w:tr>
        <w:tc>
          <w:tcPr>
            <w:tcW w:type="dxa" w:w="2700"/>
            <w:tcMar>
              <w:top w:type="dxa" w:w="74"/>
              <w:left w:type="dxa" w:w="102"/>
              <w:bottom w:type="dxa" w:w="74"/>
              <w:right w:type="dxa" w:w="102"/>
            </w:tcMar>
          </w:tcPr>
          <w:p>
            <w:pPr>
              <w:spacing w:after="0" w:line="244"/>
            </w:pPr>
            <w:r>
              <w:rPr>
                <w:b w:val="false"/>
                <w:bCs w:val="false"/>
                <w:color w:val="000000"/>
                <w:sz w:val="18"/>
                <w:szCs w:val="18"/>
              </w:rPr>
              <w:t xml:space="preserve">Core language (trust path)</w:t>
            </w:r>
          </w:p>
        </w:tc>
        <w:tc>
          <w:tcPr>
            <w:tcW w:type="dxa" w:w="2600"/>
            <w:tcMar>
              <w:top w:type="dxa" w:w="74"/>
              <w:left w:type="dxa" w:w="102"/>
              <w:bottom w:type="dxa" w:w="74"/>
              <w:right w:type="dxa" w:w="102"/>
            </w:tcMar>
          </w:tcPr>
          <w:p>
            <w:pPr>
              <w:spacing w:after="0" w:line="244"/>
            </w:pPr>
            <w:r>
              <w:rPr>
                <w:b w:val="false"/>
                <w:bCs w:val="false"/>
                <w:color w:val="000000"/>
                <w:sz w:val="18"/>
                <w:szCs w:val="18"/>
              </w:rPr>
              <w:t xml:space="preserve">Rust</w:t>
            </w:r>
          </w:p>
        </w:tc>
        <w:tc>
          <w:tcPr>
            <w:tcW w:type="dxa" w:w="4100"/>
            <w:tcMar>
              <w:top w:type="dxa" w:w="74"/>
              <w:left w:type="dxa" w:w="102"/>
              <w:bottom w:type="dxa" w:w="74"/>
              <w:right w:type="dxa" w:w="102"/>
            </w:tcMar>
          </w:tcPr>
          <w:p>
            <w:pPr>
              <w:spacing w:after="0" w:line="244"/>
            </w:pPr>
            <w:r>
              <w:rPr>
                <w:b w:val="false"/>
                <w:bCs w:val="false"/>
                <w:color w:val="000000"/>
                <w:sz w:val="18"/>
                <w:szCs w:val="18"/>
              </w:rPr>
              <w:t xml:space="preserve">Memory safety + no GC + compile-time correctness on the mandate/money path.</w:t>
            </w:r>
          </w:p>
        </w:tc>
      </w:tr>
      <w:tr>
        <w:tc>
          <w:tcPr>
            <w:tcW w:type="dxa" w:w="27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Web / API framework</w:t>
            </w:r>
          </w:p>
        </w:tc>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axum + tower</w:t>
            </w:r>
          </w:p>
        </w:tc>
        <w:tc>
          <w:tcPr>
            <w:tcW w:type="dxa" w:w="41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2026 community default; maintained by the Tokio team; uniform middleware.</w:t>
            </w:r>
          </w:p>
        </w:tc>
      </w:tr>
      <w:tr>
        <w:tc>
          <w:tcPr>
            <w:tcW w:type="dxa" w:w="2700"/>
            <w:tcMar>
              <w:top w:type="dxa" w:w="74"/>
              <w:left w:type="dxa" w:w="102"/>
              <w:bottom w:type="dxa" w:w="74"/>
              <w:right w:type="dxa" w:w="102"/>
            </w:tcMar>
          </w:tcPr>
          <w:p>
            <w:pPr>
              <w:spacing w:after="0" w:line="244"/>
            </w:pPr>
            <w:r>
              <w:rPr>
                <w:b w:val="false"/>
                <w:bCs w:val="false"/>
                <w:color w:val="000000"/>
                <w:sz w:val="18"/>
                <w:szCs w:val="18"/>
              </w:rPr>
              <w:t xml:space="preserve">Async runtime</w:t>
            </w:r>
          </w:p>
        </w:tc>
        <w:tc>
          <w:tcPr>
            <w:tcW w:type="dxa" w:w="2600"/>
            <w:tcMar>
              <w:top w:type="dxa" w:w="74"/>
              <w:left w:type="dxa" w:w="102"/>
              <w:bottom w:type="dxa" w:w="74"/>
              <w:right w:type="dxa" w:w="102"/>
            </w:tcMar>
          </w:tcPr>
          <w:p>
            <w:pPr>
              <w:spacing w:after="0" w:line="244"/>
            </w:pPr>
            <w:r>
              <w:rPr>
                <w:b w:val="false"/>
                <w:bCs w:val="false"/>
                <w:color w:val="000000"/>
                <w:sz w:val="18"/>
                <w:szCs w:val="18"/>
              </w:rPr>
              <w:t xml:space="preserve">tokio</w:t>
            </w:r>
          </w:p>
        </w:tc>
        <w:tc>
          <w:tcPr>
            <w:tcW w:type="dxa" w:w="4100"/>
            <w:tcMar>
              <w:top w:type="dxa" w:w="74"/>
              <w:left w:type="dxa" w:w="102"/>
              <w:bottom w:type="dxa" w:w="74"/>
              <w:right w:type="dxa" w:w="102"/>
            </w:tcMar>
          </w:tcPr>
          <w:p>
            <w:pPr>
              <w:spacing w:after="0" w:line="244"/>
            </w:pPr>
            <w:r>
              <w:rPr>
                <w:b w:val="false"/>
                <w:bCs w:val="false"/>
                <w:color w:val="000000"/>
                <w:sz w:val="18"/>
                <w:szCs w:val="18"/>
              </w:rPr>
              <w:t xml:space="preserve">The undisputed Rust async runtime.</w:t>
            </w:r>
          </w:p>
        </w:tc>
      </w:tr>
      <w:tr>
        <w:tc>
          <w:tcPr>
            <w:tcW w:type="dxa" w:w="27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DB access</w:t>
            </w:r>
          </w:p>
        </w:tc>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sqlx</w:t>
            </w:r>
          </w:p>
        </w:tc>
        <w:tc>
          <w:tcPr>
            <w:tcW w:type="dxa" w:w="41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Async, compile-time-checked SQL — malformed ledger queries fail at build time.</w:t>
            </w:r>
          </w:p>
        </w:tc>
      </w:tr>
      <w:tr>
        <w:tc>
          <w:tcPr>
            <w:tcW w:type="dxa" w:w="2700"/>
            <w:tcMar>
              <w:top w:type="dxa" w:w="74"/>
              <w:left w:type="dxa" w:w="102"/>
              <w:bottom w:type="dxa" w:w="74"/>
              <w:right w:type="dxa" w:w="102"/>
            </w:tcMar>
          </w:tcPr>
          <w:p>
            <w:pPr>
              <w:spacing w:after="0" w:line="244"/>
            </w:pPr>
            <w:r>
              <w:rPr>
                <w:b w:val="false"/>
                <w:bCs w:val="false"/>
                <w:color w:val="000000"/>
                <w:sz w:val="18"/>
                <w:szCs w:val="18"/>
              </w:rPr>
              <w:t xml:space="preserve">MCP storefront + tools</w:t>
            </w:r>
          </w:p>
        </w:tc>
        <w:tc>
          <w:tcPr>
            <w:tcW w:type="dxa" w:w="2600"/>
            <w:tcMar>
              <w:top w:type="dxa" w:w="74"/>
              <w:left w:type="dxa" w:w="102"/>
              <w:bottom w:type="dxa" w:w="74"/>
              <w:right w:type="dxa" w:w="102"/>
            </w:tcMar>
          </w:tcPr>
          <w:p>
            <w:pPr>
              <w:spacing w:after="0" w:line="244"/>
            </w:pPr>
            <w:r>
              <w:rPr>
                <w:b w:val="false"/>
                <w:bCs w:val="false"/>
                <w:color w:val="000000"/>
                <w:sz w:val="18"/>
                <w:szCs w:val="18"/>
              </w:rPr>
              <w:t xml:space="preserve">Rust MCP server</w:t>
            </w:r>
          </w:p>
        </w:tc>
        <w:tc>
          <w:tcPr>
            <w:tcW w:type="dxa" w:w="4100"/>
            <w:tcMar>
              <w:top w:type="dxa" w:w="74"/>
              <w:left w:type="dxa" w:w="102"/>
              <w:bottom w:type="dxa" w:w="74"/>
              <w:right w:type="dxa" w:w="102"/>
            </w:tcMar>
          </w:tcPr>
          <w:p>
            <w:pPr>
              <w:spacing w:after="0" w:line="244"/>
            </w:pPr>
            <w:r>
              <w:rPr>
                <w:b w:val="false"/>
                <w:bCs w:val="false"/>
                <w:color w:val="000000"/>
                <w:sz w:val="18"/>
                <w:szCs w:val="18"/>
              </w:rPr>
              <w:t xml:space="preserve">Typed, bounded agent tool surface over the catalog and checkout.</w:t>
            </w:r>
          </w:p>
        </w:tc>
      </w:tr>
      <w:tr>
        <w:tc>
          <w:tcPr>
            <w:tcW w:type="dxa" w:w="27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Shopping agent</w:t>
            </w:r>
          </w:p>
        </w:tc>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Python + LangGraph</w:t>
            </w:r>
          </w:p>
        </w:tc>
        <w:tc>
          <w:tcPr>
            <w:tcW w:type="dxa" w:w="41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Stateful, tool-calling, human-in-the-loop agent — the 2026 reference.</w:t>
            </w:r>
          </w:p>
        </w:tc>
      </w:tr>
      <w:tr>
        <w:tc>
          <w:tcPr>
            <w:tcW w:type="dxa" w:w="2700"/>
            <w:tcMar>
              <w:top w:type="dxa" w:w="74"/>
              <w:left w:type="dxa" w:w="102"/>
              <w:bottom w:type="dxa" w:w="74"/>
              <w:right w:type="dxa" w:w="102"/>
            </w:tcMar>
          </w:tcPr>
          <w:p>
            <w:pPr>
              <w:spacing w:after="0" w:line="244"/>
            </w:pPr>
            <w:r>
              <w:rPr>
                <w:b w:val="false"/>
                <w:bCs w:val="false"/>
                <w:color w:val="000000"/>
                <w:sz w:val="18"/>
                <w:szCs w:val="18"/>
              </w:rPr>
              <w:t xml:space="preserve">Agent ↔ core boundary</w:t>
            </w:r>
          </w:p>
        </w:tc>
        <w:tc>
          <w:tcPr>
            <w:tcW w:type="dxa" w:w="2600"/>
            <w:tcMar>
              <w:top w:type="dxa" w:w="74"/>
              <w:left w:type="dxa" w:w="102"/>
              <w:bottom w:type="dxa" w:w="74"/>
              <w:right w:type="dxa" w:w="102"/>
            </w:tcMar>
          </w:tcPr>
          <w:p>
            <w:pPr>
              <w:spacing w:after="0" w:line="244"/>
            </w:pPr>
            <w:r>
              <w:rPr>
                <w:b w:val="false"/>
                <w:bCs w:val="false"/>
                <w:color w:val="000000"/>
                <w:sz w:val="18"/>
                <w:szCs w:val="18"/>
              </w:rPr>
              <w:t xml:space="preserve">MCP (+ gRPC for internal)</w:t>
            </w:r>
          </w:p>
        </w:tc>
        <w:tc>
          <w:tcPr>
            <w:tcW w:type="dxa" w:w="4100"/>
            <w:tcMar>
              <w:top w:type="dxa" w:w="74"/>
              <w:left w:type="dxa" w:w="102"/>
              <w:bottom w:type="dxa" w:w="74"/>
              <w:right w:type="dxa" w:w="102"/>
            </w:tcMar>
          </w:tcPr>
          <w:p>
            <w:pPr>
              <w:spacing w:after="0" w:line="244"/>
            </w:pPr>
            <w:r>
              <w:rPr>
                <w:b w:val="false"/>
                <w:bCs w:val="false"/>
                <w:color w:val="000000"/>
                <w:sz w:val="18"/>
                <w:szCs w:val="18"/>
              </w:rPr>
              <w:t xml:space="preserve">Typed, audited interface; MCP is the 2026 tool standard.</w:t>
            </w:r>
          </w:p>
        </w:tc>
      </w:tr>
      <w:tr>
        <w:tc>
          <w:tcPr>
            <w:tcW w:type="dxa" w:w="27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Catalog relevance / upsell</w:t>
            </w:r>
          </w:p>
        </w:tc>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Python (XGBoost / rankers) → ONNX</w:t>
            </w:r>
          </w:p>
        </w:tc>
        <w:tc>
          <w:tcPr>
            <w:tcW w:type="dxa" w:w="41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Train in Python; optionally serve in-process in Rust via ort.</w:t>
            </w:r>
          </w:p>
        </w:tc>
      </w:tr>
      <w:tr>
        <w:tc>
          <w:tcPr>
            <w:tcW w:type="dxa" w:w="2700"/>
            <w:tcMar>
              <w:top w:type="dxa" w:w="74"/>
              <w:left w:type="dxa" w:w="102"/>
              <w:bottom w:type="dxa" w:w="74"/>
              <w:right w:type="dxa" w:w="102"/>
            </w:tcMar>
          </w:tcPr>
          <w:p>
            <w:pPr>
              <w:spacing w:after="0" w:line="244"/>
            </w:pPr>
            <w:r>
              <w:rPr>
                <w:b w:val="false"/>
                <w:bCs w:val="false"/>
                <w:color w:val="000000"/>
                <w:sz w:val="18"/>
                <w:szCs w:val="18"/>
              </w:rPr>
              <w:t xml:space="preserve">Mandate signing</w:t>
            </w:r>
          </w:p>
        </w:tc>
        <w:tc>
          <w:tcPr>
            <w:tcW w:type="dxa" w:w="2600"/>
            <w:tcMar>
              <w:top w:type="dxa" w:w="74"/>
              <w:left w:type="dxa" w:w="102"/>
              <w:bottom w:type="dxa" w:w="74"/>
              <w:right w:type="dxa" w:w="102"/>
            </w:tcMar>
          </w:tcPr>
          <w:p>
            <w:pPr>
              <w:spacing w:after="0" w:line="244"/>
            </w:pPr>
            <w:r>
              <w:rPr>
                <w:b w:val="false"/>
                <w:bCs w:val="false"/>
                <w:color w:val="000000"/>
                <w:sz w:val="18"/>
                <w:szCs w:val="18"/>
              </w:rPr>
              <w:t xml:space="preserve">ed25519 (ring / dalek)</w:t>
            </w:r>
          </w:p>
        </w:tc>
        <w:tc>
          <w:tcPr>
            <w:tcW w:type="dxa" w:w="4100"/>
            <w:tcMar>
              <w:top w:type="dxa" w:w="74"/>
              <w:left w:type="dxa" w:w="102"/>
              <w:bottom w:type="dxa" w:w="74"/>
              <w:right w:type="dxa" w:w="102"/>
            </w:tcMar>
          </w:tcPr>
          <w:p>
            <w:pPr>
              <w:spacing w:after="0" w:line="244"/>
            </w:pPr>
            <w:r>
              <w:rPr>
                <w:b w:val="false"/>
                <w:bCs w:val="false"/>
                <w:color w:val="000000"/>
                <w:sz w:val="18"/>
                <w:szCs w:val="18"/>
              </w:rPr>
              <w:t xml:space="preserve">Lightweight asymmetric signatures for the mandate chain.</w:t>
            </w:r>
          </w:p>
        </w:tc>
      </w:tr>
      <w:tr>
        <w:tc>
          <w:tcPr>
            <w:tcW w:type="dxa" w:w="27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Durable sessions</w:t>
            </w:r>
          </w:p>
        </w:tc>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Temporal (or Restate)</w:t>
            </w:r>
          </w:p>
        </w:tc>
        <w:tc>
          <w:tcPr>
            <w:tcW w:type="dxa" w:w="41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Crash-safe human-approval waits and mandate-TTL sessions.</w:t>
            </w:r>
          </w:p>
        </w:tc>
      </w:tr>
    </w:tbl>
    <w:p>
      <w:pPr>
        <w:pStyle w:val="Heading2"/>
      </w:pPr>
      <w:r>
        <w:t xml:space="preserve">5.2 Data, infra &amp; observability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4100"/>
      </w:tblGrid>
      <w:tr>
        <w:trPr>
          <w:tblHeader/>
        </w:trPr>
        <w:tc>
          <w:tcPr>
            <w:tcW w:type="dxa" w:w="2700"/>
            <w:shd w:fill="1F2A44" w:color="auto" w:val="clear"/>
            <w:tcMar>
              <w:top w:type="dxa" w:w="74"/>
              <w:left w:type="dxa" w:w="102"/>
              <w:bottom w:type="dxa" w:w="74"/>
              <w:right w:type="dxa" w:w="102"/>
            </w:tcMar>
          </w:tcPr>
          <w:p>
            <w:pPr>
              <w:spacing w:after="0" w:line="244"/>
            </w:pPr>
            <w:r>
              <w:rPr>
                <w:b/>
                <w:bCs/>
                <w:color w:val="FFFFFF"/>
                <w:sz w:val="18"/>
                <w:szCs w:val="18"/>
              </w:rPr>
              <w:t xml:space="preserve">Concern</w:t>
            </w:r>
          </w:p>
        </w:tc>
        <w:tc>
          <w:tcPr>
            <w:tcW w:type="dxa" w:w="2600"/>
            <w:shd w:fill="1F2A44" w:color="auto" w:val="clear"/>
            <w:tcMar>
              <w:top w:type="dxa" w:w="74"/>
              <w:left w:type="dxa" w:w="102"/>
              <w:bottom w:type="dxa" w:w="74"/>
              <w:right w:type="dxa" w:w="102"/>
            </w:tcMar>
          </w:tcPr>
          <w:p>
            <w:pPr>
              <w:spacing w:after="0" w:line="244"/>
            </w:pPr>
            <w:r>
              <w:rPr>
                <w:b/>
                <w:bCs/>
                <w:color w:val="FFFFFF"/>
                <w:sz w:val="18"/>
                <w:szCs w:val="18"/>
              </w:rPr>
              <w:t xml:space="preserve">Choice</w:t>
            </w:r>
          </w:p>
        </w:tc>
        <w:tc>
          <w:tcPr>
            <w:tcW w:type="dxa" w:w="4100"/>
            <w:shd w:fill="1F2A44" w:color="auto" w:val="clear"/>
            <w:tcMar>
              <w:top w:type="dxa" w:w="74"/>
              <w:left w:type="dxa" w:w="102"/>
              <w:bottom w:type="dxa" w:w="74"/>
              <w:right w:type="dxa" w:w="102"/>
            </w:tcMar>
          </w:tcPr>
          <w:p>
            <w:pPr>
              <w:spacing w:after="0" w:line="244"/>
            </w:pPr>
            <w:r>
              <w:rPr>
                <w:b/>
                <w:bCs/>
                <w:color w:val="FFFFFF"/>
                <w:sz w:val="18"/>
                <w:szCs w:val="18"/>
              </w:rPr>
              <w:t xml:space="preserve">Why</w:t>
            </w:r>
          </w:p>
        </w:tc>
      </w:tr>
      <w:tr>
        <w:tc>
          <w:tcPr>
            <w:tcW w:type="dxa" w:w="2700"/>
            <w:tcMar>
              <w:top w:type="dxa" w:w="74"/>
              <w:left w:type="dxa" w:w="102"/>
              <w:bottom w:type="dxa" w:w="74"/>
              <w:right w:type="dxa" w:w="102"/>
            </w:tcMar>
          </w:tcPr>
          <w:p>
            <w:pPr>
              <w:spacing w:after="0" w:line="244"/>
            </w:pPr>
            <w:r>
              <w:rPr>
                <w:b w:val="false"/>
                <w:bCs w:val="false"/>
                <w:color w:val="000000"/>
                <w:sz w:val="18"/>
                <w:szCs w:val="18"/>
              </w:rPr>
              <w:t xml:space="preserve">System of record</w:t>
            </w:r>
          </w:p>
        </w:tc>
        <w:tc>
          <w:tcPr>
            <w:tcW w:type="dxa" w:w="2600"/>
            <w:tcMar>
              <w:top w:type="dxa" w:w="74"/>
              <w:left w:type="dxa" w:w="102"/>
              <w:bottom w:type="dxa" w:w="74"/>
              <w:right w:type="dxa" w:w="102"/>
            </w:tcMar>
          </w:tcPr>
          <w:p>
            <w:pPr>
              <w:spacing w:after="0" w:line="244"/>
            </w:pPr>
            <w:r>
              <w:rPr>
                <w:b w:val="false"/>
                <w:bCs w:val="false"/>
                <w:color w:val="000000"/>
                <w:sz w:val="18"/>
                <w:szCs w:val="18"/>
              </w:rPr>
              <w:t xml:space="preserve">PostgreSQL</w:t>
            </w:r>
          </w:p>
        </w:tc>
        <w:tc>
          <w:tcPr>
            <w:tcW w:type="dxa" w:w="4100"/>
            <w:tcMar>
              <w:top w:type="dxa" w:w="74"/>
              <w:left w:type="dxa" w:w="102"/>
              <w:bottom w:type="dxa" w:w="74"/>
              <w:right w:type="dxa" w:w="102"/>
            </w:tcMar>
          </w:tcPr>
          <w:p>
            <w:pPr>
              <w:spacing w:after="0" w:line="244"/>
            </w:pPr>
            <w:r>
              <w:rPr>
                <w:b w:val="false"/>
                <w:bCs w:val="false"/>
                <w:color w:val="000000"/>
                <w:sz w:val="18"/>
                <w:szCs w:val="18"/>
              </w:rPr>
              <w:t xml:space="preserve">Catalog, mandates, sessions, hash-chained audit ledger.</w:t>
            </w:r>
          </w:p>
        </w:tc>
      </w:tr>
      <w:tr>
        <w:tc>
          <w:tcPr>
            <w:tcW w:type="dxa" w:w="27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Search / relevance index</w:t>
            </w:r>
          </w:p>
        </w:tc>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pgvector or Meilisearch / Qdrant</w:t>
            </w:r>
          </w:p>
        </w:tc>
        <w:tc>
          <w:tcPr>
            <w:tcW w:type="dxa" w:w="41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Catalog search; pgvector reuses Postgres, Qdrant (Rust) if scale demands.</w:t>
            </w:r>
          </w:p>
        </w:tc>
      </w:tr>
      <w:tr>
        <w:tc>
          <w:tcPr>
            <w:tcW w:type="dxa" w:w="2700"/>
            <w:tcMar>
              <w:top w:type="dxa" w:w="74"/>
              <w:left w:type="dxa" w:w="102"/>
              <w:bottom w:type="dxa" w:w="74"/>
              <w:right w:type="dxa" w:w="102"/>
            </w:tcMar>
          </w:tcPr>
          <w:p>
            <w:pPr>
              <w:spacing w:after="0" w:line="244"/>
            </w:pPr>
            <w:r>
              <w:rPr>
                <w:b w:val="false"/>
                <w:bCs w:val="false"/>
                <w:color w:val="000000"/>
                <w:sz w:val="18"/>
                <w:szCs w:val="18"/>
              </w:rPr>
              <w:t xml:space="preserve">Hot state / counters</w:t>
            </w:r>
          </w:p>
        </w:tc>
        <w:tc>
          <w:tcPr>
            <w:tcW w:type="dxa" w:w="2600"/>
            <w:tcMar>
              <w:top w:type="dxa" w:w="74"/>
              <w:left w:type="dxa" w:w="102"/>
              <w:bottom w:type="dxa" w:w="74"/>
              <w:right w:type="dxa" w:w="102"/>
            </w:tcMar>
          </w:tcPr>
          <w:p>
            <w:pPr>
              <w:spacing w:after="0" w:line="244"/>
            </w:pPr>
            <w:r>
              <w:rPr>
                <w:b w:val="false"/>
                <w:bCs w:val="false"/>
                <w:color w:val="000000"/>
                <w:sz w:val="18"/>
                <w:szCs w:val="18"/>
              </w:rPr>
              <w:t xml:space="preserve">Redis</w:t>
            </w:r>
          </w:p>
        </w:tc>
        <w:tc>
          <w:tcPr>
            <w:tcW w:type="dxa" w:w="4100"/>
            <w:tcMar>
              <w:top w:type="dxa" w:w="74"/>
              <w:left w:type="dxa" w:w="102"/>
              <w:bottom w:type="dxa" w:w="74"/>
              <w:right w:type="dxa" w:w="102"/>
            </w:tcMar>
          </w:tcPr>
          <w:p>
            <w:pPr>
              <w:spacing w:after="0" w:line="244"/>
            </w:pPr>
            <w:r>
              <w:rPr>
                <w:b w:val="false"/>
                <w:bCs w:val="false"/>
                <w:color w:val="000000"/>
                <w:sz w:val="18"/>
                <w:szCs w:val="18"/>
              </w:rPr>
              <w:t xml:space="preserve">Idempotency keys, running-spend counters, session cache.</w:t>
            </w:r>
          </w:p>
        </w:tc>
      </w:tr>
      <w:tr>
        <w:tc>
          <w:tcPr>
            <w:tcW w:type="dxa" w:w="27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Event streaming (if needed)</w:t>
            </w:r>
          </w:p>
        </w:tc>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Redpanda / NATS</w:t>
            </w:r>
          </w:p>
        </w:tc>
        <w:tc>
          <w:tcPr>
            <w:tcW w:type="dxa" w:w="41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Webhook fan-out with Kafka semantics and low ops burden.</w:t>
            </w:r>
          </w:p>
        </w:tc>
      </w:tr>
      <w:tr>
        <w:tc>
          <w:tcPr>
            <w:tcW w:type="dxa" w:w="2700"/>
            <w:tcMar>
              <w:top w:type="dxa" w:w="74"/>
              <w:left w:type="dxa" w:w="102"/>
              <w:bottom w:type="dxa" w:w="74"/>
              <w:right w:type="dxa" w:w="102"/>
            </w:tcMar>
          </w:tcPr>
          <w:p>
            <w:pPr>
              <w:spacing w:after="0" w:line="244"/>
            </w:pPr>
            <w:r>
              <w:rPr>
                <w:b w:val="false"/>
                <w:bCs w:val="false"/>
                <w:color w:val="000000"/>
                <w:sz w:val="18"/>
                <w:szCs w:val="18"/>
              </w:rPr>
              <w:t xml:space="preserve">Observability</w:t>
            </w:r>
          </w:p>
        </w:tc>
        <w:tc>
          <w:tcPr>
            <w:tcW w:type="dxa" w:w="2600"/>
            <w:tcMar>
              <w:top w:type="dxa" w:w="74"/>
              <w:left w:type="dxa" w:w="102"/>
              <w:bottom w:type="dxa" w:w="74"/>
              <w:right w:type="dxa" w:w="102"/>
            </w:tcMar>
          </w:tcPr>
          <w:p>
            <w:pPr>
              <w:spacing w:after="0" w:line="244"/>
            </w:pPr>
            <w:r>
              <w:rPr>
                <w:b w:val="false"/>
                <w:bCs w:val="false"/>
                <w:color w:val="000000"/>
                <w:sz w:val="18"/>
                <w:szCs w:val="18"/>
              </w:rPr>
              <w:t xml:space="preserve">OpenTelemetry → Grafana</w:t>
            </w:r>
          </w:p>
        </w:tc>
        <w:tc>
          <w:tcPr>
            <w:tcW w:type="dxa" w:w="4100"/>
            <w:tcMar>
              <w:top w:type="dxa" w:w="74"/>
              <w:left w:type="dxa" w:w="102"/>
              <w:bottom w:type="dxa" w:w="74"/>
              <w:right w:type="dxa" w:w="102"/>
            </w:tcMar>
          </w:tcPr>
          <w:p>
            <w:pPr>
              <w:spacing w:after="0" w:line="244"/>
            </w:pPr>
            <w:r>
              <w:rPr>
                <w:b w:val="false"/>
                <w:bCs w:val="false"/>
                <w:color w:val="000000"/>
                <w:sz w:val="18"/>
                <w:szCs w:val="18"/>
              </w:rPr>
              <w:t xml:space="preserve">Traces agent → MCP → kernel → Razorpay = the audit story.</w:t>
            </w:r>
          </w:p>
        </w:tc>
      </w:tr>
      <w:tr>
        <w:tc>
          <w:tcPr>
            <w:tcW w:type="dxa" w:w="27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Secrets / keys</w:t>
            </w:r>
          </w:p>
        </w:tc>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Vault / KMS</w:t>
            </w:r>
          </w:p>
        </w:tc>
        <w:tc>
          <w:tcPr>
            <w:tcW w:type="dxa" w:w="41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Razorpay keys and mandate signing keys never in code.</w:t>
            </w:r>
          </w:p>
        </w:tc>
      </w:tr>
      <w:tr>
        <w:tc>
          <w:tcPr>
            <w:tcW w:type="dxa" w:w="2700"/>
            <w:tcMar>
              <w:top w:type="dxa" w:w="74"/>
              <w:left w:type="dxa" w:w="102"/>
              <w:bottom w:type="dxa" w:w="74"/>
              <w:right w:type="dxa" w:w="102"/>
            </w:tcMar>
          </w:tcPr>
          <w:p>
            <w:pPr>
              <w:spacing w:after="0" w:line="244"/>
            </w:pPr>
            <w:r>
              <w:rPr>
                <w:b w:val="false"/>
                <w:bCs w:val="false"/>
                <w:color w:val="000000"/>
                <w:sz w:val="18"/>
                <w:szCs w:val="18"/>
              </w:rPr>
              <w:t xml:space="preserve">Containerisation</w:t>
            </w:r>
          </w:p>
        </w:tc>
        <w:tc>
          <w:tcPr>
            <w:tcW w:type="dxa" w:w="2600"/>
            <w:tcMar>
              <w:top w:type="dxa" w:w="74"/>
              <w:left w:type="dxa" w:w="102"/>
              <w:bottom w:type="dxa" w:w="74"/>
              <w:right w:type="dxa" w:w="102"/>
            </w:tcMar>
          </w:tcPr>
          <w:p>
            <w:pPr>
              <w:spacing w:after="0" w:line="244"/>
            </w:pPr>
            <w:r>
              <w:rPr>
                <w:b w:val="false"/>
                <w:bCs w:val="false"/>
                <w:color w:val="000000"/>
                <w:sz w:val="18"/>
                <w:szCs w:val="18"/>
              </w:rPr>
              <w:t xml:space="preserve">Docker + docker-compose</w:t>
            </w:r>
          </w:p>
        </w:tc>
        <w:tc>
          <w:tcPr>
            <w:tcW w:type="dxa" w:w="4100"/>
            <w:tcMar>
              <w:top w:type="dxa" w:w="74"/>
              <w:left w:type="dxa" w:w="102"/>
              <w:bottom w:type="dxa" w:w="74"/>
              <w:right w:type="dxa" w:w="102"/>
            </w:tcMar>
          </w:tcPr>
          <w:p>
            <w:pPr>
              <w:spacing w:after="0" w:line="244"/>
            </w:pPr>
            <w:r>
              <w:rPr>
                <w:b w:val="false"/>
                <w:bCs w:val="false"/>
                <w:color w:val="000000"/>
                <w:sz w:val="18"/>
                <w:szCs w:val="18"/>
              </w:rPr>
              <w:t xml:space="preserve">One-command local stack a reviewer can run.</w:t>
            </w:r>
          </w:p>
        </w:tc>
      </w:tr>
    </w:tbl>
    <w:p>
      <w:pPr>
        <w:pStyle w:val="Heading2"/>
      </w:pPr>
      <w:r>
        <w:t xml:space="preserve">5.3 Frontend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4100"/>
      </w:tblGrid>
      <w:tr>
        <w:trPr>
          <w:tblHeader/>
        </w:trPr>
        <w:tc>
          <w:tcPr>
            <w:tcW w:type="dxa" w:w="2700"/>
            <w:shd w:fill="1F2A44" w:color="auto" w:val="clear"/>
            <w:tcMar>
              <w:top w:type="dxa" w:w="74"/>
              <w:left w:type="dxa" w:w="102"/>
              <w:bottom w:type="dxa" w:w="74"/>
              <w:right w:type="dxa" w:w="102"/>
            </w:tcMar>
          </w:tcPr>
          <w:p>
            <w:pPr>
              <w:spacing w:after="0" w:line="244"/>
            </w:pPr>
            <w:r>
              <w:rPr>
                <w:b/>
                <w:bCs/>
                <w:color w:val="FFFFFF"/>
                <w:sz w:val="18"/>
                <w:szCs w:val="18"/>
              </w:rPr>
              <w:t xml:space="preserve">Concern</w:t>
            </w:r>
          </w:p>
        </w:tc>
        <w:tc>
          <w:tcPr>
            <w:tcW w:type="dxa" w:w="2600"/>
            <w:shd w:fill="1F2A44" w:color="auto" w:val="clear"/>
            <w:tcMar>
              <w:top w:type="dxa" w:w="74"/>
              <w:left w:type="dxa" w:w="102"/>
              <w:bottom w:type="dxa" w:w="74"/>
              <w:right w:type="dxa" w:w="102"/>
            </w:tcMar>
          </w:tcPr>
          <w:p>
            <w:pPr>
              <w:spacing w:after="0" w:line="244"/>
            </w:pPr>
            <w:r>
              <w:rPr>
                <w:b/>
                <w:bCs/>
                <w:color w:val="FFFFFF"/>
                <w:sz w:val="18"/>
                <w:szCs w:val="18"/>
              </w:rPr>
              <w:t xml:space="preserve">Choice</w:t>
            </w:r>
          </w:p>
        </w:tc>
        <w:tc>
          <w:tcPr>
            <w:tcW w:type="dxa" w:w="4100"/>
            <w:shd w:fill="1F2A44" w:color="auto" w:val="clear"/>
            <w:tcMar>
              <w:top w:type="dxa" w:w="74"/>
              <w:left w:type="dxa" w:w="102"/>
              <w:bottom w:type="dxa" w:w="74"/>
              <w:right w:type="dxa" w:w="102"/>
            </w:tcMar>
          </w:tcPr>
          <w:p>
            <w:pPr>
              <w:spacing w:after="0" w:line="244"/>
            </w:pPr>
            <w:r>
              <w:rPr>
                <w:b/>
                <w:bCs/>
                <w:color w:val="FFFFFF"/>
                <w:sz w:val="18"/>
                <w:szCs w:val="18"/>
              </w:rPr>
              <w:t xml:space="preserve">Why</w:t>
            </w:r>
          </w:p>
        </w:tc>
      </w:tr>
      <w:tr>
        <w:tc>
          <w:tcPr>
            <w:tcW w:type="dxa" w:w="2700"/>
            <w:tcMar>
              <w:top w:type="dxa" w:w="74"/>
              <w:left w:type="dxa" w:w="102"/>
              <w:bottom w:type="dxa" w:w="74"/>
              <w:right w:type="dxa" w:w="102"/>
            </w:tcMar>
          </w:tcPr>
          <w:p>
            <w:pPr>
              <w:spacing w:after="0" w:line="244"/>
            </w:pPr>
            <w:r>
              <w:rPr>
                <w:b w:val="false"/>
                <w:bCs w:val="false"/>
                <w:color w:val="000000"/>
                <w:sz w:val="18"/>
                <w:szCs w:val="18"/>
              </w:rPr>
              <w:t xml:space="preserve">Framework</w:t>
            </w:r>
          </w:p>
        </w:tc>
        <w:tc>
          <w:tcPr>
            <w:tcW w:type="dxa" w:w="2600"/>
            <w:tcMar>
              <w:top w:type="dxa" w:w="74"/>
              <w:left w:type="dxa" w:w="102"/>
              <w:bottom w:type="dxa" w:w="74"/>
              <w:right w:type="dxa" w:w="102"/>
            </w:tcMar>
          </w:tcPr>
          <w:p>
            <w:pPr>
              <w:spacing w:after="0" w:line="244"/>
            </w:pPr>
            <w:r>
              <w:rPr>
                <w:b w:val="false"/>
                <w:bCs w:val="false"/>
                <w:color w:val="000000"/>
                <w:sz w:val="18"/>
                <w:szCs w:val="18"/>
              </w:rPr>
              <w:t xml:space="preserve">React + TypeScript (Next.js)</w:t>
            </w:r>
          </w:p>
        </w:tc>
        <w:tc>
          <w:tcPr>
            <w:tcW w:type="dxa" w:w="4100"/>
            <w:tcMar>
              <w:top w:type="dxa" w:w="74"/>
              <w:left w:type="dxa" w:w="102"/>
              <w:bottom w:type="dxa" w:w="74"/>
              <w:right w:type="dxa" w:w="102"/>
            </w:tcMar>
          </w:tcPr>
          <w:p>
            <w:pPr>
              <w:spacing w:after="0" w:line="244"/>
            </w:pPr>
            <w:r>
              <w:rPr>
                <w:b w:val="false"/>
                <w:bCs w:val="false"/>
                <w:color w:val="000000"/>
                <w:sz w:val="18"/>
                <w:szCs w:val="18"/>
              </w:rPr>
              <w:t xml:space="preserve">Fast, polished, typed UI for the consoles and the chat.</w:t>
            </w:r>
          </w:p>
        </w:tc>
      </w:tr>
      <w:tr>
        <w:tc>
          <w:tcPr>
            <w:tcW w:type="dxa" w:w="27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Styling / UI</w:t>
            </w:r>
          </w:p>
        </w:tc>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Tailwind CSS + shadcn/ui</w:t>
            </w:r>
          </w:p>
        </w:tc>
        <w:tc>
          <w:tcPr>
            <w:tcW w:type="dxa" w:w="41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Clean components without design overhead.</w:t>
            </w:r>
          </w:p>
        </w:tc>
      </w:tr>
      <w:tr>
        <w:tc>
          <w:tcPr>
            <w:tcW w:type="dxa" w:w="2700"/>
            <w:tcMar>
              <w:top w:type="dxa" w:w="74"/>
              <w:left w:type="dxa" w:w="102"/>
              <w:bottom w:type="dxa" w:w="74"/>
              <w:right w:type="dxa" w:w="102"/>
            </w:tcMar>
          </w:tcPr>
          <w:p>
            <w:pPr>
              <w:spacing w:after="0" w:line="244"/>
            </w:pPr>
            <w:r>
              <w:rPr>
                <w:b w:val="false"/>
                <w:bCs w:val="false"/>
                <w:color w:val="000000"/>
                <w:sz w:val="18"/>
                <w:szCs w:val="18"/>
              </w:rPr>
              <w:t xml:space="preserve">Conversational UI</w:t>
            </w:r>
          </w:p>
        </w:tc>
        <w:tc>
          <w:tcPr>
            <w:tcW w:type="dxa" w:w="2600"/>
            <w:tcMar>
              <w:top w:type="dxa" w:w="74"/>
              <w:left w:type="dxa" w:w="102"/>
              <w:bottom w:type="dxa" w:w="74"/>
              <w:right w:type="dxa" w:w="102"/>
            </w:tcMar>
          </w:tcPr>
          <w:p>
            <w:pPr>
              <w:spacing w:after="0" w:line="244"/>
            </w:pPr>
            <w:r>
              <w:rPr>
                <w:b w:val="false"/>
                <w:bCs w:val="false"/>
                <w:color w:val="000000"/>
                <w:sz w:val="18"/>
                <w:szCs w:val="18"/>
              </w:rPr>
              <w:t xml:space="preserve">Vercel AI SDK / custom chat</w:t>
            </w:r>
          </w:p>
        </w:tc>
        <w:tc>
          <w:tcPr>
            <w:tcW w:type="dxa" w:w="4100"/>
            <w:tcMar>
              <w:top w:type="dxa" w:w="74"/>
              <w:left w:type="dxa" w:w="102"/>
              <w:bottom w:type="dxa" w:w="74"/>
              <w:right w:type="dxa" w:w="102"/>
            </w:tcMar>
          </w:tcPr>
          <w:p>
            <w:pPr>
              <w:spacing w:after="0" w:line="244"/>
            </w:pPr>
            <w:r>
              <w:rPr>
                <w:b w:val="false"/>
                <w:bCs w:val="false"/>
                <w:color w:val="000000"/>
                <w:sz w:val="18"/>
                <w:szCs w:val="18"/>
              </w:rPr>
              <w:t xml:space="preserve">The buyer's conversational-checkout surface.</w:t>
            </w:r>
          </w:p>
        </w:tc>
      </w:tr>
      <w:tr>
        <w:tc>
          <w:tcPr>
            <w:tcW w:type="dxa" w:w="27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Realtime</w:t>
            </w:r>
          </w:p>
        </w:tc>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WebSocket / SSE from the gateway</w:t>
            </w:r>
          </w:p>
        </w:tc>
        <w:tc>
          <w:tcPr>
            <w:tcW w:type="dxa" w:w="41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Live session state + the audit chain streaming during the demo.</w:t>
            </w:r>
          </w:p>
        </w:tc>
      </w:tr>
      <w:tr>
        <w:tc>
          <w:tcPr>
            <w:tcW w:type="dxa" w:w="2700"/>
            <w:tcMar>
              <w:top w:type="dxa" w:w="74"/>
              <w:left w:type="dxa" w:w="102"/>
              <w:bottom w:type="dxa" w:w="74"/>
              <w:right w:type="dxa" w:w="102"/>
            </w:tcMar>
          </w:tcPr>
          <w:p>
            <w:pPr>
              <w:spacing w:after="0" w:line="244"/>
            </w:pPr>
            <w:r>
              <w:rPr>
                <w:b w:val="false"/>
                <w:bCs w:val="false"/>
                <w:color w:val="000000"/>
                <w:sz w:val="18"/>
                <w:szCs w:val="18"/>
              </w:rPr>
              <w:t xml:space="preserve">Charts (merchant view)</w:t>
            </w:r>
          </w:p>
        </w:tc>
        <w:tc>
          <w:tcPr>
            <w:tcW w:type="dxa" w:w="2600"/>
            <w:tcMar>
              <w:top w:type="dxa" w:w="74"/>
              <w:left w:type="dxa" w:w="102"/>
              <w:bottom w:type="dxa" w:w="74"/>
              <w:right w:type="dxa" w:w="102"/>
            </w:tcMar>
          </w:tcPr>
          <w:p>
            <w:pPr>
              <w:spacing w:after="0" w:line="244"/>
            </w:pPr>
            <w:r>
              <w:rPr>
                <w:b w:val="false"/>
                <w:bCs w:val="false"/>
                <w:color w:val="000000"/>
                <w:sz w:val="18"/>
                <w:szCs w:val="18"/>
              </w:rPr>
              <w:t xml:space="preserve">Recharts / visx</w:t>
            </w:r>
          </w:p>
        </w:tc>
        <w:tc>
          <w:tcPr>
            <w:tcW w:type="dxa" w:w="4100"/>
            <w:tcMar>
              <w:top w:type="dxa" w:w="74"/>
              <w:left w:type="dxa" w:w="102"/>
              <w:bottom w:type="dxa" w:w="74"/>
              <w:right w:type="dxa" w:w="102"/>
            </w:tcMar>
          </w:tcPr>
          <w:p>
            <w:pPr>
              <w:spacing w:after="0" w:line="244"/>
            </w:pPr>
            <w:r>
              <w:rPr>
                <w:b w:val="false"/>
                <w:bCs w:val="false"/>
                <w:color w:val="000000"/>
                <w:sz w:val="18"/>
                <w:szCs w:val="18"/>
              </w:rPr>
              <w:t xml:space="preserve">Agent-traffic and basket analytics for the merchant console.</w:t>
            </w:r>
          </w:p>
        </w:tc>
      </w:tr>
    </w:tbl>
    <w:p>
      <w:pPr>
        <w:pBdr>
          <w:top w:val="single" w:color="E8C468" w:sz="4" w:space="8"/>
          <w:bottom w:val="single" w:color="E8C468" w:sz="4" w:space="8"/>
          <w:left w:val="single" w:color="E8C468" w:sz="14" w:space="10"/>
          <w:right w:val="single" w:color="E8C468" w:sz="4" w:space="8"/>
        </w:pBdr>
        <w:shd w:fill="FFF6DE" w:color="auto" w:val="clear"/>
        <w:spacing w:after="200" w:before="120" w:line="293"/>
        <w:ind w:left="100" w:right="100"/>
      </w:pPr>
      <w:r>
        <w:rPr>
          <w:b/>
          <w:bCs/>
          <w:color w:val="8A5A00"/>
        </w:rPr>
        <w:t xml:space="preserve">Frontend scope advice:  </w:t>
      </w:r>
      <w:r>
        <w:rPr>
          <w:color w:val="5C4400"/>
        </w:rPr>
        <w:t xml:space="preserve">build three surfaces and make them excellent: (1) the buyer's conversational checkout (the agent shopping in natural language), (2) the human consent &amp; revocation console (grant an Intent Mandate with sliders for budget/category/TTL, and a big red REVOKE button — the control moment), and (3) the audit-trail viewer (the hash-chained intent→cart→gate→payment story with the plain-language narrative). Surface (2) is where 'the human is in control' becomes visible and is the most persuasive thing you can show a payments panel.</w:t>
      </w:r>
    </w:p>
    <w:p>
      <w:r>
        <w:br w:type="page"/>
      </w:r>
    </w:p>
    <w:p>
      <w:pPr>
        <w:pStyle w:val="Heading1"/>
      </w:pPr>
      <w:r>
        <w:t xml:space="preserve">6. The data model</w:t>
      </w:r>
    </w:p>
    <w:p>
      <w:pPr>
        <w:spacing w:after="160" w:line="300"/>
      </w:pPr>
      <w:r>
        <w:t xml:space="preserve">The design centres on the mandate as the unit of authority and the append-only, hash-chained ledger as the immutable truth.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rPr>
          <w:tblHeader/>
        </w:trPr>
        <w:tc>
          <w:tcPr>
            <w:tcW w:type="dxa" w:w="2500"/>
            <w:shd w:fill="1F2A44" w:color="auto" w:val="clear"/>
            <w:tcMar>
              <w:top w:type="dxa" w:w="74"/>
              <w:left w:type="dxa" w:w="102"/>
              <w:bottom w:type="dxa" w:w="74"/>
              <w:right w:type="dxa" w:w="102"/>
            </w:tcMar>
          </w:tcPr>
          <w:p>
            <w:pPr>
              <w:spacing w:after="0" w:line="244"/>
            </w:pPr>
            <w:r>
              <w:rPr>
                <w:b/>
                <w:bCs/>
                <w:color w:val="FFFFFF"/>
                <w:sz w:val="18"/>
                <w:szCs w:val="18"/>
              </w:rPr>
              <w:t xml:space="preserve">Entity</w:t>
            </w:r>
          </w:p>
        </w:tc>
        <w:tc>
          <w:tcPr>
            <w:tcW w:type="dxa" w:w="6900"/>
            <w:shd w:fill="1F2A44" w:color="auto" w:val="clear"/>
            <w:tcMar>
              <w:top w:type="dxa" w:w="74"/>
              <w:left w:type="dxa" w:w="102"/>
              <w:bottom w:type="dxa" w:w="74"/>
              <w:right w:type="dxa" w:w="102"/>
            </w:tcMar>
          </w:tcPr>
          <w:p>
            <w:pPr>
              <w:spacing w:after="0" w:line="244"/>
            </w:pPr>
            <w:r>
              <w:rPr>
                <w:b/>
                <w:bCs/>
                <w:color w:val="FFFFFF"/>
                <w:sz w:val="18"/>
                <w:szCs w:val="18"/>
              </w:rPr>
              <w:t xml:space="preserve">Key fields / role</w:t>
            </w:r>
          </w:p>
        </w:tc>
      </w:tr>
      <w:tr>
        <w:tc>
          <w:tcPr>
            <w:tcW w:type="dxa" w:w="2500"/>
            <w:tcMar>
              <w:top w:type="dxa" w:w="74"/>
              <w:left w:type="dxa" w:w="102"/>
              <w:bottom w:type="dxa" w:w="74"/>
              <w:right w:type="dxa" w:w="102"/>
            </w:tcMar>
          </w:tcPr>
          <w:p>
            <w:pPr>
              <w:spacing w:after="0" w:line="244"/>
            </w:pPr>
            <w:r>
              <w:rPr>
                <w:b w:val="false"/>
                <w:bCs w:val="false"/>
                <w:color w:val="000000"/>
                <w:sz w:val="18"/>
                <w:szCs w:val="18"/>
              </w:rPr>
              <w:t xml:space="preserve">merchant</w:t>
            </w:r>
          </w:p>
        </w:tc>
        <w:tc>
          <w:tcPr>
            <w:tcW w:type="dxa" w:w="6900"/>
            <w:tcMar>
              <w:top w:type="dxa" w:w="74"/>
              <w:left w:type="dxa" w:w="102"/>
              <w:bottom w:type="dxa" w:w="74"/>
              <w:right w:type="dxa" w:w="102"/>
            </w:tcMar>
          </w:tcPr>
          <w:p>
            <w:pPr>
              <w:spacing w:after="0" w:line="244"/>
            </w:pPr>
            <w:r>
              <w:rPr>
                <w:b w:val="false"/>
                <w:bCs w:val="false"/>
                <w:color w:val="000000"/>
                <w:sz w:val="18"/>
                <w:szCs w:val="18"/>
              </w:rPr>
              <w:t xml:space="preserve">merchant_id, name, catalog ref, allowed methods, ARD manifest. The agent-transactable seller.</w:t>
            </w:r>
          </w:p>
        </w:tc>
      </w:tr>
      <w:tr>
        <w:tc>
          <w:tcPr>
            <w:tcW w:type="dxa" w:w="25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catalog_item</w:t>
            </w:r>
          </w:p>
        </w:tc>
        <w:tc>
          <w:tcPr>
            <w:tcW w:type="dxa" w:w="69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item_id, merchant_id, title, category, price, currency, availability, variants[], embeddings. What the agent shops.</w:t>
            </w:r>
          </w:p>
        </w:tc>
      </w:tr>
      <w:tr>
        <w:tc>
          <w:tcPr>
            <w:tcW w:type="dxa" w:w="2500"/>
            <w:tcMar>
              <w:top w:type="dxa" w:w="74"/>
              <w:left w:type="dxa" w:w="102"/>
              <w:bottom w:type="dxa" w:w="74"/>
              <w:right w:type="dxa" w:w="102"/>
            </w:tcMar>
          </w:tcPr>
          <w:p>
            <w:pPr>
              <w:spacing w:after="0" w:line="244"/>
            </w:pPr>
            <w:r>
              <w:rPr>
                <w:b w:val="false"/>
                <w:bCs w:val="false"/>
                <w:color w:val="000000"/>
                <w:sz w:val="18"/>
                <w:szCs w:val="18"/>
              </w:rPr>
              <w:t xml:space="preserve">intent_mandate</w:t>
            </w:r>
          </w:p>
        </w:tc>
        <w:tc>
          <w:tcPr>
            <w:tcW w:type="dxa" w:w="6900"/>
            <w:tcMar>
              <w:top w:type="dxa" w:w="74"/>
              <w:left w:type="dxa" w:w="102"/>
              <w:bottom w:type="dxa" w:w="74"/>
              <w:right w:type="dxa" w:w="102"/>
            </w:tcMar>
          </w:tcPr>
          <w:p>
            <w:pPr>
              <w:spacing w:after="0" w:line="244"/>
            </w:pPr>
            <w:r>
              <w:rPr>
                <w:b w:val="false"/>
                <w:bCs w:val="false"/>
                <w:color w:val="000000"/>
                <w:sz w:val="18"/>
                <w:szCs w:val="18"/>
              </w:rPr>
              <w:t xml:space="preserve">mandate_id, payer, budget_total, per_txn_cap, allowed_categories[], allowed_merchants[], ttl, nl_goal, signature. The bounded envelope.</w:t>
            </w:r>
          </w:p>
        </w:tc>
      </w:tr>
      <w:tr>
        <w:tc>
          <w:tcPr>
            <w:tcW w:type="dxa" w:w="25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purchase_session</w:t>
            </w:r>
          </w:p>
        </w:tc>
        <w:tc>
          <w:tcPr>
            <w:tcW w:type="dxa" w:w="69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session_id, mandate_id, state, running_spend, created_at. The aggregate root, bound to a mandate.</w:t>
            </w:r>
          </w:p>
        </w:tc>
      </w:tr>
      <w:tr>
        <w:tc>
          <w:tcPr>
            <w:tcW w:type="dxa" w:w="2500"/>
            <w:tcMar>
              <w:top w:type="dxa" w:w="74"/>
              <w:left w:type="dxa" w:w="102"/>
              <w:bottom w:type="dxa" w:w="74"/>
              <w:right w:type="dxa" w:w="102"/>
            </w:tcMar>
          </w:tcPr>
          <w:p>
            <w:pPr>
              <w:spacing w:after="0" w:line="244"/>
            </w:pPr>
            <w:r>
              <w:rPr>
                <w:b w:val="false"/>
                <w:bCs w:val="false"/>
                <w:color w:val="000000"/>
                <w:sz w:val="18"/>
                <w:szCs w:val="18"/>
              </w:rPr>
              <w:t xml:space="preserve">cart_mandate</w:t>
            </w:r>
          </w:p>
        </w:tc>
        <w:tc>
          <w:tcPr>
            <w:tcW w:type="dxa" w:w="6900"/>
            <w:tcMar>
              <w:top w:type="dxa" w:w="74"/>
              <w:left w:type="dxa" w:w="102"/>
              <w:bottom w:type="dxa" w:w="74"/>
              <w:right w:type="dxa" w:w="102"/>
            </w:tcMar>
          </w:tcPr>
          <w:p>
            <w:pPr>
              <w:spacing w:after="0" w:line="244"/>
            </w:pPr>
            <w:r>
              <w:rPr>
                <w:b w:val="false"/>
                <w:bCs w:val="false"/>
                <w:color w:val="000000"/>
                <w:sz w:val="18"/>
                <w:szCs w:val="18"/>
              </w:rPr>
              <w:t xml:space="preserve">cart_id, session_id, line_items[], total, merchant_id, intent_hash, signature. The exact authorized cart.</w:t>
            </w:r>
          </w:p>
        </w:tc>
      </w:tr>
      <w:tr>
        <w:tc>
          <w:tcPr>
            <w:tcW w:type="dxa" w:w="25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gate_decision</w:t>
            </w:r>
          </w:p>
        </w:tc>
        <w:tc>
          <w:tcPr>
            <w:tcW w:type="dxa" w:w="69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decision_id, session_id, cart_id, verdict (approved|refused), rule_cited, evaluated_at. Proves the kernel ran on every buy.</w:t>
            </w:r>
          </w:p>
        </w:tc>
      </w:tr>
      <w:tr>
        <w:tc>
          <w:tcPr>
            <w:tcW w:type="dxa" w:w="2500"/>
            <w:tcMar>
              <w:top w:type="dxa" w:w="74"/>
              <w:left w:type="dxa" w:w="102"/>
              <w:bottom w:type="dxa" w:w="74"/>
              <w:right w:type="dxa" w:w="102"/>
            </w:tcMar>
          </w:tcPr>
          <w:p>
            <w:pPr>
              <w:spacing w:after="0" w:line="244"/>
            </w:pPr>
            <w:r>
              <w:rPr>
                <w:b w:val="false"/>
                <w:bCs w:val="false"/>
                <w:color w:val="000000"/>
                <w:sz w:val="18"/>
                <w:szCs w:val="18"/>
              </w:rPr>
              <w:t xml:space="preserve">reserve_block</w:t>
            </w:r>
          </w:p>
        </w:tc>
        <w:tc>
          <w:tcPr>
            <w:tcW w:type="dxa" w:w="6900"/>
            <w:tcMar>
              <w:top w:type="dxa" w:w="74"/>
              <w:left w:type="dxa" w:w="102"/>
              <w:bottom w:type="dxa" w:w="74"/>
              <w:right w:type="dxa" w:w="102"/>
            </w:tcMar>
          </w:tcPr>
          <w:p>
            <w:pPr>
              <w:spacing w:after="0" w:line="244"/>
            </w:pPr>
            <w:r>
              <w:rPr>
                <w:b w:val="false"/>
                <w:bCs w:val="false"/>
                <w:color w:val="000000"/>
                <w:sz w:val="18"/>
                <w:szCs w:val="18"/>
              </w:rPr>
              <w:t xml:space="preserve">block_id, mandate_id, merchant_id, reserved_amount, debited_amount, status. The simulated Reserve-Pay fund-block + cumulative cap.</w:t>
            </w:r>
          </w:p>
        </w:tc>
      </w:tr>
      <w:tr>
        <w:tc>
          <w:tcPr>
            <w:tcW w:type="dxa" w:w="25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payment_effect</w:t>
            </w:r>
          </w:p>
        </w:tc>
        <w:tc>
          <w:tcPr>
            <w:tcW w:type="dxa" w:w="69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effect_id, session_id, razorpay_ref, delegated_token, idempotency_key, amount, outcome. The money ledger.</w:t>
            </w:r>
          </w:p>
        </w:tc>
      </w:tr>
      <w:tr>
        <w:tc>
          <w:tcPr>
            <w:tcW w:type="dxa" w:w="2500"/>
            <w:tcMar>
              <w:top w:type="dxa" w:w="74"/>
              <w:left w:type="dxa" w:w="102"/>
              <w:bottom w:type="dxa" w:w="74"/>
              <w:right w:type="dxa" w:w="102"/>
            </w:tcMar>
          </w:tcPr>
          <w:p>
            <w:pPr>
              <w:spacing w:after="0" w:line="244"/>
            </w:pPr>
            <w:r>
              <w:rPr>
                <w:b w:val="false"/>
                <w:bCs w:val="false"/>
                <w:color w:val="000000"/>
                <w:sz w:val="18"/>
                <w:szCs w:val="18"/>
              </w:rPr>
              <w:t xml:space="preserve">audit_entry</w:t>
            </w:r>
          </w:p>
        </w:tc>
        <w:tc>
          <w:tcPr>
            <w:tcW w:type="dxa" w:w="6900"/>
            <w:tcMar>
              <w:top w:type="dxa" w:w="74"/>
              <w:left w:type="dxa" w:w="102"/>
              <w:bottom w:type="dxa" w:w="74"/>
              <w:right w:type="dxa" w:w="102"/>
            </w:tcMar>
          </w:tcPr>
          <w:p>
            <w:pPr>
              <w:spacing w:after="0" w:line="244"/>
            </w:pPr>
            <w:r>
              <w:rPr>
                <w:b w:val="false"/>
                <w:bCs w:val="false"/>
                <w:color w:val="000000"/>
                <w:sz w:val="18"/>
                <w:szCs w:val="18"/>
              </w:rPr>
              <w:t xml:space="preserve">entry_id, session_id, prev_hash, this_hash, event_type, payload, narrative, ts. The hash-chained non-repudiation record.</w:t>
            </w:r>
          </w:p>
        </w:tc>
      </w:tr>
    </w:tbl>
    <w:p>
      <w:pPr>
        <w:pBdr>
          <w:top w:val="single" w:color="E8C468" w:sz="4" w:space="8"/>
          <w:bottom w:val="single" w:color="E8C468" w:sz="4" w:space="8"/>
          <w:left w:val="single" w:color="E8C468" w:sz="14" w:space="10"/>
          <w:right w:val="single" w:color="E8C468" w:sz="4" w:space="8"/>
        </w:pBdr>
        <w:shd w:fill="FFF6DE" w:color="auto" w:val="clear"/>
        <w:spacing w:after="200" w:before="120" w:line="293"/>
        <w:ind w:left="100" w:right="100"/>
      </w:pPr>
      <w:r>
        <w:rPr>
          <w:b/>
          <w:bCs/>
          <w:color w:val="8A5A00"/>
        </w:rPr>
        <w:t xml:space="preserve">Audit-chain design note:  </w:t>
      </w:r>
      <w:r>
        <w:rPr>
          <w:color w:val="5C4400"/>
        </w:rPr>
        <w:t xml:space="preserve">every audit_entry carries the hash of the previous entry, so the whole intent→cart→gate→payment sequence is a tamper-evident chain — the software analogue of AP2's signed mandate chain. This is what lets you claim 'every money action is explainable and non-repudiable' and prove it by replaying the chain. It is the difference between 'we log things' and 'every rupee is provably authorized.'</w:t>
      </w:r>
    </w:p>
    <w:p>
      <w:pPr>
        <w:spacing w:after="160" w:line="280"/>
      </w:pPr>
      <w:r>
        <w:rPr>
          <w:i/>
          <w:iCs/>
          <w:color w:val="555555"/>
        </w:rPr>
        <w:t xml:space="preserve">Additive note for the agentic pipeline (§3.5–3.6, §4.8): no new tables are needed. purchase_session gains a nullable confidence_score field (written by the Confidence Scorer at CART_BUILT → GATING); audit_entry's event_type gains new values — pre_check_passed, pre_check_failed, worker_dispatched, confidence_scored — so the pipeline's decisions ride the same hash-chained ledger as everything else, rather than needing a parallel logging path.</w:t>
      </w:r>
    </w:p>
    <w:p>
      <w:r>
        <w:br w:type="page"/>
      </w:r>
    </w:p>
    <w:p>
      <w:pPr>
        <w:pStyle w:val="Heading1"/>
      </w:pPr>
      <w:r>
        <w:t xml:space="preserve">7. Data &amp; datasets — what to use and how to get them</w:t>
      </w:r>
    </w:p>
    <w:p>
      <w:pPr>
        <w:spacing w:after="160" w:line="300"/>
      </w:pPr>
      <w:r>
        <w:t xml:space="preserve">Unlike the recovery track, here the data is straightforward and public: you need a realistic product catalog to shop, a query set to make search believable, and association data to power upsell. All of it is downloadable.</w:t>
      </w:r>
    </w:p>
    <w:p>
      <w:pPr>
        <w:pStyle w:val="Heading2"/>
      </w:pPr>
      <w:r>
        <w:t xml:space="preserve">7.1 The shoppable catalog (the storefront's spine)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00"/>
      </w:tblGrid>
      <w:tr>
        <w:trPr>
          <w:tblHeader/>
        </w:trPr>
        <w:tc>
          <w:tcPr>
            <w:tcW w:type="dxa" w:w="2600"/>
            <w:shd w:fill="1F2A44" w:color="auto" w:val="clear"/>
            <w:tcMar>
              <w:top w:type="dxa" w:w="74"/>
              <w:left w:type="dxa" w:w="102"/>
              <w:bottom w:type="dxa" w:w="74"/>
              <w:right w:type="dxa" w:w="102"/>
            </w:tcMar>
          </w:tcPr>
          <w:p>
            <w:pPr>
              <w:spacing w:after="0" w:line="244"/>
            </w:pPr>
            <w:r>
              <w:rPr>
                <w:b/>
                <w:bCs/>
                <w:color w:val="FFFFFF"/>
                <w:sz w:val="18"/>
                <w:szCs w:val="18"/>
              </w:rPr>
              <w:t xml:space="preserve">Dataset</w:t>
            </w:r>
          </w:p>
        </w:tc>
        <w:tc>
          <w:tcPr>
            <w:tcW w:type="dxa" w:w="2400"/>
            <w:shd w:fill="1F2A44" w:color="auto" w:val="clear"/>
            <w:tcMar>
              <w:top w:type="dxa" w:w="74"/>
              <w:left w:type="dxa" w:w="102"/>
              <w:bottom w:type="dxa" w:w="74"/>
              <w:right w:type="dxa" w:w="102"/>
            </w:tcMar>
          </w:tcPr>
          <w:p>
            <w:pPr>
              <w:spacing w:after="0" w:line="244"/>
            </w:pPr>
            <w:r>
              <w:rPr>
                <w:b/>
                <w:bCs/>
                <w:color w:val="FFFFFF"/>
                <w:sz w:val="18"/>
                <w:szCs w:val="18"/>
              </w:rPr>
              <w:t xml:space="preserve">Access</w:t>
            </w:r>
          </w:p>
        </w:tc>
        <w:tc>
          <w:tcPr>
            <w:tcW w:type="dxa" w:w="4400"/>
            <w:shd w:fill="1F2A44" w:color="auto" w:val="clear"/>
            <w:tcMar>
              <w:top w:type="dxa" w:w="74"/>
              <w:left w:type="dxa" w:w="102"/>
              <w:bottom w:type="dxa" w:w="74"/>
              <w:right w:type="dxa" w:w="102"/>
            </w:tcMar>
          </w:tcPr>
          <w:p>
            <w:pPr>
              <w:spacing w:after="0" w:line="244"/>
            </w:pPr>
            <w:r>
              <w:rPr>
                <w:b/>
                <w:bCs/>
                <w:color w:val="FFFFFF"/>
                <w:sz w:val="18"/>
                <w:szCs w:val="18"/>
              </w:rPr>
              <w:t xml:space="preserve">Use here</w:t>
            </w:r>
          </w:p>
        </w:tc>
      </w:tr>
      <w:tr>
        <w:tc>
          <w:tcPr>
            <w:tcW w:type="dxa" w:w="2600"/>
            <w:tcMar>
              <w:top w:type="dxa" w:w="74"/>
              <w:left w:type="dxa" w:w="102"/>
              <w:bottom w:type="dxa" w:w="74"/>
              <w:right w:type="dxa" w:w="102"/>
            </w:tcMar>
          </w:tcPr>
          <w:p>
            <w:pPr>
              <w:spacing w:after="0" w:line="244"/>
            </w:pPr>
            <w:r>
              <w:rPr>
                <w:b w:val="false"/>
                <w:bCs w:val="false"/>
                <w:color w:val="000000"/>
                <w:sz w:val="18"/>
                <w:szCs w:val="18"/>
              </w:rPr>
              <w:t xml:space="preserve">Amazon Berkeley Objects (ABO)</w:t>
            </w:r>
          </w:p>
        </w:tc>
        <w:tc>
          <w:tcPr>
            <w:tcW w:type="dxa" w:w="2400"/>
            <w:tcMar>
              <w:top w:type="dxa" w:w="74"/>
              <w:left w:type="dxa" w:w="102"/>
              <w:bottom w:type="dxa" w:w="74"/>
              <w:right w:type="dxa" w:w="102"/>
            </w:tcMar>
          </w:tcPr>
          <w:p>
            <w:pPr>
              <w:spacing w:after="0" w:line="244"/>
            </w:pPr>
            <w:r>
              <w:rPr>
                <w:b w:val="false"/>
                <w:bCs w:val="false"/>
                <w:color w:val="000000"/>
                <w:sz w:val="18"/>
                <w:szCs w:val="18"/>
              </w:rPr>
              <w:t xml:space="preserve">AWS Open Data / HuggingFace; ~147K products; CC BY-NC 4.0</w:t>
            </w:r>
          </w:p>
        </w:tc>
        <w:tc>
          <w:tcPr>
            <w:tcW w:type="dxa" w:w="4400"/>
            <w:tcMar>
              <w:top w:type="dxa" w:w="74"/>
              <w:left w:type="dxa" w:w="102"/>
              <w:bottom w:type="dxa" w:w="74"/>
              <w:right w:type="dxa" w:w="102"/>
            </w:tcMar>
          </w:tcPr>
          <w:p>
            <w:pPr>
              <w:spacing w:after="0" w:line="244"/>
            </w:pPr>
            <w:r>
              <w:rPr>
                <w:b w:val="false"/>
                <w:bCs w:val="false"/>
                <w:color w:val="000000"/>
                <w:sz w:val="18"/>
                <w:szCs w:val="18"/>
              </w:rPr>
              <w:t xml:space="preserve">Best single catalog — clean attributes, images, categories, variants. The default storefront.</w:t>
            </w:r>
          </w:p>
        </w:tc>
      </w:tr>
      <w:tr>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Flipkart Products</w:t>
            </w:r>
          </w:p>
        </w:tc>
        <w:tc>
          <w:tcPr>
            <w:tcW w:type="dxa" w:w="24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Kaggle; ~20K (and a 1.3M variant); public</w:t>
            </w:r>
          </w:p>
        </w:tc>
        <w:tc>
          <w:tcPr>
            <w:tcW w:type="dxa" w:w="44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The Indian, ₹-priced catalog — strongest optics for a Razorpay demo.</w:t>
            </w:r>
          </w:p>
        </w:tc>
      </w:tr>
      <w:tr>
        <w:tc>
          <w:tcPr>
            <w:tcW w:type="dxa" w:w="2600"/>
            <w:tcMar>
              <w:top w:type="dxa" w:w="74"/>
              <w:left w:type="dxa" w:w="102"/>
              <w:bottom w:type="dxa" w:w="74"/>
              <w:right w:type="dxa" w:w="102"/>
            </w:tcMar>
          </w:tcPr>
          <w:p>
            <w:pPr>
              <w:spacing w:after="0" w:line="244"/>
            </w:pPr>
            <w:r>
              <w:rPr>
                <w:b w:val="false"/>
                <w:bCs w:val="false"/>
                <w:color w:val="000000"/>
                <w:sz w:val="18"/>
                <w:szCs w:val="18"/>
              </w:rPr>
              <w:t xml:space="preserve">Amazon Reviews 2023 (McAuley/UCSD)</w:t>
            </w:r>
          </w:p>
        </w:tc>
        <w:tc>
          <w:tcPr>
            <w:tcW w:type="dxa" w:w="2400"/>
            <w:tcMar>
              <w:top w:type="dxa" w:w="74"/>
              <w:left w:type="dxa" w:w="102"/>
              <w:bottom w:type="dxa" w:w="74"/>
              <w:right w:type="dxa" w:w="102"/>
            </w:tcMar>
          </w:tcPr>
          <w:p>
            <w:pPr>
              <w:spacing w:after="0" w:line="244"/>
            </w:pPr>
            <w:r>
              <w:rPr>
                <w:b w:val="false"/>
                <w:bCs w:val="false"/>
                <w:color w:val="000000"/>
                <w:sz w:val="18"/>
                <w:szCs w:val="18"/>
              </w:rPr>
              <w:t xml:space="preserve">site + HuggingFace; ~48M items; sample a category</w:t>
            </w:r>
          </w:p>
        </w:tc>
        <w:tc>
          <w:tcPr>
            <w:tcW w:type="dxa" w:w="4400"/>
            <w:tcMar>
              <w:top w:type="dxa" w:w="74"/>
              <w:left w:type="dxa" w:w="102"/>
              <w:bottom w:type="dxa" w:w="74"/>
              <w:right w:type="dxa" w:w="102"/>
            </w:tcMar>
          </w:tcPr>
          <w:p>
            <w:pPr>
              <w:spacing w:after="0" w:line="244"/>
            </w:pPr>
            <w:r>
              <w:rPr>
                <w:b w:val="false"/>
                <w:bCs w:val="false"/>
                <w:color w:val="000000"/>
                <w:sz w:val="18"/>
                <w:szCs w:val="18"/>
              </w:rPr>
              <w:t xml:space="preserve">Rich meta (price, features) + reviews + 'also_bought' for cross-sell.</w:t>
            </w:r>
          </w:p>
        </w:tc>
      </w:tr>
    </w:tbl>
    <w:p>
      <w:pPr>
        <w:pStyle w:val="Heading2"/>
      </w:pPr>
      <w:r>
        <w:t xml:space="preserve">7.2 Search / relevance (make the agent's shopping believable)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00"/>
      </w:tblGrid>
      <w:tr>
        <w:trPr>
          <w:tblHeader/>
        </w:trPr>
        <w:tc>
          <w:tcPr>
            <w:tcW w:type="dxa" w:w="2600"/>
            <w:shd w:fill="1F2A44" w:color="auto" w:val="clear"/>
            <w:tcMar>
              <w:top w:type="dxa" w:w="74"/>
              <w:left w:type="dxa" w:w="102"/>
              <w:bottom w:type="dxa" w:w="74"/>
              <w:right w:type="dxa" w:w="102"/>
            </w:tcMar>
          </w:tcPr>
          <w:p>
            <w:pPr>
              <w:spacing w:after="0" w:line="244"/>
            </w:pPr>
            <w:r>
              <w:rPr>
                <w:b/>
                <w:bCs/>
                <w:color w:val="FFFFFF"/>
                <w:sz w:val="18"/>
                <w:szCs w:val="18"/>
              </w:rPr>
              <w:t xml:space="preserve">Dataset</w:t>
            </w:r>
          </w:p>
        </w:tc>
        <w:tc>
          <w:tcPr>
            <w:tcW w:type="dxa" w:w="2400"/>
            <w:shd w:fill="1F2A44" w:color="auto" w:val="clear"/>
            <w:tcMar>
              <w:top w:type="dxa" w:w="74"/>
              <w:left w:type="dxa" w:w="102"/>
              <w:bottom w:type="dxa" w:w="74"/>
              <w:right w:type="dxa" w:w="102"/>
            </w:tcMar>
          </w:tcPr>
          <w:p>
            <w:pPr>
              <w:spacing w:after="0" w:line="244"/>
            </w:pPr>
            <w:r>
              <w:rPr>
                <w:b/>
                <w:bCs/>
                <w:color w:val="FFFFFF"/>
                <w:sz w:val="18"/>
                <w:szCs w:val="18"/>
              </w:rPr>
              <w:t xml:space="preserve">Access</w:t>
            </w:r>
          </w:p>
        </w:tc>
        <w:tc>
          <w:tcPr>
            <w:tcW w:type="dxa" w:w="4400"/>
            <w:shd w:fill="1F2A44" w:color="auto" w:val="clear"/>
            <w:tcMar>
              <w:top w:type="dxa" w:w="74"/>
              <w:left w:type="dxa" w:w="102"/>
              <w:bottom w:type="dxa" w:w="74"/>
              <w:right w:type="dxa" w:w="102"/>
            </w:tcMar>
          </w:tcPr>
          <w:p>
            <w:pPr>
              <w:spacing w:after="0" w:line="244"/>
            </w:pPr>
            <w:r>
              <w:rPr>
                <w:b/>
                <w:bCs/>
                <w:color w:val="FFFFFF"/>
                <w:sz w:val="18"/>
                <w:szCs w:val="18"/>
              </w:rPr>
              <w:t xml:space="preserve">Use here</w:t>
            </w:r>
          </w:p>
        </w:tc>
      </w:tr>
      <w:tr>
        <w:tc>
          <w:tcPr>
            <w:tcW w:type="dxa" w:w="2600"/>
            <w:tcMar>
              <w:top w:type="dxa" w:w="74"/>
              <w:left w:type="dxa" w:w="102"/>
              <w:bottom w:type="dxa" w:w="74"/>
              <w:right w:type="dxa" w:w="102"/>
            </w:tcMar>
          </w:tcPr>
          <w:p>
            <w:pPr>
              <w:spacing w:after="0" w:line="244"/>
            </w:pPr>
            <w:r>
              <w:rPr>
                <w:b w:val="false"/>
                <w:bCs w:val="false"/>
                <w:color w:val="000000"/>
                <w:sz w:val="18"/>
                <w:szCs w:val="18"/>
              </w:rPr>
              <w:t xml:space="preserve">Amazon ESCI (Shopping Queries)</w:t>
            </w:r>
          </w:p>
        </w:tc>
        <w:tc>
          <w:tcPr>
            <w:tcW w:type="dxa" w:w="2400"/>
            <w:tcMar>
              <w:top w:type="dxa" w:w="74"/>
              <w:left w:type="dxa" w:w="102"/>
              <w:bottom w:type="dxa" w:w="74"/>
              <w:right w:type="dxa" w:w="102"/>
            </w:tcMar>
          </w:tcPr>
          <w:p>
            <w:pPr>
              <w:spacing w:after="0" w:line="244"/>
            </w:pPr>
            <w:r>
              <w:rPr>
                <w:b w:val="false"/>
                <w:bCs w:val="false"/>
                <w:color w:val="000000"/>
                <w:sz w:val="18"/>
                <w:szCs w:val="18"/>
              </w:rPr>
              <w:t xml:space="preserve">GitHub amazon-science/esci-data; Apache 2.0; ~130K queries, 2.6M judged pairs</w:t>
            </w:r>
          </w:p>
        </w:tc>
        <w:tc>
          <w:tcPr>
            <w:tcW w:type="dxa" w:w="4400"/>
            <w:tcMar>
              <w:top w:type="dxa" w:w="74"/>
              <w:left w:type="dxa" w:w="102"/>
              <w:bottom w:type="dxa" w:w="74"/>
              <w:right w:type="dxa" w:w="102"/>
            </w:tcMar>
          </w:tcPr>
          <w:p>
            <w:pPr>
              <w:spacing w:after="0" w:line="244"/>
            </w:pPr>
            <w:r>
              <w:rPr>
                <w:b w:val="false"/>
                <w:bCs w:val="false"/>
                <w:color w:val="000000"/>
                <w:sz w:val="18"/>
                <w:szCs w:val="18"/>
              </w:rPr>
              <w:t xml:space="preserve">Train/eval query→product relevance; the E/S/C/I labels ground the agent's search quality.</w:t>
            </w:r>
          </w:p>
        </w:tc>
      </w:tr>
      <w:tr>
        <w:tc>
          <w:tcPr>
            <w:tcW w:type="dxa" w:w="26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WANDS (Wayfair)</w:t>
            </w:r>
          </w:p>
        </w:tc>
        <w:tc>
          <w:tcPr>
            <w:tcW w:type="dxa" w:w="24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GitHub wayfair/WANDS; MIT; 42K products, 233K judgements</w:t>
            </w:r>
          </w:p>
        </w:tc>
        <w:tc>
          <w:tcPr>
            <w:tcW w:type="dxa" w:w="4400"/>
            <w:shd w:fill="F2F4F8" w:color="auto" w:val="clear"/>
            <w:tcMar>
              <w:top w:type="dxa" w:w="74"/>
              <w:left w:type="dxa" w:w="102"/>
              <w:bottom w:type="dxa" w:w="74"/>
              <w:right w:type="dxa" w:w="102"/>
            </w:tcMar>
          </w:tcPr>
          <w:p>
            <w:pPr>
              <w:spacing w:after="0" w:line="244"/>
            </w:pPr>
            <w:r>
              <w:rPr>
                <w:b w:val="false"/>
                <w:bCs w:val="false"/>
                <w:color w:val="000000"/>
                <w:sz w:val="18"/>
                <w:szCs w:val="18"/>
              </w:rPr>
              <w:t xml:space="preserve">Clean search-relevance benchmark for the ranking model.</w:t>
            </w:r>
          </w:p>
        </w:tc>
      </w:tr>
    </w:tbl>
    <w:p>
      <w:pPr>
        <w:pStyle w:val="Heading2"/>
      </w:pPr>
      <w:r>
        <w:t xml:space="preserve">7.3 Upsell / cross-sell (grow the basket)</w:t>
      </w:r>
    </w:p>
    <w:p>
      <w:pPr>
        <w:pStyle w:val="ListParagraph"/>
        <w:numPr>
          <w:ilvl w:val="0"/>
          <w:numId w:val="3"/>
        </w:numPr>
        <w:spacing w:after="98" w:line="276"/>
      </w:pPr>
      <w:r>
        <w:t xml:space="preserve">Instacart Market Basket (Kaggle; ~3M orders) — the canonical 'frequently bought together' / association-rule dataset for cross-sell.</w:t>
      </w:r>
    </w:p>
    <w:p>
      <w:pPr>
        <w:pStyle w:val="ListParagraph"/>
        <w:numPr>
          <w:ilvl w:val="0"/>
          <w:numId w:val="3"/>
        </w:numPr>
        <w:spacing w:after="98" w:line="276"/>
      </w:pPr>
      <w:r>
        <w:t xml:space="preserve">ESCI 'complement' (C) labels — explicit complementary-product pairs, directly usable for cross-sell suggestions.</w:t>
      </w:r>
    </w:p>
    <w:p>
      <w:pPr>
        <w:pStyle w:val="ListParagraph"/>
        <w:numPr>
          <w:ilvl w:val="0"/>
          <w:numId w:val="3"/>
        </w:numPr>
        <w:spacing w:after="98" w:line="276"/>
      </w:pPr>
      <w:r>
        <w:t xml:space="preserve">Amazon Reviews 2023 'also_bought' co-purchase metadata — association signal tied to the ABO/Amazon catalog you already loaded.</w:t>
      </w:r>
    </w:p>
    <w:p>
      <w:pPr>
        <w:pStyle w:val="Heading2"/>
      </w:pPr>
      <w:r>
        <w:t xml:space="preserve">7.4 Conversational shopping (the dialogue)</w:t>
      </w:r>
    </w:p>
    <w:p>
      <w:pPr>
        <w:pStyle w:val="ListParagraph"/>
        <w:numPr>
          <w:ilvl w:val="0"/>
          <w:numId w:val="3"/>
        </w:numPr>
        <w:spacing w:after="98" w:line="276"/>
      </w:pPr>
      <w:r>
        <w:t xml:space="preserve">No dominant open buyer-agent corpus exists — so synthesize buyer↔agent dialogues with an LLM, grounded in ESCI queries over the ABO/Flipkart catalog. State this openly; it is the honest and standard approach.</w:t>
      </w:r>
    </w:p>
    <w:p>
      <w:pPr>
        <w:pStyle w:val="Heading2"/>
      </w:pPr>
      <w:r>
        <w:t xml:space="preserve">7.5 The one thing you generate, not download: mandates &amp; test payments</w:t>
      </w:r>
    </w:p>
    <w:p>
      <w:pPr>
        <w:pStyle w:val="ListParagraph"/>
        <w:numPr>
          <w:ilvl w:val="0"/>
          <w:numId w:val="3"/>
        </w:numPr>
        <w:spacing w:after="98" w:line="276"/>
      </w:pPr>
      <w:r>
        <w:t xml:space="preserve">Mandates are your own objects — generate signed Intent/Cart mandates programmatically across the bound scenarios (in-budget, over-cap, out-of-category, expired, price-drift).</w:t>
      </w:r>
    </w:p>
    <w:p>
      <w:pPr>
        <w:pStyle w:val="ListParagraph"/>
        <w:numPr>
          <w:ilvl w:val="0"/>
          <w:numId w:val="3"/>
        </w:numPr>
        <w:spacing w:after="98" w:line="276"/>
      </w:pPr>
      <w:r>
        <w:t xml:space="preserve">Payments are real Razorpay test-mode calls — success@razorpay for the happy path, failure@razorpay for the graceful-failure branch, AutoPay for bounded debits. No dataset needed; the platform provides the sandbox.</w:t>
      </w:r>
    </w:p>
    <w:p>
      <w:r>
        <w:br w:type="page"/>
      </w:r>
    </w:p>
    <w:p>
      <w:pPr>
        <w:pStyle w:val="Heading1"/>
      </w:pPr>
      <w:r>
        <w:t xml:space="preserve">8. What makes this the winning product (novelty, stated plainly)</w:t>
      </w:r>
    </w:p>
    <w:p>
      <w:pPr>
        <w:pStyle w:val="ListParagraph"/>
        <w:numPr>
          <w:ilvl w:val="0"/>
          <w:numId w:val="3"/>
        </w:numPr>
        <w:spacing w:after="108" w:line="276"/>
      </w:pPr>
      <w:r>
        <w:rPr>
          <w:b/>
          <w:bCs/>
        </w:rPr>
        <w:t xml:space="preserve">Implements the closed loop in the open.</w:t>
      </w:r>
      <w:r>
        <w:t xml:space="preserve"> Reserve-Pay fund-blocking and the Claude pilot have no public API; you build the reserve→multi-debit→revoke loop with real caps in test mode — exactly what the market says is missing.</w:t>
      </w:r>
    </w:p>
    <w:p>
      <w:pPr>
        <w:pStyle w:val="ListParagraph"/>
        <w:numPr>
          <w:ilvl w:val="0"/>
          <w:numId w:val="3"/>
        </w:numPr>
        <w:spacing w:after="108" w:line="276"/>
      </w:pPr>
      <w:r>
        <w:rPr>
          <w:b/>
          <w:bCs/>
        </w:rPr>
        <w:t xml:space="preserve">The mandate kernel is the product, not the chatbot.</w:t>
      </w:r>
      <w:r>
        <w:t xml:space="preserve"> A memory-safe, exhaustively-tested Rust gate that makes the agent structurally incapable of overspending — the strongest bounded-autonomy story in the track and your best hiring signal.</w:t>
      </w:r>
    </w:p>
    <w:p>
      <w:pPr>
        <w:pStyle w:val="ListParagraph"/>
        <w:numPr>
          <w:ilvl w:val="0"/>
          <w:numId w:val="3"/>
        </w:numPr>
        <w:spacing w:after="108" w:line="276"/>
      </w:pPr>
      <w:r>
        <w:rPr>
          <w:b/>
          <w:bCs/>
        </w:rPr>
        <w:t xml:space="preserve">A real, signed, hash-chained audit trail.</w:t>
      </w:r>
      <w:r>
        <w:t xml:space="preserve"> Not 'it bought it' — a replayable intent→cart→gate→payment chain with per-rupee justification, the software analogue of AP2's non-repudiation.</w:t>
      </w:r>
    </w:p>
    <w:p>
      <w:pPr>
        <w:pStyle w:val="ListParagraph"/>
        <w:numPr>
          <w:ilvl w:val="0"/>
          <w:numId w:val="3"/>
        </w:numPr>
        <w:spacing w:after="108" w:line="276"/>
      </w:pPr>
      <w:r>
        <w:rPr>
          <w:b/>
          <w:bCs/>
        </w:rPr>
        <w:t xml:space="preserve">India-native bounds.</w:t>
      </w:r>
      <w:r>
        <w:t xml:space="preserve"> AutoPay max_amount + the ₹15,000 AFA gate + a simulated Reserve-Pay ledger — grounded in real UPI thresholds, not invented ones.</w:t>
      </w:r>
    </w:p>
    <w:p>
      <w:pPr>
        <w:pStyle w:val="ListParagraph"/>
        <w:numPr>
          <w:ilvl w:val="0"/>
          <w:numId w:val="3"/>
        </w:numPr>
        <w:spacing w:after="108" w:line="276"/>
      </w:pPr>
      <w:r>
        <w:rPr>
          <w:b/>
          <w:bCs/>
        </w:rPr>
        <w:t xml:space="preserve">Graceful refusal + instant revocation as hero moments.</w:t>
      </w:r>
      <w:r>
        <w:t xml:space="preserve"> The two things every incumbent skips, built as first-class states and shown live.</w:t>
      </w:r>
    </w:p>
    <w:p>
      <w:pPr>
        <w:pStyle w:val="ListParagraph"/>
        <w:numPr>
          <w:ilvl w:val="0"/>
          <w:numId w:val="3"/>
        </w:numPr>
        <w:spacing w:after="108" w:line="276"/>
      </w:pPr>
      <w:r>
        <w:rPr>
          <w:b/>
          <w:bCs/>
        </w:rPr>
        <w:t xml:space="preserve">Polyglot by design.</w:t>
      </w:r>
      <w:r>
        <w:t xml:space="preserve"> Rust for the trust core, Python for the shopping brain, MCP as the boundary — right tool per concern, the mark of an engineer.</w:t>
      </w:r>
    </w:p>
    <w:p>
      <w:pPr>
        <w:pStyle w:val="ListParagraph"/>
        <w:numPr>
          <w:ilvl w:val="0"/>
          <w:numId w:val="3"/>
        </w:numPr>
        <w:spacing w:after="108" w:line="276"/>
      </w:pPr>
      <w:r>
        <w:rPr>
          <w:b/>
          <w:bCs/>
        </w:rPr>
        <w:t xml:space="preserve">A formal agentic pipeline, not a single LLM improvising. — NEW</w:t>
      </w:r>
      <w:r>
        <w:t xml:space="preserve"> Base Agent → Orchestrator → Workers (Discovery, Cart-Composer, Clarification), gated by deterministic pre-hand checks before any reasoning and grounded by a trained Purchase Confidence Scorer instead of a self-reported 'low confidence.' The same bounded-autonomy discipline the kernel applies to money, applied to the reasoning layer itself.</w:t>
      </w:r>
    </w:p>
    <w:p>
      <w:pPr>
        <w:pStyle w:val="Heading2"/>
      </w:pPr>
      <w:r>
        <w:t xml:space="preserve">8.1 Non-functional foundations (quiet trust-winners)</w:t>
      </w:r>
    </w:p>
    <w:p>
      <w:pPr>
        <w:pStyle w:val="ListParagraph"/>
        <w:numPr>
          <w:ilvl w:val="0"/>
          <w:numId w:val="3"/>
        </w:numPr>
        <w:spacing w:after="98" w:line="276"/>
      </w:pPr>
      <w:r>
        <w:t xml:space="preserve">Idempotency on every money call; delegated tokens scoped and single-use.</w:t>
      </w:r>
    </w:p>
    <w:p>
      <w:pPr>
        <w:pStyle w:val="ListParagraph"/>
        <w:numPr>
          <w:ilvl w:val="0"/>
          <w:numId w:val="3"/>
        </w:numPr>
        <w:spacing w:after="98" w:line="276"/>
      </w:pPr>
      <w:r>
        <w:t xml:space="preserve">Exhaustive mandate-kernel tests — a pass and a refusal per rule; the test suite is itself a demo artifact.</w:t>
      </w:r>
    </w:p>
    <w:p>
      <w:pPr>
        <w:pStyle w:val="ListParagraph"/>
        <w:numPr>
          <w:ilvl w:val="0"/>
          <w:numId w:val="3"/>
        </w:numPr>
        <w:spacing w:after="98" w:line="276"/>
      </w:pPr>
      <w:r>
        <w:t xml:space="preserve">An adversarial evaluation harness — a table of attempted violations, each blocked at the gate.</w:t>
      </w:r>
    </w:p>
    <w:p>
      <w:pPr>
        <w:pStyle w:val="ListParagraph"/>
        <w:numPr>
          <w:ilvl w:val="0"/>
          <w:numId w:val="3"/>
        </w:numPr>
        <w:spacing w:after="98" w:line="276"/>
      </w:pPr>
      <w:r>
        <w:t xml:space="preserve">Signed mandates + verified Razorpay webhooks + least-privilege keys — basic payments hygiene, visibly done.</w:t>
      </w:r>
    </w:p>
    <w:p>
      <w:pPr>
        <w:pStyle w:val="ListParagraph"/>
        <w:numPr>
          <w:ilvl w:val="0"/>
          <w:numId w:val="3"/>
        </w:numPr>
        <w:spacing w:after="98" w:line="276"/>
      </w:pPr>
      <w:r>
        <w:t xml:space="preserve">One-command docker-compose stack — a repo that runs beats a repo that impresses.</w:t>
      </w:r>
    </w:p>
    <w:p>
      <w:r>
        <w:br w:type="page"/>
      </w:r>
    </w:p>
    <w:p>
      <w:pPr>
        <w:pStyle w:val="Heading1"/>
      </w:pPr>
      <w:r>
        <w:t xml:space="preserve">Sources</w:t>
      </w:r>
    </w:p>
    <w:p>
      <w:pPr>
        <w:pStyle w:val="Heading3"/>
      </w:pPr>
      <w:r>
        <w:t xml:space="preserve">Protocols &amp; Razorpay surface</w:t>
      </w:r>
    </w:p>
    <w:p>
      <w:pPr>
        <w:pStyle w:val="ListParagraph"/>
        <w:numPr>
          <w:ilvl w:val="0"/>
          <w:numId w:val="4"/>
        </w:numPr>
        <w:spacing w:after="54" w:line="248"/>
      </w:pPr>
      <w:hyperlink w:history="1" r:id="rIdixnm34rywxn7hpvxi_nzq">
        <w:r>
          <w:rPr>
            <w:rStyle w:val="Hyperlink"/>
            <w:sz w:val="19"/>
            <w:szCs w:val="19"/>
          </w:rPr>
          <w:t xml:space="preserve">Google AP2 — spec</w:t>
        </w:r>
      </w:hyperlink>
    </w:p>
    <w:p>
      <w:pPr>
        <w:pStyle w:val="ListParagraph"/>
        <w:numPr>
          <w:ilvl w:val="0"/>
          <w:numId w:val="4"/>
        </w:numPr>
        <w:spacing w:after="54" w:line="248"/>
      </w:pPr>
      <w:hyperlink w:history="1" r:id="rIdjyqjzvu7bcx8rrrvo5hct">
        <w:r>
          <w:rPr>
            <w:rStyle w:val="Hyperlink"/>
            <w:sz w:val="19"/>
            <w:szCs w:val="19"/>
          </w:rPr>
          <w:t xml:space="preserve">Google AP2 — GitHub reference</w:t>
        </w:r>
      </w:hyperlink>
    </w:p>
    <w:p>
      <w:pPr>
        <w:pStyle w:val="ListParagraph"/>
        <w:numPr>
          <w:ilvl w:val="0"/>
          <w:numId w:val="4"/>
        </w:numPr>
        <w:spacing w:after="54" w:line="248"/>
      </w:pPr>
      <w:hyperlink w:history="1" r:id="rIdd24koqdgcjclbl10es5wq">
        <w:r>
          <w:rPr>
            <w:rStyle w:val="Hyperlink"/>
            <w:sz w:val="19"/>
            <w:szCs w:val="19"/>
          </w:rPr>
          <w:t xml:space="preserve">Agentic Commerce Protocol (ACP) — GitHub</w:t>
        </w:r>
      </w:hyperlink>
    </w:p>
    <w:p>
      <w:pPr>
        <w:pStyle w:val="ListParagraph"/>
        <w:numPr>
          <w:ilvl w:val="0"/>
          <w:numId w:val="4"/>
        </w:numPr>
        <w:spacing w:after="54" w:line="248"/>
      </w:pPr>
      <w:hyperlink w:history="1" r:id="rIdurxuxejoaa9vsn3olqpgz">
        <w:r>
          <w:rPr>
            <w:rStyle w:val="Hyperlink"/>
            <w:sz w:val="19"/>
            <w:szCs w:val="19"/>
          </w:rPr>
          <w:t xml:space="preserve">Stripe — ACP docs</w:t>
        </w:r>
      </w:hyperlink>
    </w:p>
    <w:p>
      <w:pPr>
        <w:pStyle w:val="ListParagraph"/>
        <w:numPr>
          <w:ilvl w:val="0"/>
          <w:numId w:val="4"/>
        </w:numPr>
        <w:spacing w:after="54" w:line="248"/>
      </w:pPr>
      <w:hyperlink w:history="1" r:id="rIdgk9tthkhuxwmrpzqxaa9a">
        <w:r>
          <w:rPr>
            <w:rStyle w:val="Hyperlink"/>
            <w:sz w:val="19"/>
            <w:szCs w:val="19"/>
          </w:rPr>
          <w:t xml:space="preserve">Visa — Trusted Agent Protocol (GitHub)</w:t>
        </w:r>
      </w:hyperlink>
    </w:p>
    <w:p>
      <w:pPr>
        <w:pStyle w:val="ListParagraph"/>
        <w:numPr>
          <w:ilvl w:val="0"/>
          <w:numId w:val="4"/>
        </w:numPr>
        <w:spacing w:after="54" w:line="248"/>
      </w:pPr>
      <w:hyperlink w:history="1" r:id="rIdzwsgqe_0hc38xtdjttn3l">
        <w:r>
          <w:rPr>
            <w:rStyle w:val="Hyperlink"/>
            <w:sz w:val="19"/>
            <w:szCs w:val="19"/>
          </w:rPr>
          <w:t xml:space="preserve">Razorpay MCP server (GitHub)</w:t>
        </w:r>
      </w:hyperlink>
    </w:p>
    <w:p>
      <w:pPr>
        <w:pStyle w:val="ListParagraph"/>
        <w:numPr>
          <w:ilvl w:val="0"/>
          <w:numId w:val="4"/>
        </w:numPr>
        <w:spacing w:after="54" w:line="248"/>
      </w:pPr>
      <w:hyperlink w:history="1" r:id="rIddd7_npwelnepgmt6eylul">
        <w:r>
          <w:rPr>
            <w:rStyle w:val="Hyperlink"/>
            <w:sz w:val="19"/>
            <w:szCs w:val="19"/>
          </w:rPr>
          <w:t xml:space="preserve">Razorpay — UPI AutoPay S2S recurring</w:t>
        </w:r>
      </w:hyperlink>
    </w:p>
    <w:p>
      <w:pPr>
        <w:pStyle w:val="ListParagraph"/>
        <w:numPr>
          <w:ilvl w:val="0"/>
          <w:numId w:val="4"/>
        </w:numPr>
        <w:spacing w:after="54" w:line="248"/>
      </w:pPr>
      <w:hyperlink w:history="1" r:id="rIdpdwpwsign3sza3stnckiy">
        <w:r>
          <w:rPr>
            <w:rStyle w:val="Hyperlink"/>
            <w:sz w:val="19"/>
            <w:szCs w:val="19"/>
          </w:rPr>
          <w:t xml:space="preserve">Razorpay — UPI Reserve Pay</w:t>
        </w:r>
      </w:hyperlink>
    </w:p>
    <w:p>
      <w:pPr>
        <w:pStyle w:val="ListParagraph"/>
        <w:numPr>
          <w:ilvl w:val="0"/>
          <w:numId w:val="4"/>
        </w:numPr>
        <w:spacing w:after="54" w:line="248"/>
      </w:pPr>
      <w:hyperlink w:history="1" r:id="rIdmtezet84svjunat0gra1l">
        <w:r>
          <w:rPr>
            <w:rStyle w:val="Hyperlink"/>
            <w:sz w:val="19"/>
            <w:szCs w:val="19"/>
          </w:rPr>
          <w:t xml:space="preserve">Razorpay — test UPI IDs / test cards</w:t>
        </w:r>
      </w:hyperlink>
    </w:p>
    <w:p>
      <w:pPr>
        <w:pStyle w:val="Heading3"/>
      </w:pPr>
      <w:r>
        <w:t xml:space="preserve">Tech stack (2026)</w:t>
      </w:r>
    </w:p>
    <w:p>
      <w:pPr>
        <w:pStyle w:val="ListParagraph"/>
        <w:numPr>
          <w:ilvl w:val="0"/>
          <w:numId w:val="4"/>
        </w:numPr>
        <w:spacing w:after="54" w:line="248"/>
      </w:pPr>
      <w:hyperlink w:history="1" r:id="rIdz_afwaakd_kxnfl0unlvn">
        <w:r>
          <w:rPr>
            <w:rStyle w:val="Hyperlink"/>
            <w:sz w:val="19"/>
            <w:szCs w:val="19"/>
          </w:rPr>
          <w:t xml:space="preserve">axum vs actix-web (2026)</w:t>
        </w:r>
      </w:hyperlink>
    </w:p>
    <w:p>
      <w:pPr>
        <w:pStyle w:val="ListParagraph"/>
        <w:numPr>
          <w:ilvl w:val="0"/>
          <w:numId w:val="4"/>
        </w:numPr>
        <w:spacing w:after="54" w:line="248"/>
      </w:pPr>
      <w:hyperlink w:history="1" r:id="rIdcoivp5gv2vef5tvvylx61">
        <w:r>
          <w:rPr>
            <w:rStyle w:val="Hyperlink"/>
            <w:sz w:val="19"/>
            <w:szCs w:val="19"/>
          </w:rPr>
          <w:t xml:space="preserve">SQLx vs Diesel vs SeaORM (2026)</w:t>
        </w:r>
      </w:hyperlink>
    </w:p>
    <w:p>
      <w:pPr>
        <w:pStyle w:val="ListParagraph"/>
        <w:numPr>
          <w:ilvl w:val="0"/>
          <w:numId w:val="4"/>
        </w:numPr>
        <w:spacing w:after="54" w:line="248"/>
      </w:pPr>
      <w:hyperlink w:history="1" r:id="rIdyghe6zgiv0pjxgctolohe">
        <w:r>
          <w:rPr>
            <w:rStyle w:val="Hyperlink"/>
            <w:sz w:val="19"/>
            <w:szCs w:val="19"/>
          </w:rPr>
          <w:t xml:space="preserve">ort — ONNX Runtime for Rust</w:t>
        </w:r>
      </w:hyperlink>
    </w:p>
    <w:p>
      <w:pPr>
        <w:pStyle w:val="ListParagraph"/>
        <w:numPr>
          <w:ilvl w:val="0"/>
          <w:numId w:val="4"/>
        </w:numPr>
        <w:spacing w:after="54" w:line="248"/>
      </w:pPr>
      <w:hyperlink w:history="1" r:id="rId4pxnfq97tyb_wfnkiyduw">
        <w:r>
          <w:rPr>
            <w:rStyle w:val="Hyperlink"/>
            <w:sz w:val="19"/>
            <w:szCs w:val="19"/>
          </w:rPr>
          <w:t xml:space="preserve">AI agent framework comparison 2026 (LangGraph)</w:t>
        </w:r>
      </w:hyperlink>
    </w:p>
    <w:p>
      <w:pPr>
        <w:pStyle w:val="ListParagraph"/>
        <w:numPr>
          <w:ilvl w:val="0"/>
          <w:numId w:val="4"/>
        </w:numPr>
        <w:spacing w:after="54" w:line="248"/>
      </w:pPr>
      <w:hyperlink w:history="1" r:id="rIdrentqkr1yhb3xcezbtn1i">
        <w:r>
          <w:rPr>
            <w:rStyle w:val="Hyperlink"/>
            <w:sz w:val="19"/>
            <w:szCs w:val="19"/>
          </w:rPr>
          <w:t xml:space="preserve">MCP in 2026</w:t>
        </w:r>
      </w:hyperlink>
    </w:p>
    <w:p>
      <w:pPr>
        <w:pStyle w:val="ListParagraph"/>
        <w:numPr>
          <w:ilvl w:val="0"/>
          <w:numId w:val="4"/>
        </w:numPr>
        <w:spacing w:after="54" w:line="248"/>
      </w:pPr>
      <w:hyperlink w:history="1" r:id="rIdv-vyomvxud68xlj1qylmh">
        <w:r>
          <w:rPr>
            <w:rStyle w:val="Hyperlink"/>
            <w:sz w:val="19"/>
            <w:szCs w:val="19"/>
          </w:rPr>
          <w:t xml:space="preserve">Temporal — Rust SDK public preview</w:t>
        </w:r>
      </w:hyperlink>
    </w:p>
    <w:p>
      <w:pPr>
        <w:pStyle w:val="Heading3"/>
      </w:pPr>
      <w:r>
        <w:t xml:space="preserve">Datasets</w:t>
      </w:r>
    </w:p>
    <w:p>
      <w:pPr>
        <w:pStyle w:val="ListParagraph"/>
        <w:numPr>
          <w:ilvl w:val="0"/>
          <w:numId w:val="4"/>
        </w:numPr>
        <w:spacing w:after="54" w:line="248"/>
      </w:pPr>
      <w:hyperlink w:history="1" r:id="rId8mdiqlshzkydbvywajnk0">
        <w:r>
          <w:rPr>
            <w:rStyle w:val="Hyperlink"/>
            <w:sz w:val="19"/>
            <w:szCs w:val="19"/>
          </w:rPr>
          <w:t xml:space="preserve">Amazon Berkeley Objects</w:t>
        </w:r>
      </w:hyperlink>
    </w:p>
    <w:p>
      <w:pPr>
        <w:pStyle w:val="ListParagraph"/>
        <w:numPr>
          <w:ilvl w:val="0"/>
          <w:numId w:val="4"/>
        </w:numPr>
        <w:spacing w:after="54" w:line="248"/>
      </w:pPr>
      <w:hyperlink w:history="1" r:id="rIdzpxzpu4xr3_8k8nlvm9ee">
        <w:r>
          <w:rPr>
            <w:rStyle w:val="Hyperlink"/>
            <w:sz w:val="19"/>
            <w:szCs w:val="19"/>
          </w:rPr>
          <w:t xml:space="preserve">Amazon ESCI (Shopping Queries)</w:t>
        </w:r>
      </w:hyperlink>
    </w:p>
    <w:p>
      <w:pPr>
        <w:pStyle w:val="ListParagraph"/>
        <w:numPr>
          <w:ilvl w:val="0"/>
          <w:numId w:val="4"/>
        </w:numPr>
        <w:spacing w:after="54" w:line="248"/>
      </w:pPr>
      <w:hyperlink w:history="1" r:id="rIdjy2ytrbsdcvad4gyd2rbc">
        <w:r>
          <w:rPr>
            <w:rStyle w:val="Hyperlink"/>
            <w:sz w:val="19"/>
            <w:szCs w:val="19"/>
          </w:rPr>
          <w:t xml:space="preserve">WANDS (Wayfair)</w:t>
        </w:r>
      </w:hyperlink>
    </w:p>
    <w:p>
      <w:pPr>
        <w:pStyle w:val="ListParagraph"/>
        <w:numPr>
          <w:ilvl w:val="0"/>
          <w:numId w:val="4"/>
        </w:numPr>
        <w:spacing w:after="54" w:line="248"/>
      </w:pPr>
      <w:hyperlink w:history="1" r:id="rIdbip2pkbbfrhveumvp2s2h">
        <w:r>
          <w:rPr>
            <w:rStyle w:val="Hyperlink"/>
            <w:sz w:val="19"/>
            <w:szCs w:val="19"/>
          </w:rPr>
          <w:t xml:space="preserve">Instacart Market Basket</w:t>
        </w:r>
      </w:hyperlink>
    </w:p>
    <w:p>
      <w:pPr>
        <w:pStyle w:val="ListParagraph"/>
        <w:numPr>
          <w:ilvl w:val="0"/>
          <w:numId w:val="4"/>
        </w:numPr>
        <w:spacing w:after="54" w:line="248"/>
      </w:pPr>
      <w:hyperlink w:history="1" r:id="rId10r58js5mvbmfkol2p-mn">
        <w:r>
          <w:rPr>
            <w:rStyle w:val="Hyperlink"/>
            <w:sz w:val="19"/>
            <w:szCs w:val="19"/>
          </w:rPr>
          <w:t xml:space="preserve">Amazon Reviews 2023</w:t>
        </w:r>
      </w:hyperlink>
    </w:p>
    <w:p>
      <w:pPr>
        <w:pStyle w:val="ListParagraph"/>
        <w:numPr>
          <w:ilvl w:val="0"/>
          <w:numId w:val="4"/>
        </w:numPr>
        <w:spacing w:after="54" w:line="248"/>
      </w:pPr>
      <w:hyperlink w:history="1" r:id="rIdn-r4ubdlwcwk2bhsu4ukz">
        <w:r>
          <w:rPr>
            <w:rStyle w:val="Hyperlink"/>
            <w:sz w:val="19"/>
            <w:szCs w:val="19"/>
          </w:rPr>
          <w:t xml:space="preserve">Flipkart Products (Kaggle)</w:t>
        </w:r>
      </w:hyperlink>
    </w:p>
    <w:p>
      <w:pPr>
        <w:spacing w:before="240"/>
      </w:pPr>
    </w:p>
    <w:p>
      <w:pPr>
        <w:spacing w:after="160" w:line="280"/>
      </w:pPr>
      <w:r>
        <w:rPr>
          <w:i/>
          <w:iCs/>
          <w:color w:val="555555"/>
        </w:rPr>
        <w:t xml:space="preserve">This architecture is saved to the Razorpay project alongside the Track 1 knowledge doc. Next per your plan: the architecture diagram and the phase-by-phase build plan.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16"/>
      </w:pPr>
    </w:lvl>
  </w:abstractNum>
  <w:abstractNum w:abstractNumId="4"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F2A44"/>
      <w:sz w:val="46"/>
      <w:szCs w:val="46"/>
    </w:rPr>
  </w:style>
  <w:style w:type="paragraph" w:styleId="Heading1">
    <w:name w:val="Heading 1"/>
    <w:basedOn w:val="Normal"/>
    <w:next w:val="Normal"/>
    <w:pPr>
      <w:pBdr>
        <w:bottom w:val="single" w:color="1F2A44" w:sz="8" w:space="4"/>
      </w:pBdr>
      <w:spacing w:after="160" w:before="360"/>
    </w:pPr>
    <w:rPr>
      <w:rFonts w:ascii="Calibri" w:cs="Calibri" w:eastAsia="Calibri" w:hAnsi="Calibri"/>
      <w:b/>
      <w:bCs/>
      <w:color w:val="1F2A44"/>
      <w:sz w:val="30"/>
      <w:szCs w:val="30"/>
    </w:rPr>
  </w:style>
  <w:style w:type="paragraph" w:styleId="Heading2">
    <w:name w:val="Heading 2"/>
    <w:basedOn w:val="Normal"/>
    <w:next w:val="Normal"/>
    <w:pPr>
      <w:spacing w:after="120" w:before="280"/>
    </w:pPr>
    <w:rPr>
      <w:rFonts w:ascii="Calibri" w:cs="Calibri" w:eastAsia="Calibri" w:hAnsi="Calibri"/>
      <w:b/>
      <w:bCs/>
      <w:color w:val="2E5AAC"/>
      <w:sz w:val="25"/>
      <w:szCs w:val="25"/>
    </w:rPr>
  </w:style>
  <w:style w:type="paragraph" w:styleId="Heading3">
    <w:name w:val="Heading 3"/>
    <w:basedOn w:val="Normal"/>
    <w:next w:val="Normal"/>
    <w:pPr>
      <w:spacing w:after="90" w:before="200"/>
    </w:pPr>
    <w:rPr>
      <w:rFonts w:ascii="Calibri" w:cs="Calibri" w:eastAsia="Calibri" w:hAnsi="Calibri"/>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xnm34rywxn7hpvxi_nzq" Type="http://schemas.openxmlformats.org/officeDocument/2006/relationships/hyperlink" Target="https://ap2-protocol.org/specification/" TargetMode="External"/><Relationship Id="rIdjyqjzvu7bcx8rrrvo5hct" Type="http://schemas.openxmlformats.org/officeDocument/2006/relationships/hyperlink" Target="https://github.com/google-agentic-commerce/AP2" TargetMode="External"/><Relationship Id="rIdd24koqdgcjclbl10es5wq" Type="http://schemas.openxmlformats.org/officeDocument/2006/relationships/hyperlink" Target="https://github.com/agentic-commerce-protocol/agentic-commerce-protocol" TargetMode="External"/><Relationship Id="rIdurxuxejoaa9vsn3olqpgz" Type="http://schemas.openxmlformats.org/officeDocument/2006/relationships/hyperlink" Target="https://docs.stripe.com/agentic-commerce/acp" TargetMode="External"/><Relationship Id="rIdgk9tthkhuxwmrpzqxaa9a" Type="http://schemas.openxmlformats.org/officeDocument/2006/relationships/hyperlink" Target="https://github.com/visa/trusted-agent-protocol" TargetMode="External"/><Relationship Id="rIdzwsgqe_0hc38xtdjttn3l" Type="http://schemas.openxmlformats.org/officeDocument/2006/relationships/hyperlink" Target="https://github.com/razorpay/razorpay-mcp-server" TargetMode="External"/><Relationship Id="rIddd7_npwelnepgmt6eylul" Type="http://schemas.openxmlformats.org/officeDocument/2006/relationships/hyperlink" Target="https://razorpay.com/docs/payments/payment-gateway/s2s-integration/recurring-payments/upi/" TargetMode="External"/><Relationship Id="rIdpdwpwsign3sza3stnckiy" Type="http://schemas.openxmlformats.org/officeDocument/2006/relationships/hyperlink" Target="https://razorpay.com/docs/payments/recurring-payments/upi-reserve-pay/" TargetMode="External"/><Relationship Id="rIdmtezet84svjunat0gra1l" Type="http://schemas.openxmlformats.org/officeDocument/2006/relationships/hyperlink" Target="https://razorpay.com/docs/payments/payments/test-upi-details/" TargetMode="External"/><Relationship Id="rIdz_afwaakd_kxnfl0unlvn" Type="http://schemas.openxmlformats.org/officeDocument/2006/relationships/hyperlink" Target="https://rustify.rs/articles/rust-axum-vs-actix-web-2026" TargetMode="External"/><Relationship Id="rIdcoivp5gv2vef5tvvylx61" Type="http://schemas.openxmlformats.org/officeDocument/2006/relationships/hyperlink" Target="https://rustify.rs/articles/rust-sqlx-vs-diesel-vs-seaorm-2026" TargetMode="External"/><Relationship Id="rIdyghe6zgiv0pjxgctolohe" Type="http://schemas.openxmlformats.org/officeDocument/2006/relationships/hyperlink" Target="https://ort.pyke.io/" TargetMode="External"/><Relationship Id="rId4pxnfq97tyb_wfnkiyduw" Type="http://schemas.openxmlformats.org/officeDocument/2006/relationships/hyperlink" Target="https://nomadx.ae/ai-agent-framework-comparison-2026/" TargetMode="External"/><Relationship Id="rIdrentqkr1yhb3xcezbtn1i" Type="http://schemas.openxmlformats.org/officeDocument/2006/relationships/hyperlink" Target="https://workos.com/blog/everything-your-team-needs-to-know-about-mcp-in-2026" TargetMode="External"/><Relationship Id="rIdv-vyomvxud68xlj1qylmh" Type="http://schemas.openxmlformats.org/officeDocument/2006/relationships/hyperlink" Target="https://temporal.io/changelog/rust-sdk-public-preview" TargetMode="External"/><Relationship Id="rId8mdiqlshzkydbvywajnk0" Type="http://schemas.openxmlformats.org/officeDocument/2006/relationships/hyperlink" Target="https://registry.opendata.aws/amazon-berkeley-objects/" TargetMode="External"/><Relationship Id="rIdzpxzpu4xr3_8k8nlvm9ee" Type="http://schemas.openxmlformats.org/officeDocument/2006/relationships/hyperlink" Target="https://github.com/amazon-science/esci-data" TargetMode="External"/><Relationship Id="rIdjy2ytrbsdcvad4gyd2rbc" Type="http://schemas.openxmlformats.org/officeDocument/2006/relationships/hyperlink" Target="https://github.com/wayfair/WANDS" TargetMode="External"/><Relationship Id="rIdbip2pkbbfrhveumvp2s2h" Type="http://schemas.openxmlformats.org/officeDocument/2006/relationships/hyperlink" Target="https://www.kaggle.com/c/instacart-market-basket-analysis" TargetMode="External"/><Relationship Id="rId10r58js5mvbmfkol2p-mn" Type="http://schemas.openxmlformats.org/officeDocument/2006/relationships/hyperlink" Target="https://amazon-reviews-2023.github.io/" TargetMode="External"/><Relationship Id="rIdn-r4ubdlwcwk2bhsu4ukz" Type="http://schemas.openxmlformats.org/officeDocument/2006/relationships/hyperlink" Target="https://www.kaggle.com/datasets/PromptCloudHQ/flipkart-products"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2026-08-23T11:52:40.579Z</dcterms:created>
  <dcterms:modified xsi:type="dcterms:W3CDTF">2026-08-23T11:52:40.579Z</dcterms:modified>
</cp:coreProperties>
</file>

<file path=docProps/custom.xml><?xml version="1.0" encoding="utf-8"?>
<Properties xmlns="http://schemas.openxmlformats.org/officeDocument/2006/custom-properties" xmlns:vt="http://schemas.openxmlformats.org/officeDocument/2006/docPropsVTypes"/>
</file>