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AI Agentic Commerce</w:t>
      </w:r>
    </w:p>
    <w:p>
      <w:pPr>
        <w:spacing w:after="200"/>
      </w:pPr>
      <w:r>
        <w:rPr>
          <w:b/>
          <w:bCs/>
          <w:color w:val="2E5AAC"/>
          <w:sz w:val="25"/>
          <w:szCs w:val="25"/>
        </w:rPr>
        <w:t xml:space="preserve">Backend Implementation Plan — From Scratch to Full Product</w:t>
      </w:r>
    </w:p>
    <w:p>
      <w:pPr>
        <w:spacing w:after="160" w:line="300"/>
      </w:pPr>
      <w:r>
        <w:rPr>
          <w:i/>
          <w:iCs/>
          <w:color w:val="555555"/>
          <w:sz w:val="21"/>
          <w:szCs w:val="21"/>
        </w:rPr>
        <w:t xml:space="preserve">A dependency-ordered, phase-by-phase build plan for the complete Track 1 backend: every service, in the order that de-risks the build and keeps a demoable system running from the midpoint onward. Scoped to the full architecture — nothing cut.</w:t>
      </w:r>
    </w:p>
    <w:p>
      <w:pPr>
        <w:spacing w:after="320"/>
      </w:pPr>
      <w:r>
        <w:rPr>
          <w:i/>
          <w:iCs/>
          <w:color w:val="555555"/>
          <w:sz w:val="20"/>
          <w:szCs w:val="20"/>
        </w:rPr>
        <w:t xml:space="preserve">Prepared for: Owais  |  Razorpay AI Buildathon  |  Target: Sept 5  |  Builds on the Track 1 Architecture Doc</w:t>
      </w:r>
    </w:p>
    <w:p>
      <w:pPr>
        <w:pBdr>
          <w:bottom w:val="single" w:color="AAAAAA" w:sz="6" w:space="1"/>
        </w:pBdr>
        <w:spacing w:after="240"/>
      </w:pPr>
    </w:p>
    <w:p>
      <w:pPr>
        <w:pStyle w:val="Heading1"/>
      </w:pPr>
      <w:r>
        <w:t xml:space="preserve">0. How this plan is built (read first)</w:t>
      </w:r>
    </w:p>
    <w:p>
      <w:pPr>
        <w:spacing w:after="150" w:line="296"/>
      </w:pPr>
      <w:r>
        <w:t xml:space="preserve">This plan sequences the full architecture — the polyglot Rust + Python system, the mandate kernel, the durable workflow spine, the ML services, the audit ledger, everything. Nothing is cut. It is ordered by four rules, in priority order, so that a solo builder with Claude Code de-risks the hard parts early and always has something that runs.</w:t>
      </w:r>
    </w:p>
    <w:p>
      <w:pPr>
        <w:pStyle w:val="ListParagraph"/>
        <w:numPr>
          <w:ilvl w:val="0"/>
          <w:numId w:val="2"/>
        </w:numPr>
        <w:spacing w:after="100" w:line="272"/>
      </w:pPr>
      <w:r>
        <w:rPr>
          <w:b/>
          <w:bCs/>
        </w:rPr>
        <w:t xml:space="preserve">Build the differentiator first, not last.</w:t>
      </w:r>
      <w:r>
        <w:t xml:space="preserve"> The mandate &amp; consent kernel is your highest-signal artifact and everything downstream depends on it. It is built in Phase 2, not at the end — so if anything slips later, the thing that wins the track is already solid.</w:t>
      </w:r>
    </w:p>
    <w:p>
      <w:pPr>
        <w:pStyle w:val="ListParagraph"/>
        <w:numPr>
          <w:ilvl w:val="0"/>
          <w:numId w:val="2"/>
        </w:numPr>
        <w:spacing w:after="100" w:line="272"/>
      </w:pPr>
      <w:r>
        <w:rPr>
          <w:b/>
          <w:bCs/>
        </w:rPr>
        <w:t xml:space="preserve">Reach a walking skeleton by the midpoint.</w:t>
      </w:r>
      <w:r>
        <w:t xml:space="preserve"> A thin end-to-end path (stub agent → storefront → kernel → execution → ledger, one hardcoded happy purchase) is a hard milestone at Phase 5. From that point on you always have a demoable system; every later phase deepens a component without ever leaving you with nothing to show.</w:t>
      </w:r>
    </w:p>
    <w:p>
      <w:pPr>
        <w:pStyle w:val="ListParagraph"/>
        <w:numPr>
          <w:ilvl w:val="0"/>
          <w:numId w:val="2"/>
        </w:numPr>
        <w:spacing w:after="100" w:line="272"/>
      </w:pPr>
      <w:r>
        <w:rPr>
          <w:b/>
          <w:bCs/>
        </w:rPr>
        <w:t xml:space="preserve">Test-first on every money and crypto path.</w:t>
      </w:r>
      <w:r>
        <w:t xml:space="preserve"> Anything that moves money or verifies a signature gets its tests written alongside — not after. The kernel's test suite is itself a deliverable. This is non-negotiable and is baked into each phase's Definition of Done.</w:t>
      </w:r>
    </w:p>
    <w:p>
      <w:pPr>
        <w:pStyle w:val="ListParagraph"/>
        <w:numPr>
          <w:ilvl w:val="0"/>
          <w:numId w:val="2"/>
        </w:numPr>
        <w:spacing w:after="100" w:line="272"/>
      </w:pPr>
      <w:r>
        <w:rPr>
          <w:b/>
          <w:bCs/>
        </w:rPr>
        <w:t xml:space="preserve">Integrate early, integrate often.</w:t>
      </w:r>
      <w:r>
        <w:t xml:space="preserve"> The riskiest thing in a five-service system is the seams, not the services. Real Razorpay calls and the cross-service contracts (MCP, gRPC, DB) are stood up early so integration bugs surface with days to spare, not hours.</w:t>
      </w:r>
    </w:p>
    <w:p>
      <w:pPr>
        <w:pBdr>
          <w:top w:val="single" w:color="E8C468" w:sz="4" w:space="8"/>
          <w:bottom w:val="single" w:color="E8C468" w:sz="4" w:space="8"/>
          <w:left w:val="single" w:color="E8C468" w:sz="14" w:space="10"/>
          <w:right w:val="single" w:color="E8C468" w:sz="4" w:space="8"/>
        </w:pBdr>
        <w:shd w:fill="FFF6DE" w:color="auto" w:val="clear"/>
        <w:spacing w:after="190" w:before="110" w:line="290"/>
        <w:ind w:left="100" w:right="100"/>
      </w:pPr>
      <w:r>
        <w:rPr>
          <w:b/>
          <w:bCs/>
          <w:color w:val="8A5A00"/>
        </w:rPr>
        <w:t xml:space="preserve">How to run this with Claude Code:  </w:t>
      </w:r>
      <w:r>
        <w:rPr>
          <w:color w:val="5C4400"/>
        </w:rPr>
        <w:t xml:space="preserve">each phase below is written as a self-contained work order — goal, what to build (concrete crates/files/endpoints), what it depends on, the risk to watch, and a testable Definition of Done. Hand Claude Code one phase at a time. Do not start a phase until the previous phase's Definition of Done passes — that discipline is what keeps a fast codegen tool from producing a fast pile of half-working services.</w:t>
      </w:r>
    </w:p>
    <w:p>
      <w:r>
        <w:br w:type="page"/>
      </w:r>
    </w:p>
    <w:p>
      <w:pPr>
        <w:pStyle w:val="Heading1"/>
      </w:pPr>
      <w:r>
        <w:t xml:space="preserve">1. Repository &amp; workspace structure</w:t>
      </w:r>
    </w:p>
    <w:p>
      <w:pPr>
        <w:spacing w:after="150" w:line="296"/>
      </w:pPr>
      <w:r>
        <w:t xml:space="preserve">A single monorepo: a Rust Cargo workspace for the deterministic core, a Python package tree for the AI services, shared protobuf contracts, and one docker-compose that runs the whole thing locally with one command.</w:t>
      </w:r>
    </w:p>
    <w:p>
      <w:pPr>
        <w:shd w:fill="F4F5F7" w:color="auto" w:val="clear"/>
        <w:spacing w:after="32" w:line="246"/>
        <w:ind w:left="90"/>
      </w:pPr>
      <w:r>
        <w:rPr>
          <w:rFonts w:ascii="Consolas" w:cs="Consolas" w:eastAsia="Consolas" w:hAnsi="Consolas"/>
          <w:sz w:val="16"/>
          <w:szCs w:val="16"/>
        </w:rPr>
        <w:t xml:space="preserve">agentpay/                         # the product (rename to your chosen name)</w:t>
      </w:r>
    </w:p>
    <w:p>
      <w:pPr>
        <w:shd w:fill="F4F5F7" w:color="auto" w:val="clear"/>
        <w:spacing w:after="32" w:line="246"/>
        <w:ind w:left="90"/>
      </w:pPr>
      <w:r>
        <w:rPr>
          <w:rFonts w:ascii="Consolas" w:cs="Consolas" w:eastAsia="Consolas" w:hAnsi="Consolas"/>
          <w:sz w:val="16"/>
          <w:szCs w:val="16"/>
        </w:rPr>
        <w:t xml:space="preserve">├── Cargo.toml                    # Rust workspace manifest</w:t>
      </w:r>
    </w:p>
    <w:p>
      <w:pPr>
        <w:shd w:fill="F4F5F7" w:color="auto" w:val="clear"/>
        <w:spacing w:after="32" w:line="246"/>
        <w:ind w:left="90"/>
      </w:pPr>
      <w:r>
        <w:rPr>
          <w:rFonts w:ascii="Consolas" w:cs="Consolas" w:eastAsia="Consolas" w:hAnsi="Consolas"/>
          <w:sz w:val="16"/>
          <w:szCs w:val="16"/>
        </w:rPr>
        <w:t xml:space="preserve">├── crates/                       # ---- RUST (deterministic core) ----</w:t>
      </w:r>
    </w:p>
    <w:p>
      <w:pPr>
        <w:shd w:fill="F4F5F7" w:color="auto" w:val="clear"/>
        <w:spacing w:after="32" w:line="246"/>
        <w:ind w:left="90"/>
      </w:pPr>
      <w:r>
        <w:rPr>
          <w:rFonts w:ascii="Consolas" w:cs="Consolas" w:eastAsia="Consolas" w:hAnsi="Consolas"/>
          <w:sz w:val="16"/>
          <w:szCs w:val="16"/>
        </w:rPr>
        <w:t xml:space="preserve">│   ├── common/                   # config, telemetry, ed25519 signing, errors</w:t>
      </w:r>
    </w:p>
    <w:p>
      <w:pPr>
        <w:shd w:fill="F4F5F7" w:color="auto" w:val="clear"/>
        <w:spacing w:after="32" w:line="246"/>
        <w:ind w:left="90"/>
      </w:pPr>
      <w:r>
        <w:rPr>
          <w:rFonts w:ascii="Consolas" w:cs="Consolas" w:eastAsia="Consolas" w:hAnsi="Consolas"/>
          <w:sz w:val="16"/>
          <w:szCs w:val="16"/>
        </w:rPr>
        <w:t xml:space="preserve">│   ├── domain/                   # shared types: mandates, cart, session, enums</w:t>
      </w:r>
    </w:p>
    <w:p>
      <w:pPr>
        <w:shd w:fill="F4F5F7" w:color="auto" w:val="clear"/>
        <w:spacing w:after="32" w:line="246"/>
        <w:ind w:left="90"/>
      </w:pPr>
      <w:r>
        <w:rPr>
          <w:rFonts w:ascii="Consolas" w:cs="Consolas" w:eastAsia="Consolas" w:hAnsi="Consolas"/>
          <w:sz w:val="16"/>
          <w:szCs w:val="16"/>
        </w:rPr>
        <w:t xml:space="preserve">│   ├── ledger/                   # Postgres repos (sqlx) + hash-chained audit log</w:t>
      </w:r>
    </w:p>
    <w:p>
      <w:pPr>
        <w:shd w:fill="F4F5F7" w:color="auto" w:val="clear"/>
        <w:spacing w:after="32" w:line="246"/>
        <w:ind w:left="90"/>
      </w:pPr>
      <w:r>
        <w:rPr>
          <w:rFonts w:ascii="Consolas" w:cs="Consolas" w:eastAsia="Consolas" w:hAnsi="Consolas"/>
          <w:sz w:val="16"/>
          <w:szCs w:val="16"/>
        </w:rPr>
        <w:t xml:space="preserve">│   ├── reserve/                  # Reserve-Pay ledger (block / multi-debit / revoke)</w:t>
      </w:r>
    </w:p>
    <w:p>
      <w:pPr>
        <w:shd w:fill="F4F5F7" w:color="auto" w:val="clear"/>
        <w:spacing w:after="32" w:line="246"/>
        <w:ind w:left="90"/>
      </w:pPr>
      <w:r>
        <w:rPr>
          <w:rFonts w:ascii="Consolas" w:cs="Consolas" w:eastAsia="Consolas" w:hAnsi="Consolas"/>
          <w:sz w:val="16"/>
          <w:szCs w:val="16"/>
        </w:rPr>
        <w:t xml:space="preserve">│   ├── kernel/                   # MANDATE &amp; CONSENT KERNEL (pure logic, tested)</w:t>
      </w:r>
    </w:p>
    <w:p>
      <w:pPr>
        <w:shd w:fill="F4F5F7" w:color="auto" w:val="clear"/>
        <w:spacing w:after="32" w:line="246"/>
        <w:ind w:left="90"/>
      </w:pPr>
      <w:r>
        <w:rPr>
          <w:rFonts w:ascii="Consolas" w:cs="Consolas" w:eastAsia="Consolas" w:hAnsi="Consolas"/>
          <w:sz w:val="16"/>
          <w:szCs w:val="16"/>
        </w:rPr>
        <w:t xml:space="preserve">│   ├── razorpay-client/          # thin Razorpay REST client + HMAC webhook verify</w:t>
      </w:r>
    </w:p>
    <w:p>
      <w:pPr>
        <w:shd w:fill="F4F5F7" w:color="auto" w:val="clear"/>
        <w:spacing w:after="32" w:line="246"/>
        <w:ind w:left="90"/>
      </w:pPr>
      <w:r>
        <w:rPr>
          <w:rFonts w:ascii="Consolas" w:cs="Consolas" w:eastAsia="Consolas" w:hAnsi="Consolas"/>
          <w:sz w:val="16"/>
          <w:szCs w:val="16"/>
        </w:rPr>
        <w:t xml:space="preserve">│   ├── execution/                # payment orchestrator + delegated-token issuer</w:t>
      </w:r>
    </w:p>
    <w:p>
      <w:pPr>
        <w:shd w:fill="F4F5F7" w:color="auto" w:val="clear"/>
        <w:spacing w:after="32" w:line="246"/>
        <w:ind w:left="90"/>
      </w:pPr>
      <w:r>
        <w:rPr>
          <w:rFonts w:ascii="Consolas" w:cs="Consolas" w:eastAsia="Consolas" w:hAnsi="Consolas"/>
          <w:sz w:val="16"/>
          <w:szCs w:val="16"/>
        </w:rPr>
        <w:t xml:space="preserve">│   ├── storefront-mcp/           # MCP storefront server (axum) — merchant side</w:t>
      </w:r>
    </w:p>
    <w:p>
      <w:pPr>
        <w:shd w:fill="F4F5F7" w:color="auto" w:val="clear"/>
        <w:spacing w:after="32" w:line="246"/>
        <w:ind w:left="90"/>
      </w:pPr>
      <w:r>
        <w:rPr>
          <w:rFonts w:ascii="Consolas" w:cs="Consolas" w:eastAsia="Consolas" w:hAnsi="Consolas"/>
          <w:sz w:val="16"/>
          <w:szCs w:val="16"/>
        </w:rPr>
        <w:t xml:space="preserve">│   └── gateway/                  # public API + webhook receiver (axum)</w:t>
      </w:r>
    </w:p>
    <w:p>
      <w:pPr>
        <w:shd w:fill="F4F5F7" w:color="auto" w:val="clear"/>
        <w:spacing w:after="32" w:line="246"/>
        <w:ind w:left="90"/>
      </w:pPr>
      <w:r>
        <w:rPr>
          <w:rFonts w:ascii="Consolas" w:cs="Consolas" w:eastAsia="Consolas" w:hAnsi="Consolas"/>
          <w:sz w:val="16"/>
          <w:szCs w:val="16"/>
        </w:rPr>
        <w:t xml:space="preserve">├── services/                     # ---- PYTHON (AI layer) ----</w:t>
      </w:r>
    </w:p>
    <w:p>
      <w:pPr>
        <w:shd w:fill="F4F5F7" w:color="auto" w:val="clear"/>
        <w:spacing w:after="32" w:line="246"/>
        <w:ind w:left="90"/>
      </w:pPr>
      <w:r>
        <w:rPr>
          <w:rFonts w:ascii="Consolas" w:cs="Consolas" w:eastAsia="Consolas" w:hAnsi="Consolas"/>
          <w:sz w:val="16"/>
          <w:szCs w:val="16"/>
        </w:rPr>
        <w:t xml:space="preserve">│   ├── agent/                    # buyer-side agentic pipeline (LangGraph)</w:t>
      </w:r>
    </w:p>
    <w:p>
      <w:pPr>
        <w:shd w:fill="F4F5F7" w:color="auto" w:val="clear"/>
        <w:spacing w:after="32" w:line="246"/>
        <w:ind w:left="90"/>
      </w:pPr>
      <w:r>
        <w:rPr>
          <w:rFonts w:ascii="Consolas" w:cs="Consolas" w:eastAsia="Consolas" w:hAnsi="Consolas"/>
          <w:sz w:val="16"/>
          <w:szCs w:val="16"/>
        </w:rPr>
        <w:t xml:space="preserve">│   │   ├── base_agent.py         # shared tool-calling loop, retries, guardrail hooks</w:t>
      </w:r>
    </w:p>
    <w:p>
      <w:pPr>
        <w:shd w:fill="F4F5F7" w:color="auto" w:val="clear"/>
        <w:spacing w:after="32" w:line="246"/>
        <w:ind w:left="90"/>
      </w:pPr>
      <w:r>
        <w:rPr>
          <w:rFonts w:ascii="Consolas" w:cs="Consolas" w:eastAsia="Consolas" w:hAnsi="Consolas"/>
          <w:sz w:val="16"/>
          <w:szCs w:val="16"/>
        </w:rPr>
        <w:t xml:space="preserve">│   │   ├── orchestrator.py       # owns Purchase Session state machine; sole caller of checkout</w:t>
      </w:r>
    </w:p>
    <w:p>
      <w:pPr>
        <w:shd w:fill="F4F5F7" w:color="auto" w:val="clear"/>
        <w:spacing w:after="32" w:line="246"/>
        <w:ind w:left="90"/>
      </w:pPr>
      <w:r>
        <w:rPr>
          <w:rFonts w:ascii="Consolas" w:cs="Consolas" w:eastAsia="Consolas" w:hAnsi="Consolas"/>
          <w:sz w:val="16"/>
          <w:szCs w:val="16"/>
        </w:rPr>
        <w:t xml:space="preserve">│   │   ├── precheck.py           # pre-hand checks: mandate validity, sanitisation, budget</w:t>
      </w:r>
    </w:p>
    <w:p>
      <w:pPr>
        <w:shd w:fill="F4F5F7" w:color="auto" w:val="clear"/>
        <w:spacing w:after="32" w:line="246"/>
        <w:ind w:left="90"/>
      </w:pPr>
      <w:r>
        <w:rPr>
          <w:rFonts w:ascii="Consolas" w:cs="Consolas" w:eastAsia="Consolas" w:hAnsi="Consolas"/>
          <w:sz w:val="16"/>
          <w:szCs w:val="16"/>
        </w:rPr>
        <w:t xml:space="preserve">│   │   └── workers/              # discovery.py, cart_composer.py, clarification.py</w:t>
      </w:r>
    </w:p>
    <w:p>
      <w:pPr>
        <w:shd w:fill="F4F5F7" w:color="auto" w:val="clear"/>
        <w:spacing w:after="32" w:line="246"/>
        <w:ind w:left="90"/>
      </w:pPr>
      <w:r>
        <w:rPr>
          <w:rFonts w:ascii="Consolas" w:cs="Consolas" w:eastAsia="Consolas" w:hAnsi="Consolas"/>
          <w:sz w:val="16"/>
          <w:szCs w:val="16"/>
        </w:rPr>
        <w:t xml:space="preserve">│   ├── relevance/                # search ranker (gRPC), trained on ESCI</w:t>
      </w:r>
    </w:p>
    <w:p>
      <w:pPr>
        <w:shd w:fill="F4F5F7" w:color="auto" w:val="clear"/>
        <w:spacing w:after="32" w:line="246"/>
        <w:ind w:left="90"/>
      </w:pPr>
      <w:r>
        <w:rPr>
          <w:rFonts w:ascii="Consolas" w:cs="Consolas" w:eastAsia="Consolas" w:hAnsi="Consolas"/>
          <w:sz w:val="16"/>
          <w:szCs w:val="16"/>
        </w:rPr>
        <w:t xml:space="preserve">│   ├── upsell/                   # cross-sell model (gRPC), Instacart + ESCI-C</w:t>
      </w:r>
    </w:p>
    <w:p>
      <w:pPr>
        <w:shd w:fill="F4F5F7" w:color="auto" w:val="clear"/>
        <w:spacing w:after="32" w:line="246"/>
        <w:ind w:left="90"/>
      </w:pPr>
      <w:r>
        <w:rPr>
          <w:rFonts w:ascii="Consolas" w:cs="Consolas" w:eastAsia="Consolas" w:hAnsi="Consolas"/>
          <w:sz w:val="16"/>
          <w:szCs w:val="16"/>
        </w:rPr>
        <w:t xml:space="preserve">│   ├── confidence/               # Purchase Confidence Scorer (gRPC) — NEW third core model</w:t>
      </w:r>
    </w:p>
    <w:p>
      <w:pPr>
        <w:shd w:fill="F4F5F7" w:color="auto" w:val="clear"/>
        <w:spacing w:after="32" w:line="246"/>
        <w:ind w:left="90"/>
      </w:pPr>
      <w:r>
        <w:rPr>
          <w:rFonts w:ascii="Consolas" w:cs="Consolas" w:eastAsia="Consolas" w:hAnsi="Consolas"/>
          <w:sz w:val="16"/>
          <w:szCs w:val="16"/>
        </w:rPr>
        <w:t xml:space="preserve">│   └── explain/                  # LLM narrator for the audit trail</w:t>
      </w:r>
    </w:p>
    <w:p>
      <w:pPr>
        <w:shd w:fill="F4F5F7" w:color="auto" w:val="clear"/>
        <w:spacing w:after="32" w:line="246"/>
        <w:ind w:left="90"/>
      </w:pPr>
      <w:r>
        <w:rPr>
          <w:rFonts w:ascii="Consolas" w:cs="Consolas" w:eastAsia="Consolas" w:hAnsi="Consolas"/>
          <w:sz w:val="16"/>
          <w:szCs w:val="16"/>
        </w:rPr>
        <w:t xml:space="preserve">├── proto/                        # protobuf contracts for gRPC (Rust &lt;-&gt; Python)</w:t>
      </w:r>
    </w:p>
    <w:p>
      <w:pPr>
        <w:shd w:fill="F4F5F7" w:color="auto" w:val="clear"/>
        <w:spacing w:after="32" w:line="246"/>
        <w:ind w:left="90"/>
      </w:pPr>
      <w:r>
        <w:rPr>
          <w:rFonts w:ascii="Consolas" w:cs="Consolas" w:eastAsia="Consolas" w:hAnsi="Consolas"/>
          <w:sz w:val="16"/>
          <w:szCs w:val="16"/>
        </w:rPr>
        <w:t xml:space="preserve">├── migrations/                   # sqlx SQL migrations (the data model)</w:t>
      </w:r>
    </w:p>
    <w:p>
      <w:pPr>
        <w:shd w:fill="F4F5F7" w:color="auto" w:val="clear"/>
        <w:spacing w:after="32" w:line="246"/>
        <w:ind w:left="90"/>
      </w:pPr>
      <w:r>
        <w:rPr>
          <w:rFonts w:ascii="Consolas" w:cs="Consolas" w:eastAsia="Consolas" w:hAnsi="Consolas"/>
          <w:sz w:val="16"/>
          <w:szCs w:val="16"/>
        </w:rPr>
        <w:t xml:space="preserve">├── data/                         # catalog ingestion scripts + datasets</w:t>
      </w:r>
    </w:p>
    <w:p>
      <w:pPr>
        <w:shd w:fill="F4F5F7" w:color="auto" w:val="clear"/>
        <w:spacing w:after="32" w:line="246"/>
        <w:ind w:left="90"/>
      </w:pPr>
      <w:r>
        <w:rPr>
          <w:rFonts w:ascii="Consolas" w:cs="Consolas" w:eastAsia="Consolas" w:hAnsi="Consolas"/>
          <w:sz w:val="16"/>
          <w:szCs w:val="16"/>
        </w:rPr>
        <w:t xml:space="preserve">├── workflows/                    # Temporal/Restate workflow definitions</w:t>
      </w:r>
    </w:p>
    <w:p>
      <w:pPr>
        <w:shd w:fill="F4F5F7" w:color="auto" w:val="clear"/>
        <w:spacing w:after="32" w:line="246"/>
        <w:ind w:left="90"/>
      </w:pPr>
      <w:r>
        <w:rPr>
          <w:rFonts w:ascii="Consolas" w:cs="Consolas" w:eastAsia="Consolas" w:hAnsi="Consolas"/>
          <w:sz w:val="16"/>
          <w:szCs w:val="16"/>
        </w:rPr>
        <w:t xml:space="preserve">├── eval/                         # adversarial battery + scenario runner</w:t>
      </w:r>
    </w:p>
    <w:p>
      <w:pPr>
        <w:shd w:fill="F4F5F7" w:color="auto" w:val="clear"/>
        <w:spacing w:after="32" w:line="246"/>
        <w:ind w:left="90"/>
      </w:pPr>
      <w:r>
        <w:rPr>
          <w:rFonts w:ascii="Consolas" w:cs="Consolas" w:eastAsia="Consolas" w:hAnsi="Consolas"/>
          <w:sz w:val="16"/>
          <w:szCs w:val="16"/>
        </w:rPr>
        <w:t xml:space="preserve">├── deploy/                       # docker-compose, Dockerfiles, .env.example</w:t>
      </w:r>
    </w:p>
    <w:p>
      <w:pPr>
        <w:shd w:fill="F4F5F7" w:color="auto" w:val="clear"/>
        <w:spacing w:after="32" w:line="246"/>
        <w:ind w:left="90"/>
      </w:pPr>
      <w:r>
        <w:rPr>
          <w:rFonts w:ascii="Consolas" w:cs="Consolas" w:eastAsia="Consolas" w:hAnsi="Consolas"/>
          <w:sz w:val="16"/>
          <w:szCs w:val="16"/>
        </w:rPr>
        <w:t xml:space="preserve">└── docs/                         # the architecture + this plan</w:t>
      </w:r>
    </w:p>
    <w:p>
      <w:pPr>
        <w:pBdr>
          <w:top w:val="single" w:color="E8C468" w:sz="4" w:space="8"/>
          <w:bottom w:val="single" w:color="E8C468" w:sz="4" w:space="8"/>
          <w:left w:val="single" w:color="E8C468" w:sz="14" w:space="10"/>
          <w:right w:val="single" w:color="E8C468" w:sz="4" w:space="8"/>
        </w:pBdr>
        <w:shd w:fill="FFF6DE" w:color="auto" w:val="clear"/>
        <w:spacing w:after="190" w:before="110" w:line="290"/>
        <w:ind w:left="100" w:right="100"/>
      </w:pPr>
      <w:r>
        <w:rPr>
          <w:b/>
          <w:bCs/>
          <w:color w:val="8A5A00"/>
        </w:rPr>
        <w:t xml:space="preserve">Why a monorepo:  </w:t>
      </w:r>
      <w:r>
        <w:rPr>
          <w:color w:val="5C4400"/>
        </w:rPr>
        <w:t xml:space="preserve">one place to run, one docker-compose, atomic commits across the Rust/Python boundary, and shared protobuf so the contract between the Rust core and the Python agent can never silently drift. For a solo builder this is strictly simpler than juggling repos.</w:t>
      </w:r>
    </w:p>
    <w:p>
      <w:r>
        <w:br w:type="page"/>
      </w:r>
    </w:p>
    <w:p>
      <w:pPr>
        <w:pStyle w:val="Heading1"/>
      </w:pPr>
      <w:r>
        <w:t xml:space="preserve">2. The phases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400"/>
        <w:gridCol w:w="2100"/>
      </w:tblGrid>
      <w:tr>
        <w:trPr>
          <w:tblHeader/>
        </w:trPr>
        <w:tc>
          <w:tcPr>
            <w:tcW w:type="dxa" w:w="900"/>
            <w:shd w:fill="1F2A44" w:color="auto" w:val="clear"/>
            <w:tcMar>
              <w:top w:type="dxa" w:w="72"/>
              <w:left w:type="dxa" w:w="100"/>
              <w:bottom w:type="dxa" w:w="72"/>
              <w:right w:type="dxa" w:w="100"/>
            </w:tcMar>
          </w:tcPr>
          <w:p>
            <w:pPr>
              <w:spacing w:after="0" w:line="242"/>
            </w:pPr>
            <w:r>
              <w:rPr>
                <w:b/>
                <w:bCs/>
                <w:color w:val="FFFFFF"/>
                <w:sz w:val="18"/>
                <w:szCs w:val="18"/>
              </w:rPr>
              <w:t xml:space="preserve">Phase</w:t>
            </w:r>
          </w:p>
        </w:tc>
        <w:tc>
          <w:tcPr>
            <w:tcW w:type="dxa" w:w="3000"/>
            <w:shd w:fill="1F2A44" w:color="auto" w:val="clear"/>
            <w:tcMar>
              <w:top w:type="dxa" w:w="72"/>
              <w:left w:type="dxa" w:w="100"/>
              <w:bottom w:type="dxa" w:w="72"/>
              <w:right w:type="dxa" w:w="100"/>
            </w:tcMar>
          </w:tcPr>
          <w:p>
            <w:pPr>
              <w:spacing w:after="0" w:line="242"/>
            </w:pPr>
            <w:r>
              <w:rPr>
                <w:b/>
                <w:bCs/>
                <w:color w:val="FFFFFF"/>
                <w:sz w:val="18"/>
                <w:szCs w:val="18"/>
              </w:rPr>
              <w:t xml:space="preserve">What gets built</w:t>
            </w:r>
          </w:p>
        </w:tc>
        <w:tc>
          <w:tcPr>
            <w:tcW w:type="dxa" w:w="3400"/>
            <w:shd w:fill="1F2A44" w:color="auto" w:val="clear"/>
            <w:tcMar>
              <w:top w:type="dxa" w:w="72"/>
              <w:left w:type="dxa" w:w="100"/>
              <w:bottom w:type="dxa" w:w="72"/>
              <w:right w:type="dxa" w:w="100"/>
            </w:tcMar>
          </w:tcPr>
          <w:p>
            <w:pPr>
              <w:spacing w:after="0" w:line="242"/>
            </w:pPr>
            <w:r>
              <w:rPr>
                <w:b/>
                <w:bCs/>
                <w:color w:val="FFFFFF"/>
                <w:sz w:val="18"/>
                <w:szCs w:val="18"/>
              </w:rPr>
              <w:t xml:space="preserve">Depends on</w:t>
            </w:r>
          </w:p>
        </w:tc>
        <w:tc>
          <w:tcPr>
            <w:tcW w:type="dxa" w:w="2100"/>
            <w:shd w:fill="1F2A44" w:color="auto" w:val="clear"/>
            <w:tcMar>
              <w:top w:type="dxa" w:w="72"/>
              <w:left w:type="dxa" w:w="100"/>
              <w:bottom w:type="dxa" w:w="72"/>
              <w:right w:type="dxa" w:w="100"/>
            </w:tcMar>
          </w:tcPr>
          <w:p>
            <w:pPr>
              <w:spacing w:after="0" w:line="242"/>
            </w:pPr>
            <w:r>
              <w:rPr>
                <w:b/>
                <w:bCs/>
                <w:color w:val="FFFFFF"/>
                <w:sz w:val="18"/>
                <w:szCs w:val="18"/>
              </w:rPr>
              <w:t xml:space="preserve">Effort</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0</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Foundations: repo, docker-compose, Razorpay test account, CI, config, telemetry skeleton</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~1 day</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Data layer: schema + migrations, sqlx repos, hash-chained audit ledger, catalog ingestion</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0</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~1.5 days</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2</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Mandate &amp; Consent Kernel + Reserve-Pay ledger (the crown jewel) + ed25519 signing</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1</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~2 days</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3</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MCP Storefront server + catalog search + discovery surface</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1, 2</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~2 days</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4</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Execution plane + Razorpay client + webhook receiver + idempotency</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2</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~2 days</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5</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WALKING SKELETON: thin end-to-end happy purchase (milestone)</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2, 3, 4</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 day</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6</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Buyer agent (LangGraph) + Purchase Session state machine + HITL + MCP client</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3, 5</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~2 days</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7</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Relevance + upsell ML services (train + serve over gRPC)</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~2 days (parallel)</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8</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Durable workflow spine (Temporal/Restate) wrapping the session</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5</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~1.5 days</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9</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Explanation &amp; audit narrative service</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1, 5</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 day</w:t>
            </w:r>
          </w:p>
        </w:tc>
      </w:tr>
      <w:tr>
        <w:tc>
          <w:tcPr>
            <w:tcW w:type="dxa" w:w="900"/>
            <w:tcMar>
              <w:top w:type="dxa" w:w="72"/>
              <w:left w:type="dxa" w:w="100"/>
              <w:bottom w:type="dxa" w:w="72"/>
              <w:right w:type="dxa" w:w="100"/>
            </w:tcMar>
          </w:tcPr>
          <w:p>
            <w:pPr>
              <w:spacing w:after="0" w:line="242"/>
            </w:pPr>
            <w:r>
              <w:rPr>
                <w:b w:val="false"/>
                <w:bCs w:val="false"/>
                <w:color w:val="000000"/>
                <w:sz w:val="18"/>
                <w:szCs w:val="18"/>
              </w:rPr>
              <w:t xml:space="preserve">10</w:t>
            </w:r>
          </w:p>
        </w:tc>
        <w:tc>
          <w:tcPr>
            <w:tcW w:type="dxa" w:w="3000"/>
            <w:tcMar>
              <w:top w:type="dxa" w:w="72"/>
              <w:left w:type="dxa" w:w="100"/>
              <w:bottom w:type="dxa" w:w="72"/>
              <w:right w:type="dxa" w:w="100"/>
            </w:tcMar>
          </w:tcPr>
          <w:p>
            <w:pPr>
              <w:spacing w:after="0" w:line="242"/>
            </w:pPr>
            <w:r>
              <w:rPr>
                <w:b w:val="false"/>
                <w:bCs w:val="false"/>
                <w:color w:val="000000"/>
                <w:sz w:val="18"/>
                <w:szCs w:val="18"/>
              </w:rPr>
              <w:t xml:space="preserve">Observability, security hardening, idempotency audit</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all core</w:t>
            </w:r>
          </w:p>
        </w:tc>
        <w:tc>
          <w:tcPr>
            <w:tcW w:type="dxa" w:w="2100"/>
            <w:tcMar>
              <w:top w:type="dxa" w:w="72"/>
              <w:left w:type="dxa" w:w="100"/>
              <w:bottom w:type="dxa" w:w="72"/>
              <w:right w:type="dxa" w:w="100"/>
            </w:tcMar>
          </w:tcPr>
          <w:p>
            <w:pPr>
              <w:spacing w:after="0" w:line="242"/>
            </w:pPr>
            <w:r>
              <w:rPr>
                <w:b w:val="false"/>
                <w:bCs w:val="false"/>
                <w:color w:val="000000"/>
                <w:sz w:val="18"/>
                <w:szCs w:val="18"/>
              </w:rPr>
              <w:t xml:space="preserve">~1 day</w:t>
            </w:r>
          </w:p>
        </w:tc>
      </w:tr>
      <w:tr>
        <w:tc>
          <w:tcPr>
            <w:tcW w:type="dxa" w:w="9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11</w:t>
            </w:r>
          </w:p>
        </w:tc>
        <w:tc>
          <w:tcPr>
            <w:tcW w:type="dxa" w:w="30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Evaluation harness: adversarial battery + demo scenarios</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all</w:t>
            </w:r>
          </w:p>
        </w:tc>
        <w:tc>
          <w:tcPr>
            <w:tcW w:type="dxa" w:w="21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~1.5 days</w:t>
            </w:r>
          </w:p>
        </w:tc>
      </w:tr>
    </w:tbl>
    <w:p>
      <w:pPr>
        <w:pBdr>
          <w:top w:val="single" w:color="E8C468" w:sz="4" w:space="8"/>
          <w:bottom w:val="single" w:color="E8C468" w:sz="4" w:space="8"/>
          <w:left w:val="single" w:color="E8C468" w:sz="14" w:space="10"/>
          <w:right w:val="single" w:color="E8C468" w:sz="4" w:space="8"/>
        </w:pBdr>
        <w:shd w:fill="FFF6DE" w:color="auto" w:val="clear"/>
        <w:spacing w:after="190" w:before="110" w:line="290"/>
        <w:ind w:left="100" w:right="100"/>
      </w:pPr>
      <w:r>
        <w:rPr>
          <w:b/>
          <w:bCs/>
          <w:color w:val="8A5A00"/>
        </w:rPr>
        <w:t xml:space="preserve">On the total:  </w:t>
      </w:r>
      <w:r>
        <w:rPr>
          <w:color w:val="5C4400"/>
        </w:rPr>
        <w:t xml:space="preserve">summed naively this is more than 14 calendar days of work — which is exactly why the ordering matters. Phase 7 (ML) runs in parallel with the Rust core (different language, different files, no shared edit surface), the walking skeleton at Phase 5 means you are demoable from the midpoint even if later phases compress, and Phases 8–11 are depth/hardening that degrade gracefully (a simpler workflow store, fewer eval scenarios) without breaking the core story. Build in this order and the product is always in a shippable state.</w:t>
      </w:r>
    </w:p>
    <w:p>
      <w:pPr>
        <w:spacing w:after="150" w:line="280"/>
      </w:pPr>
      <w:r>
        <w:rPr>
          <w:i/>
          <w:iCs/>
          <w:color w:val="555555"/>
        </w:rPr>
        <w:t xml:space="preserve">Effort note (additive): Phases 6 and 7 now carry the agentic pipeline (base agent / orchestrator / workers / pre-checks) and the third ML model (Purchase Confidence Scorer) detailed in their expanded sections below. The day estimates in the table were already calendar-conservative for a solo builder driving Claude Code, but say plainly that these two phases now have more surface than when first scoped — that is reflected honestly in the critical-path calendar in §3, not hidden.</w:t>
      </w:r>
    </w:p>
    <w:p>
      <w:r>
        <w:br w:type="page"/>
      </w:r>
    </w:p>
    <w:p>
      <w:pPr>
        <w:pStyle w:val="Heading1"/>
      </w:pPr>
      <w:r>
        <w:t xml:space="preserve">Phase 0 — Foundations &amp; scaffolding</w:t>
      </w:r>
    </w:p>
    <w:p>
      <w:pPr>
        <w:spacing w:after="110" w:line="288"/>
      </w:pPr>
      <w:r>
        <w:rPr>
          <w:b/>
          <w:bCs/>
          <w:color w:val="1F2A44"/>
        </w:rPr>
        <w:t xml:space="preserve">Goal:  </w:t>
      </w:r>
      <w:r>
        <w:t xml:space="preserve">A running, empty skeleton: every service boots, connects to its dependencies, and emits a trace — before any business logic exists.</w:t>
      </w:r>
    </w:p>
    <w:p>
      <w:pPr>
        <w:pStyle w:val="Heading3"/>
      </w:pPr>
      <w:r>
        <w:t xml:space="preserve">Build</w:t>
      </w:r>
    </w:p>
    <w:p>
      <w:pPr>
        <w:pStyle w:val="ListParagraph"/>
        <w:numPr>
          <w:ilvl w:val="0"/>
          <w:numId w:val="2"/>
        </w:numPr>
        <w:spacing w:after="92" w:line="272"/>
      </w:pPr>
      <w:r>
        <w:t xml:space="preserve">Initialise the Cargo workspace and the Python package tree per §1; add the common crate (config loader via figment/envy, structured logging + OpenTelemetry init, an AppError type).</w:t>
      </w:r>
    </w:p>
    <w:p>
      <w:pPr>
        <w:pStyle w:val="ListParagraph"/>
        <w:numPr>
          <w:ilvl w:val="0"/>
          <w:numId w:val="2"/>
        </w:numPr>
        <w:spacing w:after="92" w:line="272"/>
      </w:pPr>
      <w:r>
        <w:t xml:space="preserve">Write deploy/docker-compose.yml: Postgres 16, Redis, and (stubbed for now) a Temporal dev server and an OTel collector + Grafana. One command — docker compose up — brings up all infra.</w:t>
      </w:r>
    </w:p>
    <w:p>
      <w:pPr>
        <w:pStyle w:val="ListParagraph"/>
        <w:numPr>
          <w:ilvl w:val="0"/>
          <w:numId w:val="2"/>
        </w:numPr>
        <w:spacing w:after="92" w:line="272"/>
      </w:pPr>
      <w:r>
        <w:t xml:space="preserve">Create a Razorpay test-mode account; generate rzp_test_ key + secret; run the Razorpay MCP server locally (Docker) with --read-only first; put keys in .env (git-ignored) with a committed .env.example.</w:t>
      </w:r>
    </w:p>
    <w:p>
      <w:pPr>
        <w:pStyle w:val="ListParagraph"/>
        <w:numPr>
          <w:ilvl w:val="0"/>
          <w:numId w:val="2"/>
        </w:numPr>
        <w:spacing w:after="92" w:line="272"/>
      </w:pPr>
      <w:r>
        <w:t xml:space="preserve">Stand up the gateway crate as a bare axum server with a /health endpoint and OTel middleware; confirm a request produces a trace in Grafana.</w:t>
      </w:r>
    </w:p>
    <w:p>
      <w:pPr>
        <w:pStyle w:val="ListParagraph"/>
        <w:numPr>
          <w:ilvl w:val="0"/>
          <w:numId w:val="2"/>
        </w:numPr>
        <w:spacing w:after="92" w:line="272"/>
      </w:pPr>
      <w:r>
        <w:t xml:space="preserve">Wire CI (GitHub Actions): cargo fmt + clippy + test on the Rust side, ruff + pytest on the Python side. Public repo from day one (the track requires it).</w:t>
      </w:r>
    </w:p>
    <w:p>
      <w:pPr>
        <w:spacing w:after="120" w:before="20" w:line="285"/>
      </w:pPr>
      <w:r>
        <w:rPr>
          <w:b/>
          <w:bCs/>
          <w:color w:val="9A3B1A"/>
        </w:rPr>
        <w:t xml:space="preserve">⚠ Risk / watch-out:  </w:t>
      </w:r>
      <w:r>
        <w:rPr>
          <w:color w:val="5A2408"/>
        </w:rPr>
        <w:t xml:space="preserve">Docker networking and the OTel collector are the classic day-0 time sinks. Get /health tracing end-to-end before moving on — do not let observability become a Phase 10 surprise.</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docker compose up brings up all infra; the gateway /health returns 200 and its trace is visible in Grafana; CI is green on an empty commit; the Razorpay MCP server responds to a fetch_payment call with test keys.</w:t>
      </w:r>
    </w:p>
    <w:p>
      <w:pPr>
        <w:pStyle w:val="Heading1"/>
      </w:pPr>
      <w:r>
        <w:t xml:space="preserve">Phase 1 — Data layer &amp; the audit ledger</w:t>
      </w:r>
    </w:p>
    <w:p>
      <w:pPr>
        <w:spacing w:after="110" w:line="288"/>
      </w:pPr>
      <w:r>
        <w:rPr>
          <w:b/>
          <w:bCs/>
          <w:color w:val="1F2A44"/>
        </w:rPr>
        <w:t xml:space="preserve">Goal:  </w:t>
      </w:r>
      <w:r>
        <w:t xml:space="preserve">The full data model exists as migrations, the Rust repos can read/write it, and the hash-chained audit ledger can append and verify a chain.</w:t>
      </w:r>
    </w:p>
    <w:p>
      <w:pPr>
        <w:pStyle w:val="Heading3"/>
      </w:pPr>
      <w:r>
        <w:t xml:space="preserve">Build</w:t>
      </w:r>
    </w:p>
    <w:p>
      <w:pPr>
        <w:pStyle w:val="ListParagraph"/>
        <w:numPr>
          <w:ilvl w:val="0"/>
          <w:numId w:val="2"/>
        </w:numPr>
        <w:spacing w:after="92" w:line="272"/>
      </w:pPr>
      <w:r>
        <w:t xml:space="preserve">Write sqlx migrations for all nine entities from the data model: merchant, catalog_item, intent_mandate, purchase_session, cart_mandate, gate_decision, reserve_block, payment_effect, audit_entry. Use appropriate types (numeric/paise for money, jsonb for line_items and payloads, timestamptz everywhere).</w:t>
      </w:r>
    </w:p>
    <w:p>
      <w:pPr>
        <w:pStyle w:val="ListParagraph"/>
        <w:numPr>
          <w:ilvl w:val="0"/>
          <w:numId w:val="2"/>
        </w:numPr>
        <w:spacing w:after="92" w:line="272"/>
      </w:pPr>
      <w:r>
        <w:t xml:space="preserve">Build the ledger crate: sqlx repository types for each entity, using compile-time-checked queries (sqlx::query!). This is where compile-time SQL safety pays off on the money tables.</w:t>
      </w:r>
    </w:p>
    <w:p>
      <w:pPr>
        <w:pStyle w:val="ListParagraph"/>
        <w:numPr>
          <w:ilvl w:val="0"/>
          <w:numId w:val="2"/>
        </w:numPr>
        <w:spacing w:after="100" w:line="272"/>
      </w:pPr>
      <w:r>
        <w:rPr>
          <w:b/>
          <w:bCs/>
        </w:rPr>
        <w:t xml:space="preserve">The hash-chained audit log — build this carefully.</w:t>
      </w:r>
      <w:r>
        <w:t xml:space="preserve"> append(event_type, payload) computes this_hash = SHA256(prev_hash || canonical_json(payload) || event_type || ts) and stores it; verify_chain(session_id) walks the chain and confirms each link. This is the non-repudiation backbone — write its tests now.</w:t>
      </w:r>
    </w:p>
    <w:p>
      <w:pPr>
        <w:pStyle w:val="ListParagraph"/>
        <w:numPr>
          <w:ilvl w:val="0"/>
          <w:numId w:val="2"/>
        </w:numPr>
        <w:spacing w:after="92" w:line="272"/>
      </w:pPr>
      <w:r>
        <w:t xml:space="preserve">Write the catalog ingestion script (data/ingest.py or a Rust bin): load ~500–2000 products from Amazon Berkeley Objects or Flipkart into catalog_item with title, category, price (₹), availability, variants[]. Keep it small and clean — a curated catalog demos better than a messy huge one.</w:t>
      </w:r>
    </w:p>
    <w:p>
      <w:pPr>
        <w:spacing w:after="120" w:before="20" w:line="285"/>
      </w:pPr>
      <w:r>
        <w:rPr>
          <w:b/>
          <w:bCs/>
          <w:color w:val="9A3B1A"/>
        </w:rPr>
        <w:t xml:space="preserve">⚠ Risk / watch-out:  </w:t>
      </w:r>
      <w:r>
        <w:rPr>
          <w:color w:val="5A2408"/>
        </w:rPr>
        <w:t xml:space="preserve">Canonical JSON is the subtle trap: if the payload serialises with non-deterministic key order, the hash chain won't verify on replay. Use a canonicalising serializer (sorted keys) and test that the same logical payload always hashes identically.</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All migrations apply cleanly; a unit test appends 5 audit entries and verify_chain passes, and tampering with entry 3 makes it fail; the catalog table holds the ingested products and a SELECT returns them with correct ₹ prices.</w:t>
      </w:r>
    </w:p>
    <w:p>
      <w:pPr>
        <w:pStyle w:val="Heading1"/>
      </w:pPr>
      <w:r>
        <w:t xml:space="preserve">Phase 2 — The Mandate &amp; Consent Kernel + Reserve-Pay ledger</w:t>
      </w:r>
    </w:p>
    <w:p>
      <w:pPr>
        <w:pBdr>
          <w:top w:val="single" w:color="D9A184" w:sz="4" w:space="8"/>
          <w:bottom w:val="single" w:color="D9A184" w:sz="4" w:space="8"/>
          <w:left w:val="single" w:color="D9A184" w:sz="14" w:space="10"/>
          <w:right w:val="single" w:color="D9A184" w:sz="4" w:space="8"/>
        </w:pBdr>
        <w:shd w:fill="FBEDE6" w:color="auto" w:val="clear"/>
        <w:spacing w:after="190" w:before="110" w:line="290"/>
        <w:ind w:left="100" w:right="100"/>
      </w:pPr>
      <w:r>
        <w:rPr>
          <w:b/>
          <w:bCs/>
          <w:color w:val="B7410E"/>
        </w:rPr>
        <w:t xml:space="preserve">This is the crown jewel.  </w:t>
      </w:r>
      <w:r>
        <w:rPr>
          <w:color w:val="6E2E0B"/>
        </w:rPr>
        <w:t xml:space="preserve">Everything the track rewards — bounded, gated, explainable, auditable, graceful refusal — lives here. Build it early, test it exhaustively, and it becomes both the safest part of your system and your single strongest interview artifact. Spend the time.</w:t>
      </w:r>
    </w:p>
    <w:p>
      <w:pPr>
        <w:spacing w:after="110" w:line="288"/>
      </w:pPr>
      <w:r>
        <w:rPr>
          <w:b/>
          <w:bCs/>
          <w:color w:val="1F2A44"/>
        </w:rPr>
        <w:t xml:space="preserve">Goal:  </w:t>
      </w:r>
      <w:r>
        <w:t xml:space="preserve">A pure, exhaustively-tested Rust module that takes a proposed cart + active mandates + running spend and returns an approval or a typed refusal — plus the Reserve-Pay ledger it checks against.</w:t>
      </w:r>
    </w:p>
    <w:p>
      <w:pPr>
        <w:pStyle w:val="Heading3"/>
      </w:pPr>
      <w:r>
        <w:t xml:space="preserve">Build</w:t>
      </w:r>
    </w:p>
    <w:p>
      <w:pPr>
        <w:pStyle w:val="ListParagraph"/>
        <w:numPr>
          <w:ilvl w:val="0"/>
          <w:numId w:val="2"/>
        </w:numPr>
        <w:spacing w:after="100" w:line="272"/>
      </w:pPr>
      <w:r>
        <w:rPr>
          <w:b/>
          <w:bCs/>
        </w:rPr>
        <w:t xml:space="preserve">Mandate types (domain crate):</w:t>
      </w:r>
      <w:r>
        <w:t xml:space="preserve"> IntentMandate, CartMandate, PaymentMandate structs with all fields (budget, per_txn_cap, allowed_categories, allowed_merchants, ttl, nl_goal, signature). Implement ed25519 signing + verification in the common crate (ed25519-dalek).</w:t>
      </w:r>
    </w:p>
    <w:p>
      <w:pPr>
        <w:pStyle w:val="ListParagraph"/>
        <w:numPr>
          <w:ilvl w:val="0"/>
          <w:numId w:val="2"/>
        </w:numPr>
        <w:spacing w:after="100" w:line="272"/>
      </w:pPr>
      <w:r>
        <w:rPr>
          <w:b/>
          <w:bCs/>
        </w:rPr>
        <w:t xml:space="preserve">The kernel crate — pure functions, no I/O.</w:t>
      </w:r>
      <w:r>
        <w:t xml:space="preserve"> evaluate(proposed_cart, active_mandate, running_spend, now) -&gt; KernelDecision where KernelDecision is Approved(authorization) or Refused(reason) with a typed RefusalReason enum (SignatureInvalid, MandateExpired, OverPerTxnCap, OverCumulativeBudget, CategoryNotAllowed, MerchantNotAllowed, CartIntegrityMismatch, RequiresHumanAFA).</w:t>
      </w:r>
    </w:p>
    <w:p>
      <w:pPr>
        <w:pStyle w:val="ListParagraph"/>
        <w:numPr>
          <w:ilvl w:val="0"/>
          <w:numId w:val="2"/>
        </w:numPr>
        <w:spacing w:after="92" w:line="272"/>
      </w:pPr>
      <w:r>
        <w:t xml:space="preserve">Implement each check as a named, independently-testable function: signature validity, TTL, per-transaction cap (and the ₹15,000 AFA threshold → RequiresHumanAFA), cumulative cap (reads the Reserve-Pay ledger), category/merchant allow-lists, and cart integrity (the cart hash matches what was authorized).</w:t>
      </w:r>
    </w:p>
    <w:p>
      <w:pPr>
        <w:pStyle w:val="ListParagraph"/>
        <w:numPr>
          <w:ilvl w:val="0"/>
          <w:numId w:val="2"/>
        </w:numPr>
        <w:spacing w:after="100" w:line="272"/>
      </w:pPr>
      <w:r>
        <w:rPr>
          <w:b/>
          <w:bCs/>
        </w:rPr>
        <w:t xml:space="preserve">The reserve crate — the Reserve-Pay ledger.</w:t>
      </w:r>
      <w:r>
        <w:t xml:space="preserve"> create_block(mandate, merchant, ceiling, validity), debit(block_id, amount) enforcing running total ≤ ceiling (Single-Block-Multi-Debit), release/revoke(block_id). This is the simulated fund-block that holds the cumulative cap the kernel checks.</w:t>
      </w:r>
    </w:p>
    <w:p>
      <w:pPr>
        <w:pStyle w:val="ListParagraph"/>
        <w:numPr>
          <w:ilvl w:val="0"/>
          <w:numId w:val="2"/>
        </w:numPr>
        <w:spacing w:after="100" w:line="272"/>
      </w:pPr>
      <w:r>
        <w:rPr>
          <w:b/>
          <w:bCs/>
        </w:rPr>
        <w:t xml:space="preserve">Exhaustive test suite.</w:t>
      </w:r>
      <w:r>
        <w:t xml:space="preserve"> For every RefusalReason: one test that triggers it and one adjacent test that passes. Property-test the cumulative cap (a sequence of debits can never exceed the ceiling). This suite is a deliverable you show the panel.</w:t>
      </w:r>
    </w:p>
    <w:p>
      <w:pPr>
        <w:spacing w:after="120" w:before="20" w:line="285"/>
      </w:pPr>
      <w:r>
        <w:rPr>
          <w:b/>
          <w:bCs/>
          <w:color w:val="9A3B1A"/>
        </w:rPr>
        <w:t xml:space="preserve">⚠ Risk / watch-out:  </w:t>
      </w:r>
      <w:r>
        <w:rPr>
          <w:color w:val="5A2408"/>
        </w:rPr>
        <w:t xml:space="preserve">Keep the kernel pure — no database, no network. It takes data in and returns a decision. The moment it does I/O, it becomes hard to test exhaustively and you lose the thing that makes it credible. The ledger reads happen outside and are passed in.</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cargo test on the kernel crate covers every RefusalReason with a pass+fail pair; a signed mandate verifies and a tampered one is refused; a debit sequence that would breach the ceiling is rejected by the reserve ledger; the ₹15,001 cart returns RequiresHumanAFA while ₹14,999 passes.</w:t>
      </w:r>
    </w:p>
    <w:p>
      <w:r>
        <w:br w:type="page"/>
      </w:r>
    </w:p>
    <w:p>
      <w:pPr>
        <w:pStyle w:val="Heading1"/>
      </w:pPr>
      <w:r>
        <w:t xml:space="preserve">Phase 3 — MCP Storefront server (merchant side)</w:t>
      </w:r>
    </w:p>
    <w:p>
      <w:pPr>
        <w:spacing w:after="110" w:line="288"/>
      </w:pPr>
      <w:r>
        <w:rPr>
          <w:b/>
          <w:bCs/>
          <w:color w:val="1F2A44"/>
        </w:rPr>
        <w:t xml:space="preserve">Goal:  </w:t>
      </w:r>
      <w:r>
        <w:t xml:space="preserve">An external agent can discover the merchant and query the catalog through typed MCP tools, and submit a cart to checkout — which routes to the kernel.</w:t>
      </w:r>
    </w:p>
    <w:p>
      <w:pPr>
        <w:pStyle w:val="Heading3"/>
      </w:pPr>
      <w:r>
        <w:t xml:space="preserve">Build</w:t>
      </w:r>
    </w:p>
    <w:p>
      <w:pPr>
        <w:pStyle w:val="ListParagraph"/>
        <w:numPr>
          <w:ilvl w:val="0"/>
          <w:numId w:val="2"/>
        </w:numPr>
        <w:spacing w:after="100" w:line="272"/>
      </w:pPr>
      <w:r>
        <w:rPr>
          <w:b/>
          <w:bCs/>
        </w:rPr>
        <w:t xml:space="preserve">The storefront-mcp crate.</w:t>
      </w:r>
      <w:r>
        <w:t xml:space="preserve"> An MCP server (Rust MCP SDK, or an axum service speaking the MCP protocol) exposing five tools: search_catalog(query) → ranked items, get_availability(item_id), get_variants(item_id), create_cart(items[]), checkout(cart_id, mandate_ref).</w:t>
      </w:r>
    </w:p>
    <w:p>
      <w:pPr>
        <w:pStyle w:val="ListParagraph"/>
        <w:numPr>
          <w:ilvl w:val="0"/>
          <w:numId w:val="2"/>
        </w:numPr>
        <w:spacing w:after="92" w:line="272"/>
      </w:pPr>
      <w:r>
        <w:t xml:space="preserve">search_catalog calls the relevance service over gRPC (Phase 7) — but for now, back it with Postgres full-text search or pgvector cosine similarity so the tool works before the ML lands. Swap in the trained ranker later behind the same interface.</w:t>
      </w:r>
    </w:p>
    <w:p>
      <w:pPr>
        <w:pStyle w:val="ListParagraph"/>
        <w:numPr>
          <w:ilvl w:val="0"/>
          <w:numId w:val="2"/>
        </w:numPr>
        <w:spacing w:after="100" w:line="272"/>
      </w:pPr>
      <w:r>
        <w:rPr>
          <w:b/>
          <w:bCs/>
        </w:rPr>
        <w:t xml:space="preserve">checkout does NOT pay.</w:t>
      </w:r>
      <w:r>
        <w:t xml:space="preserve"> It assembles the exact CartMandate, hash-chains it to the Intent Mandate, and submits to the kernel (Phase 2). It returns the kernel's decision — approved (→ execution) or a typed refusal. This is the architectural heart: the agent's only path to spending money runs through the gate.</w:t>
      </w:r>
    </w:p>
    <w:p>
      <w:pPr>
        <w:pStyle w:val="ListParagraph"/>
        <w:numPr>
          <w:ilvl w:val="0"/>
          <w:numId w:val="2"/>
        </w:numPr>
        <w:spacing w:after="92" w:line="272"/>
      </w:pPr>
      <w:r>
        <w:t xml:space="preserve">Discovery surface: emit schema.org Product/Offer JSON-LD for catalog items, a product feed (OpenAI/Google format), and serve /.well-known/agents.txt (ARD manifest) declaring the tools and the authority an agent needs.</w:t>
      </w:r>
    </w:p>
    <w:p>
      <w:pPr>
        <w:spacing w:after="120" w:before="20" w:line="285"/>
      </w:pPr>
      <w:r>
        <w:rPr>
          <w:b/>
          <w:bCs/>
          <w:color w:val="9A3B1A"/>
        </w:rPr>
        <w:t xml:space="preserve">⚠ Risk / watch-out:  </w:t>
      </w:r>
      <w:r>
        <w:rPr>
          <w:color w:val="5A2408"/>
        </w:rPr>
        <w:t xml:space="preserve">MCP server maturity in Rust is thinner than in Python. If the Rust MCP crate fights you, the pragmatic fallback is a thin axum JSON-RPC surface that speaks MCP's wire format — do not sink two days into an immature SDK when the protocol itself is simple.</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An MCP client (or curl) can call all five tools; search_catalog returns relevant products; checkout on an in-budget cart returns Approved and on an over-cap cart returns the typed refusal from the kernel; the agents.txt manifest is served and valid.</w:t>
      </w:r>
    </w:p>
    <w:p>
      <w:pPr>
        <w:pStyle w:val="Heading1"/>
      </w:pPr>
      <w:r>
        <w:t xml:space="preserve">Phase 4 — Execution plane + Razorpay integration</w:t>
      </w:r>
    </w:p>
    <w:p>
      <w:pPr>
        <w:spacing w:after="110" w:line="288"/>
      </w:pPr>
      <w:r>
        <w:rPr>
          <w:b/>
          <w:bCs/>
          <w:color w:val="1F2A44"/>
        </w:rPr>
        <w:t xml:space="preserve">Goal:  </w:t>
      </w:r>
      <w:r>
        <w:t xml:space="preserve">A kernel-approved authorization results in a real Razorpay test-mode payment, idempotently, with webhooks closing the loop — and a clean graceful-failure branch.</w:t>
      </w:r>
    </w:p>
    <w:p>
      <w:pPr>
        <w:pStyle w:val="Heading3"/>
      </w:pPr>
      <w:r>
        <w:t xml:space="preserve">Build</w:t>
      </w:r>
    </w:p>
    <w:p>
      <w:pPr>
        <w:pStyle w:val="ListParagraph"/>
        <w:numPr>
          <w:ilvl w:val="0"/>
          <w:numId w:val="2"/>
        </w:numPr>
        <w:spacing w:after="100" w:line="272"/>
      </w:pPr>
      <w:r>
        <w:rPr>
          <w:b/>
          <w:bCs/>
        </w:rPr>
        <w:t xml:space="preserve">The razorpay-client crate.</w:t>
      </w:r>
      <w:r>
        <w:t xml:space="preserve"> A thin typed REST client for the calls you need: create order, create payment link (incl. upi_link), UPI AutoPay authorization + subsequent debit, revoke_token. Plus HMAC-SHA256 webhook signature verification.</w:t>
      </w:r>
    </w:p>
    <w:p>
      <w:pPr>
        <w:pStyle w:val="ListParagraph"/>
        <w:numPr>
          <w:ilvl w:val="0"/>
          <w:numId w:val="2"/>
        </w:numPr>
        <w:spacing w:after="100" w:line="272"/>
      </w:pPr>
      <w:r>
        <w:rPr>
          <w:b/>
          <w:bCs/>
        </w:rPr>
        <w:t xml:space="preserve">The execution crate.</w:t>
      </w:r>
      <w:r>
        <w:t xml:space="preserve"> authorize(kernel_authorization) issues a scoped, single-use delegated token, then makes the Razorpay call (AutoPay debit under ₹15k, or a payment link). Writes a payment_effect row and an audit_entry in the same DB transaction as the state change.</w:t>
      </w:r>
    </w:p>
    <w:p>
      <w:pPr>
        <w:pStyle w:val="ListParagraph"/>
        <w:numPr>
          <w:ilvl w:val="0"/>
          <w:numId w:val="2"/>
        </w:numPr>
        <w:spacing w:after="100" w:line="272"/>
      </w:pPr>
      <w:r>
        <w:rPr>
          <w:b/>
          <w:bCs/>
        </w:rPr>
        <w:t xml:space="preserve">Idempotency.</w:t>
      </w:r>
      <w:r>
        <w:t xml:space="preserve"> Every money call carries an idempotency key stored in Redis; a retried or redelivered request returns the prior result instead of charging twice. Test this explicitly with a duplicate call.</w:t>
      </w:r>
    </w:p>
    <w:p>
      <w:pPr>
        <w:pStyle w:val="ListParagraph"/>
        <w:numPr>
          <w:ilvl w:val="0"/>
          <w:numId w:val="2"/>
        </w:numPr>
        <w:spacing w:after="100" w:line="272"/>
      </w:pPr>
      <w:r>
        <w:rPr>
          <w:b/>
          <w:bCs/>
        </w:rPr>
        <w:t xml:space="preserve">Webhook receiver (gateway crate).</w:t>
      </w:r>
      <w:r>
        <w:t xml:space="preserve"> An endpoint that HMAC-verifies inbound Razorpay webhooks (payment_link.paid, captured), dedupes on event id, and transitions the session. Redelivery-safe.</w:t>
      </w:r>
    </w:p>
    <w:p>
      <w:pPr>
        <w:pStyle w:val="ListParagraph"/>
        <w:numPr>
          <w:ilvl w:val="0"/>
          <w:numId w:val="2"/>
        </w:numPr>
        <w:spacing w:after="100" w:line="272"/>
      </w:pPr>
      <w:r>
        <w:rPr>
          <w:b/>
          <w:bCs/>
        </w:rPr>
        <w:t xml:space="preserve">The graceful-failure branch.</w:t>
      </w:r>
      <w:r>
        <w:t xml:space="preserve"> Wire failure@razorpay as the forced-failure path. Note: cancelling a UPI payment resolves as SUCCESS in test mode — so drive failure with failure@razorpay, never by cancellation.</w:t>
      </w:r>
    </w:p>
    <w:p>
      <w:pPr>
        <w:spacing w:after="120" w:before="20" w:line="285"/>
      </w:pPr>
      <w:r>
        <w:rPr>
          <w:b/>
          <w:bCs/>
          <w:color w:val="9A3B1A"/>
        </w:rPr>
        <w:t xml:space="preserve">⚠ Risk / watch-out:  </w:t>
      </w:r>
      <w:r>
        <w:rPr>
          <w:color w:val="5A2408"/>
        </w:rPr>
        <w:t xml:space="preserve">Local webhook delivery needs a tunnel (ngrok/cloudflared) to reach your machine from Razorpay. Set this up now, not on demo day. And verify the HMAC against the RAW request body — re-serialising the JSON before verifying is the classic signature-mismatch bug.</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An approved authorization produces a real test-mode payment visible in the Razorpay dashboard; a duplicate call with the same idempotency key does not double-charge; a payment_link.paid webhook is HMAC-verified and closes the session; failure@razorpay produces a clean, logged failure with no hallucinated success.</w:t>
      </w:r>
    </w:p>
    <w:p>
      <w:r>
        <w:br w:type="page"/>
      </w:r>
    </w:p>
    <w:p>
      <w:pPr>
        <w:pStyle w:val="Heading1"/>
      </w:pPr>
      <w:r>
        <w:t xml:space="preserve">Phase 5 — Walking skeleton (the midpoint milestone)</w:t>
      </w:r>
    </w:p>
    <w:p>
      <w:pPr>
        <w:pBdr>
          <w:top w:val="single" w:color="7DCFBC" w:sz="4" w:space="8"/>
          <w:bottom w:val="single" w:color="7DCFBC" w:sz="4" w:space="8"/>
          <w:left w:val="single" w:color="7DCFBC" w:sz="14" w:space="10"/>
          <w:right w:val="single" w:color="7DCFBC" w:sz="4" w:space="8"/>
        </w:pBdr>
        <w:shd w:fill="E7F6F1" w:color="auto" w:val="clear"/>
        <w:spacing w:after="190" w:before="110" w:line="290"/>
        <w:ind w:left="100" w:right="100"/>
      </w:pPr>
      <w:r>
        <w:rPr>
          <w:b/>
          <w:bCs/>
          <w:color w:val="0B5C4B"/>
        </w:rPr>
        <w:t xml:space="preserve">This is a hard milestone, not a feature.  </w:t>
      </w:r>
      <w:r>
        <w:rPr>
          <w:color w:val="0B4638"/>
        </w:rPr>
        <w:t xml:space="preserve">By the end of this phase a single hardcoded purchase runs the whole spine end to end. From here on you are always demoable — every later phase deepens a component without ever leaving you with nothing to show. Do not proceed past this until it works.</w:t>
      </w:r>
    </w:p>
    <w:p>
      <w:pPr>
        <w:spacing w:after="110" w:line="288"/>
      </w:pPr>
      <w:r>
        <w:rPr>
          <w:b/>
          <w:bCs/>
          <w:color w:val="1F2A44"/>
        </w:rPr>
        <w:t xml:space="preserve">Goal:  </w:t>
      </w:r>
      <w:r>
        <w:t xml:space="preserve">One scripted happy-path purchase flows: a stub caller → storefront checkout → kernel approves → execution pays (test mode) → webhook closes → audit chain is complete and verifiable.</w:t>
      </w:r>
    </w:p>
    <w:p>
      <w:pPr>
        <w:pStyle w:val="Heading3"/>
      </w:pPr>
      <w:r>
        <w:t xml:space="preserve">Build</w:t>
      </w:r>
    </w:p>
    <w:p>
      <w:pPr>
        <w:pStyle w:val="ListParagraph"/>
        <w:numPr>
          <w:ilvl w:val="0"/>
          <w:numId w:val="2"/>
        </w:numPr>
        <w:spacing w:after="92" w:line="272"/>
      </w:pPr>
      <w:r>
        <w:t xml:space="preserve">A thin integration harness (a Rust integration test or a small script) that: creates a signed Intent Mandate (budget ₹3,000, category footwear), calls create_cart + checkout on the storefront for an in-budget item, lets the kernel approve, triggers execution, simulates/receives the success webhook, and reads back the full audit chain.</w:t>
      </w:r>
    </w:p>
    <w:p>
      <w:pPr>
        <w:pStyle w:val="ListParagraph"/>
        <w:numPr>
          <w:ilvl w:val="0"/>
          <w:numId w:val="2"/>
        </w:numPr>
        <w:spacing w:after="92" w:line="272"/>
      </w:pPr>
      <w:r>
        <w:t xml:space="preserve">Wire the real cross-service contracts end to end: the MCP tool boundary, the kernel call, the execution call, the DB writes, the ledger append. No stubs on the money path — the only stub allowed is the caller standing in for the not-yet-built LangGraph agent.</w:t>
      </w:r>
    </w:p>
    <w:p>
      <w:pPr>
        <w:pStyle w:val="ListParagraph"/>
        <w:numPr>
          <w:ilvl w:val="0"/>
          <w:numId w:val="2"/>
        </w:numPr>
        <w:spacing w:after="92" w:line="272"/>
      </w:pPr>
      <w:r>
        <w:t xml:space="preserve">Render the audit chain to the console (or a JSON dump): intent → cart → gate decision → token → payment → outcome, each with its hash link. Confirm verify_chain passes over the whole purchase.</w:t>
      </w:r>
    </w:p>
    <w:p>
      <w:pPr>
        <w:spacing w:after="120" w:before="20" w:line="285"/>
      </w:pPr>
      <w:r>
        <w:rPr>
          <w:b/>
          <w:bCs/>
          <w:color w:val="9A3B1A"/>
        </w:rPr>
        <w:t xml:space="preserve">⚠ Risk / watch-out:  </w:t>
      </w:r>
      <w:r>
        <w:rPr>
          <w:color w:val="5A2408"/>
        </w:rPr>
        <w:t xml:space="preserve">This is where seam bugs surface — a field name mismatch across the MCP/gRPC/DB boundary, a money-unit mismatch (paise vs rupees), a timezone bug in TTL. That is the whole point of doing it now: these are cheap to fix at Phase 5 and catastrophic at Phase 11.</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Running one command executes a full purchase end to end against real Razorpay test mode and prints a complete, hash-verified audit chain. Screenshot/record this — it is the backbone of your demo video.</w:t>
      </w:r>
    </w:p>
    <w:p>
      <w:pPr>
        <w:pStyle w:val="Heading1"/>
      </w:pPr>
      <w:r>
        <w:t xml:space="preserve">Phase 6 — The buyer agent + Purchase Session state machine</w:t>
      </w:r>
    </w:p>
    <w:p>
      <w:pPr>
        <w:spacing w:after="110" w:line="288"/>
      </w:pPr>
      <w:r>
        <w:rPr>
          <w:b/>
          <w:bCs/>
          <w:color w:val="1F2A44"/>
        </w:rPr>
        <w:t xml:space="preserve">Goal:  </w:t>
      </w:r>
      <w:r>
        <w:t xml:space="preserve">Replace the stub caller with the real LangGraph shopping agent, driving purchases through natural language, governed by the Purchase Session state machine with human-in-the-loop.</w:t>
      </w:r>
    </w:p>
    <w:p>
      <w:pPr>
        <w:pStyle w:val="Heading3"/>
      </w:pPr>
      <w:r>
        <w:t xml:space="preserve">Build</w:t>
      </w:r>
    </w:p>
    <w:p>
      <w:pPr>
        <w:pStyle w:val="ListParagraph"/>
        <w:numPr>
          <w:ilvl w:val="0"/>
          <w:numId w:val="2"/>
        </w:numPr>
        <w:spacing w:after="100" w:line="272"/>
      </w:pPr>
      <w:r>
        <w:rPr>
          <w:b/>
          <w:bCs/>
        </w:rPr>
        <w:t xml:space="preserve">The agent service (Python, LangGraph).</w:t>
      </w:r>
      <w:r>
        <w:t xml:space="preserve"> A stateful, tool-calling agent that takes a natural-language goal, calls the storefront MCP tools (search → variants → create_cart), assembles a cart, and calls checkout. It reasons but cannot spend — checkout routes to the kernel, and the agent has no other money path.</w:t>
      </w:r>
    </w:p>
    <w:p>
      <w:pPr>
        <w:pStyle w:val="ListParagraph"/>
        <w:numPr>
          <w:ilvl w:val="0"/>
          <w:numId w:val="2"/>
        </w:numPr>
        <w:spacing w:after="100" w:line="272"/>
      </w:pPr>
      <w:r>
        <w:rPr>
          <w:b/>
          <w:bCs/>
        </w:rPr>
        <w:t xml:space="preserve">The Purchase Session state machine.</w:t>
      </w:r>
      <w:r>
        <w:t xml:space="preserve"> Model DELEGATED → SHOPPING → CART_BUILT → GATING → AUTHORIZED → PAYING → COMPLETED, plus REFUSED, NEEDS_HUMAN, REVOKED. The state lives in Postgres (purchase_session); transitions are logged to the audit chain.</w:t>
      </w:r>
    </w:p>
    <w:p>
      <w:pPr>
        <w:pStyle w:val="ListParagraph"/>
        <w:numPr>
          <w:ilvl w:val="0"/>
          <w:numId w:val="2"/>
        </w:numPr>
        <w:spacing w:after="100" w:line="272"/>
      </w:pPr>
      <w:r>
        <w:rPr>
          <w:b/>
          <w:bCs/>
        </w:rPr>
        <w:t xml:space="preserve">Human-in-the-loop.</w:t>
      </w:r>
      <w:r>
        <w:t xml:space="preserve"> On RequiresHumanAFA (&gt;₹15k) or low confidence, the session enters NEEDS_HUMAN and the agent uses a LangGraph interrupt to pause for approval; on approval it resumes. On a REFUSED decision, the agent surfaces the typed reason conversationally rather than crashing.</w:t>
      </w:r>
    </w:p>
    <w:p>
      <w:pPr>
        <w:pStyle w:val="ListParagraph"/>
        <w:numPr>
          <w:ilvl w:val="0"/>
          <w:numId w:val="2"/>
        </w:numPr>
        <w:spacing w:after="92" w:line="272"/>
      </w:pPr>
      <w:r>
        <w:t xml:space="preserve">The agent talks to the storefront via an MCP client and to the Rust core via gRPC where needed (session state, mandate refs).</w:t>
      </w:r>
    </w:p>
    <w:p>
      <w:pPr>
        <w:spacing w:after="120" w:before="20" w:line="285"/>
      </w:pPr>
      <w:r>
        <w:rPr>
          <w:b/>
          <w:bCs/>
          <w:color w:val="9A3B1A"/>
        </w:rPr>
        <w:t xml:space="preserve">⚠ Risk / watch-out:  </w:t>
      </w:r>
      <w:r>
        <w:rPr>
          <w:color w:val="5A2408"/>
        </w:rPr>
        <w:t xml:space="preserve">Prompt-driven agents are non-deterministic; do not let the agent invent money actions. Constrain it to the MCP tools only, and make checkout the single spending path. Test that the agent literally cannot call anything that debits without the kernel — this is your bounded-autonomy proof.</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A natural-language goal ("buy running shoes under ₹3,000") drives a full purchase through the agent, storefront, kernel, and execution; an over-budget goal produces a clean conversational refusal; a &gt;₹15k goal pauses at NEEDS_HUMAN and resumes on approval.</w:t>
      </w:r>
    </w:p>
    <w:p>
      <w:pPr>
        <w:pStyle w:val="Heading3"/>
      </w:pPr>
      <w:r>
        <w:t xml:space="preserve">Build — the agentic pipeline (added)</w:t>
      </w:r>
    </w:p>
    <w:p>
      <w:pPr>
        <w:pStyle w:val="ListParagraph"/>
        <w:numPr>
          <w:ilvl w:val="0"/>
          <w:numId w:val="2"/>
        </w:numPr>
        <w:spacing w:after="100" w:line="272"/>
      </w:pPr>
      <w:r>
        <w:rPr>
          <w:b/>
          <w:bCs/>
        </w:rPr>
        <w:t xml:space="preserve">Base Agent (services/agent/base_agent.py):</w:t>
      </w:r>
      <w:r>
        <w:t xml:space="preserve"> the shared abstraction — bounded tool-calling loop, a retry/timeout budget per call, structured logging of every tool call and response, and guardrail hooks (input sanitisation, output schema validation). The orchestrator and every worker inherit from it so this safety behaviour is implemented once, not reimplemented per agent.</w:t>
      </w:r>
    </w:p>
    <w:p>
      <w:pPr>
        <w:pStyle w:val="ListParagraph"/>
        <w:numPr>
          <w:ilvl w:val="0"/>
          <w:numId w:val="2"/>
        </w:numPr>
        <w:spacing w:after="100" w:line="272"/>
      </w:pPr>
      <w:r>
        <w:rPr>
          <w:b/>
          <w:bCs/>
        </w:rPr>
        <w:t xml:space="preserve">Pre-hand check layer (services/agent/precheck.py) — runs before any LLM call:</w:t>
      </w:r>
      <w:r>
        <w:t xml:space="preserve"> validates the Intent Mandate is active and unexpired, sanitises the NL goal and any catalog-sourced text against prompt-injection patterns, and checks the session's request budget. All deterministic; all before a single token is spent reasoning.</w:t>
      </w:r>
    </w:p>
    <w:p>
      <w:pPr>
        <w:pStyle w:val="ListParagraph"/>
        <w:numPr>
          <w:ilvl w:val="0"/>
          <w:numId w:val="2"/>
        </w:numPr>
        <w:spacing w:after="100" w:line="272"/>
      </w:pPr>
      <w:r>
        <w:rPr>
          <w:b/>
          <w:bCs/>
        </w:rPr>
        <w:t xml:space="preserve">Orchestrator Agent (services/agent/orchestrator.py):</w:t>
      </w:r>
      <w:r>
        <w:t xml:space="preserve"> owns the Purchase Session state machine end to end and is the ONLY component permitted to call checkout; delegates to workers and advances state only on a worker's structured (typed) return, never free text.</w:t>
      </w:r>
    </w:p>
    <w:p>
      <w:pPr>
        <w:pStyle w:val="ListParagraph"/>
        <w:numPr>
          <w:ilvl w:val="0"/>
          <w:numId w:val="2"/>
        </w:numPr>
        <w:spacing w:after="100" w:line="272"/>
      </w:pPr>
      <w:r>
        <w:rPr>
          <w:b/>
          <w:bCs/>
        </w:rPr>
        <w:t xml:space="preserve">Discovery/Search worker (services/agent/workers/discovery.py):</w:t>
      </w:r>
      <w:r>
        <w:t xml:space="preserve"> calls search_catalog / get_variants and the relevance model; returns ranked candidates, never invents one.</w:t>
      </w:r>
    </w:p>
    <w:p>
      <w:pPr>
        <w:pStyle w:val="ListParagraph"/>
        <w:numPr>
          <w:ilvl w:val="0"/>
          <w:numId w:val="2"/>
        </w:numPr>
        <w:spacing w:after="100" w:line="272"/>
      </w:pPr>
      <w:r>
        <w:rPr>
          <w:b/>
          <w:bCs/>
        </w:rPr>
        <w:t xml:space="preserve">Cart-Composer worker (services/agent/workers/cart_composer.py):</w:t>
      </w:r>
      <w:r>
        <w:t xml:space="preserve"> assembles the cart, calls the upsell model and the Purchase Confidence Scorer (Phase 7); returns a structured cart + confidence score to the orchestrator.</w:t>
      </w:r>
    </w:p>
    <w:p>
      <w:pPr>
        <w:pStyle w:val="ListParagraph"/>
        <w:numPr>
          <w:ilvl w:val="0"/>
          <w:numId w:val="2"/>
        </w:numPr>
        <w:spacing w:after="100" w:line="272"/>
      </w:pPr>
      <w:r>
        <w:rPr>
          <w:b/>
          <w:bCs/>
        </w:rPr>
        <w:t xml:space="preserve">Clarification worker (services/agent/workers/clarification.py):</w:t>
      </w:r>
      <w:r>
        <w:t xml:space="preserve"> fires on ambiguous intent or low confidence — asks a follow-up question instead of guessing, strengthening the graceful-failure story.</w:t>
      </w:r>
    </w:p>
    <w:p>
      <w:pPr>
        <w:spacing w:after="120" w:before="20" w:line="285"/>
      </w:pPr>
      <w:r>
        <w:rPr>
          <w:b/>
          <w:bCs/>
          <w:color w:val="9A3B1A"/>
        </w:rPr>
        <w:t xml:space="preserve">⚠ Risk / watch-out:  </w:t>
      </w:r>
      <w:r>
        <w:rPr>
          <w:color w:val="5A2408"/>
        </w:rPr>
        <w:t xml:space="preserve">Keep workers thin and stateless — all authority and state live in the orchestrator and the Rust kernel, never in a worker. A worker that can independently call checkout defeats the whole point of the pipeline.</w:t>
      </w:r>
    </w:p>
    <w:p>
      <w:pPr>
        <w:pBdr>
          <w:top w:val="single" w:color="7DCFBC" w:sz="4" w:space="8"/>
          <w:bottom w:val="single" w:color="7DCFBC" w:sz="4" w:space="8"/>
          <w:left w:val="single" w:color="7DCFBC" w:sz="14" w:space="10"/>
          <w:right w:val="single" w:color="7DCFBC" w:sz="4" w:space="8"/>
        </w:pBdr>
        <w:shd w:fill="E7F6F1" w:color="auto" w:val="clear"/>
        <w:spacing w:after="190" w:before="110" w:line="290"/>
        <w:ind w:left="100" w:right="100"/>
      </w:pPr>
      <w:r>
        <w:rPr>
          <w:b/>
          <w:bCs/>
          <w:color w:val="0B5C4B"/>
        </w:rPr>
        <w:t xml:space="preserve">Additional Definition of Done (pipeline &amp; pre-checks):  </w:t>
      </w:r>
      <w:r>
        <w:rPr>
          <w:color w:val="0B4638"/>
        </w:rPr>
        <w:t xml:space="preserve">An expired or missing mandate is rejected by the pre-check layer with zero LLM calls made (visible in the trace); a unit test asserts no worker has the capability to call checkout — only the orchestrator's code path can; an ambiguous goal ("buy me something nice") is routed to the Clarification worker and produces a follow-up question rather than a guessed purchase.</w:t>
      </w:r>
    </w:p>
    <w:p>
      <w:r>
        <w:br w:type="page"/>
      </w:r>
    </w:p>
    <w:p>
      <w:pPr>
        <w:pStyle w:val="Heading1"/>
      </w:pPr>
      <w:r>
        <w:t xml:space="preserve">Phase 7 — Relevance &amp; upsell ML (runs in parallel)</w:t>
      </w:r>
    </w:p>
    <w:p>
      <w:pPr>
        <w:spacing w:after="110" w:line="288"/>
      </w:pPr>
      <w:r>
        <w:rPr>
          <w:b/>
          <w:bCs/>
          <w:color w:val="1F2A44"/>
        </w:rPr>
        <w:t xml:space="preserve">Goal:  </w:t>
      </w:r>
      <w:r>
        <w:t xml:space="preserve">Replace the placeholder search and heuristic upsell with trained models, served behind the same interfaces so nothing upstream changes.</w:t>
      </w:r>
    </w:p>
    <w:p>
      <w:pPr>
        <w:spacing w:after="150" w:line="280"/>
      </w:pPr>
      <w:r>
        <w:rPr>
          <w:i/>
          <w:iCs/>
          <w:color w:val="555555"/>
        </w:rPr>
        <w:t xml:space="preserve">This phase touches only Python files and the gRPC contracts — no overlap with the Rust core's edit surface — so it can run in parallel with Phases 2–6 whenever you want a change of pace, or be handed to a second Claude Code session.</w:t>
      </w:r>
    </w:p>
    <w:p>
      <w:pPr>
        <w:pStyle w:val="Heading3"/>
      </w:pPr>
      <w:r>
        <w:t xml:space="preserve">Build</w:t>
      </w:r>
    </w:p>
    <w:p>
      <w:pPr>
        <w:pStyle w:val="ListParagraph"/>
        <w:numPr>
          <w:ilvl w:val="0"/>
          <w:numId w:val="2"/>
        </w:numPr>
        <w:spacing w:after="100" w:line="272"/>
      </w:pPr>
      <w:r>
        <w:rPr>
          <w:b/>
          <w:bCs/>
        </w:rPr>
        <w:t xml:space="preserve">Relevance ranker (services/relevance).</w:t>
      </w:r>
      <w:r>
        <w:t xml:space="preserve"> Train a query→product relevance model on the Amazon ESCI Shopping Queries dataset (E/S/C/I labels); serve it over gRPC. Export to ONNX and optionally run it in-process in the Rust storefront via the ort crate to drop the network hop — or keep it a Python gRPC service for simplicity.</w:t>
      </w:r>
    </w:p>
    <w:p>
      <w:pPr>
        <w:pStyle w:val="ListParagraph"/>
        <w:numPr>
          <w:ilvl w:val="0"/>
          <w:numId w:val="2"/>
        </w:numPr>
        <w:spacing w:after="100" w:line="272"/>
      </w:pPr>
      <w:r>
        <w:rPr>
          <w:b/>
          <w:bCs/>
        </w:rPr>
        <w:t xml:space="preserve">Upsell / cross-sell (services/upsell).</w:t>
      </w:r>
      <w:r>
        <w:t xml:space="preserve"> Build complement recommendations from Instacart market-basket associations and the ESCI complement (C) labels; serve suggest_complements(cart) over gRPC. The agent calls this at cart-build time to grow the basket.</w:t>
      </w:r>
    </w:p>
    <w:p>
      <w:pPr>
        <w:pStyle w:val="ListParagraph"/>
        <w:numPr>
          <w:ilvl w:val="0"/>
          <w:numId w:val="2"/>
        </w:numPr>
        <w:spacing w:after="92" w:line="272"/>
      </w:pPr>
      <w:r>
        <w:t xml:space="preserve">Keep the interfaces identical to the Phase 3 placeholders (search_catalog's backing call, the upsell gRPC method) so swapping the model in requires no upstream change.</w:t>
      </w:r>
    </w:p>
    <w:p>
      <w:pPr>
        <w:spacing w:after="120" w:before="20" w:line="285"/>
      </w:pPr>
      <w:r>
        <w:rPr>
          <w:b/>
          <w:bCs/>
          <w:color w:val="9A3B1A"/>
        </w:rPr>
        <w:t xml:space="preserve">⚠ Risk / watch-out:  </w:t>
      </w:r>
      <w:r>
        <w:rPr>
          <w:color w:val="5A2408"/>
        </w:rPr>
        <w:t xml:space="preserve">Model training can rabbit-hole. Timebox it: a solid gradient-boosted ranker or even a good embedding-similarity baseline that clearly beats keyword search is enough for the demo. 'Trained on ESCI' is a strong line; chasing a leaderboard score is not worth a lost day.</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search_catalog returns visibly better-ranked results than the keyword placeholder on a held-out ESCI query set; suggest_complements returns sensible add-ons for a sample cart; both are served over gRPC and consumed by the agent.</w:t>
      </w:r>
    </w:p>
    <w:p>
      <w:pPr>
        <w:pStyle w:val="Heading3"/>
      </w:pPr>
      <w:r>
        <w:t xml:space="preserve">Build — the Purchase Confidence Scorer (added, third core model)</w:t>
      </w:r>
    </w:p>
    <w:p>
      <w:pPr>
        <w:pStyle w:val="ListParagraph"/>
        <w:numPr>
          <w:ilvl w:val="0"/>
          <w:numId w:val="2"/>
        </w:numPr>
        <w:spacing w:after="100" w:line="272"/>
      </w:pPr>
      <w:r>
        <w:rPr>
          <w:b/>
          <w:bCs/>
        </w:rPr>
        <w:t xml:space="preserve">Purchase Confidence Scorer (services/confidence):</w:t>
      </w:r>
      <w:r>
        <w:t xml:space="preserve"> a trained classifier (gradient-boosted is enough) over features — cart-to-goal semantic match, price variance from stated budget, category ambiguity, clarification-turn count, upsell-acceptance pattern — producing a confidence score in [0,1]. Served over gRPC as score_purchase(features) → confidence. Below the tuned threshold, the session routes to NEEDS_HUMAN, replacing the earlier LLM self-reported 'low confidence' with a deterministic, testable signal on the same footing as the ₹15,000 AFA rule.</w:t>
      </w:r>
    </w:p>
    <w:p>
      <w:pPr>
        <w:pStyle w:val="ListParagraph"/>
        <w:numPr>
          <w:ilvl w:val="0"/>
          <w:numId w:val="2"/>
        </w:numPr>
        <w:spacing w:after="100" w:line="272"/>
      </w:pPr>
      <w:r>
        <w:rPr>
          <w:b/>
          <w:bCs/>
        </w:rPr>
        <w:t xml:space="preserve">Train on:</w:t>
      </w:r>
      <w:r>
        <w:t xml:space="preserve"> labelled examples synthesised from the same conversational-shopping data used for the agent (clear-intent goals labelled high-confidence; ambiguous/multi-interpretation goals labelled low-confidence) — say so openly, same honesty standard as the rest of the dataset story.</w:t>
      </w:r>
    </w:p>
    <w:p>
      <w:pPr>
        <w:pStyle w:val="ListParagraph"/>
        <w:numPr>
          <w:ilvl w:val="0"/>
          <w:numId w:val="2"/>
        </w:numPr>
        <w:spacing w:after="100" w:line="272"/>
      </w:pPr>
      <w:r>
        <w:rPr>
          <w:b/>
          <w:bCs/>
        </w:rPr>
        <w:t xml:space="preserve">The hand-off contract:</w:t>
      </w:r>
      <w:r>
        <w:t xml:space="preserve"> relevance, upsell, and confidence all return structured typed objects (item IDs + scores; a confidence float + the feature vector) never free text — the orchestrator and workers may only reference what a model actually returned, enforced the same way MCP tool schemas are enforced.</w:t>
      </w:r>
    </w:p>
    <w:p>
      <w:pPr>
        <w:spacing w:after="120" w:before="20" w:line="285"/>
      </w:pPr>
      <w:r>
        <w:rPr>
          <w:b/>
          <w:bCs/>
          <w:color w:val="9A3B1A"/>
        </w:rPr>
        <w:t xml:space="preserve">⚠ Risk / watch-out:  </w:t>
      </w:r>
      <w:r>
        <w:rPr>
          <w:color w:val="5A2408"/>
        </w:rPr>
        <w:t xml:space="preserve">Don't let the confidence scorer become a second opaque judgment call by proxy. Keep it a small, inspectable classifier with named features so its threshold and its mistakes are both explainable live in the demo.</w:t>
      </w:r>
    </w:p>
    <w:p>
      <w:pPr>
        <w:pBdr>
          <w:top w:val="single" w:color="7DCFBC" w:sz="4" w:space="8"/>
          <w:bottom w:val="single" w:color="7DCFBC" w:sz="4" w:space="8"/>
          <w:left w:val="single" w:color="7DCFBC" w:sz="14" w:space="10"/>
          <w:right w:val="single" w:color="7DCFBC" w:sz="4" w:space="8"/>
        </w:pBdr>
        <w:shd w:fill="E7F6F1" w:color="auto" w:val="clear"/>
        <w:spacing w:after="190" w:before="110" w:line="290"/>
        <w:ind w:left="100" w:right="100"/>
      </w:pPr>
      <w:r>
        <w:rPr>
          <w:b/>
          <w:bCs/>
          <w:color w:val="0B5C4B"/>
        </w:rPr>
        <w:t xml:space="preserve">Additional Definition of Done (confidence scorer):  </w:t>
      </w:r>
      <w:r>
        <w:rPr>
          <w:color w:val="0B4638"/>
        </w:rPr>
        <w:t xml:space="preserve">score_purchase returns a confidence value for a held-out set of synthesised scenarios that visibly separates clear-intent from ambiguous goals; a session below threshold is routed to NEEDS_HUMAN and the routing reason cites the scorer, not a freeform LLM statement.</w:t>
      </w:r>
    </w:p>
    <w:p>
      <w:pPr>
        <w:pStyle w:val="Heading1"/>
      </w:pPr>
      <w:r>
        <w:t xml:space="preserve">Phase 8 — Durable workflow spine</w:t>
      </w:r>
    </w:p>
    <w:p>
      <w:pPr>
        <w:spacing w:after="110" w:line="288"/>
      </w:pPr>
      <w:r>
        <w:rPr>
          <w:b/>
          <w:bCs/>
          <w:color w:val="1F2A44"/>
        </w:rPr>
        <w:t xml:space="preserve">Goal:  </w:t>
      </w:r>
      <w:r>
        <w:t xml:space="preserve">Long-lived and paused sessions (human-approval waits, mandate TTLs) survive restarts and resume exactly where they left off.</w:t>
      </w:r>
    </w:p>
    <w:p>
      <w:pPr>
        <w:pStyle w:val="Heading3"/>
      </w:pPr>
      <w:r>
        <w:t xml:space="preserve">Build</w:t>
      </w:r>
    </w:p>
    <w:p>
      <w:pPr>
        <w:pStyle w:val="ListParagraph"/>
        <w:numPr>
          <w:ilvl w:val="0"/>
          <w:numId w:val="2"/>
        </w:numPr>
        <w:spacing w:after="100" w:line="272"/>
      </w:pPr>
      <w:r>
        <w:rPr>
          <w:b/>
          <w:bCs/>
        </w:rPr>
        <w:t xml:space="preserve">Integrate the durable engine.</w:t>
      </w:r>
      <w:r>
        <w:t xml:space="preserve"> Wrap the Purchase Session as a durable workflow (Temporal via its Python SDK driving the session, with the Rust services as activities called over gRPC; or Restate for native Rust). The workflow owns the NEEDS_HUMAN wait and the mandate-TTL timer.</w:t>
      </w:r>
    </w:p>
    <w:p>
      <w:pPr>
        <w:pStyle w:val="ListParagraph"/>
        <w:numPr>
          <w:ilvl w:val="0"/>
          <w:numId w:val="2"/>
        </w:numPr>
        <w:spacing w:after="92" w:line="272"/>
      </w:pPr>
      <w:r>
        <w:t xml:space="preserve">Model the human-approval pause as a durable signal/await, and the mandate expiry as a durable timer that transitions the session to a terminal state when it fires.</w:t>
      </w:r>
    </w:p>
    <w:p>
      <w:pPr>
        <w:pStyle w:val="ListParagraph"/>
        <w:numPr>
          <w:ilvl w:val="0"/>
          <w:numId w:val="2"/>
        </w:numPr>
        <w:spacing w:after="92" w:line="272"/>
      </w:pPr>
      <w:r>
        <w:t xml:space="preserve">Confirm crash-safety: kill the process mid-session and restart — the session resumes from its last committed step with no double-payment.</w:t>
      </w:r>
    </w:p>
    <w:p>
      <w:pPr>
        <w:spacing w:after="120" w:before="20" w:line="285"/>
      </w:pPr>
      <w:r>
        <w:rPr>
          <w:b/>
          <w:bCs/>
          <w:color w:val="9A3B1A"/>
        </w:rPr>
        <w:t xml:space="preserve">⚠ Risk / watch-out:  </w:t>
      </w:r>
      <w:r>
        <w:rPr>
          <w:color w:val="5A2408"/>
        </w:rPr>
        <w:t xml:space="preserve">Temporal's Rust SDK is public-preview, not GA — so drive the workflow from the Python side (its GA SDK) with Rust activities, or use Restate for first-class Rust. Do not block on the Rust SDK maturing. If time is tight, a Postgres-backed state machine with a polling worker is an acceptable degradation that keeps the demo intact.</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A session paused at NEEDS_HUMAN survives a full process restart and resumes on approval; a mandate that hits its TTL mid-session transitions cleanly to expired; no operation double-executes across a crash.</w:t>
      </w:r>
    </w:p>
    <w:p>
      <w:pPr>
        <w:pStyle w:val="Heading1"/>
      </w:pPr>
      <w:r>
        <w:t xml:space="preserve">Phase 9 — Explanation &amp; audit narrative</w:t>
      </w:r>
    </w:p>
    <w:p>
      <w:pPr>
        <w:spacing w:after="110" w:line="288"/>
      </w:pPr>
      <w:r>
        <w:rPr>
          <w:b/>
          <w:bCs/>
          <w:color w:val="1F2A44"/>
        </w:rPr>
        <w:t xml:space="preserve">Goal:  </w:t>
      </w:r>
      <w:r>
        <w:t xml:space="preserve">Every decision the system makes is narrated in plain language and attached to the audit chain — turning the ledger into something a human (and a judge) can read.</w:t>
      </w:r>
    </w:p>
    <w:p>
      <w:pPr>
        <w:pStyle w:val="Heading3"/>
      </w:pPr>
      <w:r>
        <w:t xml:space="preserve">Build</w:t>
      </w:r>
    </w:p>
    <w:p>
      <w:pPr>
        <w:pStyle w:val="ListParagraph"/>
        <w:numPr>
          <w:ilvl w:val="0"/>
          <w:numId w:val="2"/>
        </w:numPr>
        <w:spacing w:after="100" w:line="272"/>
      </w:pPr>
      <w:r>
        <w:rPr>
          <w:b/>
          <w:bCs/>
        </w:rPr>
        <w:t xml:space="preserve">The explain service (Python, LLM).</w:t>
      </w:r>
      <w:r>
        <w:t xml:space="preserve"> Given a decision's full context (failure/approval, the EV/limit checks, the compliance/mandate constraints navigated), generate a short plain-language justification and write it to the audit_entry.narrative field.</w:t>
      </w:r>
    </w:p>
    <w:p>
      <w:pPr>
        <w:pStyle w:val="ListParagraph"/>
        <w:numPr>
          <w:ilvl w:val="0"/>
          <w:numId w:val="2"/>
        </w:numPr>
        <w:spacing w:after="92" w:line="272"/>
      </w:pPr>
      <w:r>
        <w:t xml:space="preserve">Decision and narration stay separate artifacts: the kernel's decision is the deterministic truth; the LLM only describes it. The narrative never influences the decision.</w:t>
      </w:r>
    </w:p>
    <w:p>
      <w:pPr>
        <w:pStyle w:val="ListParagraph"/>
        <w:numPr>
          <w:ilvl w:val="0"/>
          <w:numId w:val="2"/>
        </w:numPr>
        <w:spacing w:after="92" w:line="272"/>
      </w:pPr>
      <w:r>
        <w:t xml:space="preserve">Expose a read API on the gateway that returns a session's full narrated audit chain, ready for the frontend audit viewer (built later) and the demo.</w:t>
      </w:r>
    </w:p>
    <w:p>
      <w:pPr>
        <w:spacing w:after="120" w:before="20" w:line="285"/>
      </w:pPr>
      <w:r>
        <w:rPr>
          <w:b/>
          <w:bCs/>
          <w:color w:val="9A3B1A"/>
        </w:rPr>
        <w:t xml:space="preserve">⚠ Risk / watch-out:  </w:t>
      </w:r>
      <w:r>
        <w:rPr>
          <w:color w:val="5A2408"/>
        </w:rPr>
        <w:t xml:space="preserve">The LLM must describe, never decide. Feed it the already-made decision + context and ask for a faithful explanation; do not let it re-open the choice. A narrative that contradicts the logged decision is worse than no narrative.</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Each purchase produces a readable narrative ("bought these ₹2,850 shoes under the ₹3,000 mandate; refused the ₹4,200 alternative as over-cap") attached to its audit chain; the read API returns the full narrated chain for a session.</w:t>
      </w:r>
    </w:p>
    <w:p>
      <w:r>
        <w:br w:type="page"/>
      </w:r>
    </w:p>
    <w:p>
      <w:pPr>
        <w:pStyle w:val="Heading1"/>
      </w:pPr>
      <w:r>
        <w:t xml:space="preserve">Phase 10 — Observability, security &amp; hardening</w:t>
      </w:r>
    </w:p>
    <w:p>
      <w:pPr>
        <w:spacing w:after="110" w:line="288"/>
      </w:pPr>
      <w:r>
        <w:rPr>
          <w:b/>
          <w:bCs/>
          <w:color w:val="1F2A44"/>
        </w:rPr>
        <w:t xml:space="preserve">Goal:  </w:t>
      </w:r>
      <w:r>
        <w:t xml:space="preserve">The system is traceable end to end, secrets are handled properly, and the money paths are hardened — the quiet things that read as production maturity.</w:t>
      </w:r>
    </w:p>
    <w:p>
      <w:pPr>
        <w:pStyle w:val="Heading3"/>
      </w:pPr>
      <w:r>
        <w:t xml:space="preserve">Build</w:t>
      </w:r>
    </w:p>
    <w:p>
      <w:pPr>
        <w:pStyle w:val="ListParagraph"/>
        <w:numPr>
          <w:ilvl w:val="0"/>
          <w:numId w:val="2"/>
        </w:numPr>
        <w:spacing w:after="92" w:line="272"/>
      </w:pPr>
      <w:r>
        <w:t xml:space="preserve">Distributed tracing: propagate a trace context across agent → MCP → kernel → execution → Razorpay so one purchase is a single trace in Grafana. This trace is itself a demo artifact — it visually proves the whole flow.</w:t>
      </w:r>
    </w:p>
    <w:p>
      <w:pPr>
        <w:pStyle w:val="ListParagraph"/>
        <w:numPr>
          <w:ilvl w:val="0"/>
          <w:numId w:val="2"/>
        </w:numPr>
        <w:spacing w:after="92" w:line="272"/>
      </w:pPr>
      <w:r>
        <w:t xml:space="preserve">Secrets: move Razorpay keys and the ed25519 signing keys into a vault (or at minimum sealed env + KMS), never in code or committed config. Use a least-privilege test key.</w:t>
      </w:r>
    </w:p>
    <w:p>
      <w:pPr>
        <w:pStyle w:val="ListParagraph"/>
        <w:numPr>
          <w:ilvl w:val="0"/>
          <w:numId w:val="2"/>
        </w:numPr>
        <w:spacing w:after="92" w:line="272"/>
      </w:pPr>
      <w:r>
        <w:t xml:space="preserve">Harden the money path: audit every external call for an idempotency key, confirm delegated tokens are single-use and scoped to the approved amount/merchant, and rate-limit the gateway.</w:t>
      </w:r>
    </w:p>
    <w:p>
      <w:pPr>
        <w:pStyle w:val="ListParagraph"/>
        <w:numPr>
          <w:ilvl w:val="0"/>
          <w:numId w:val="2"/>
        </w:numPr>
        <w:spacing w:after="92" w:line="272"/>
      </w:pPr>
      <w:r>
        <w:t xml:space="preserve">Verify webhook signatures on every inbound call; reject unsigned or stale (replayed) webhooks.</w:t>
      </w:r>
    </w:p>
    <w:p>
      <w:pPr>
        <w:spacing w:after="120" w:before="20" w:line="285"/>
      </w:pPr>
      <w:r>
        <w:rPr>
          <w:b/>
          <w:bCs/>
          <w:color w:val="9A3B1A"/>
        </w:rPr>
        <w:t xml:space="preserve">⚠ Risk / watch-out:  </w:t>
      </w:r>
      <w:r>
        <w:rPr>
          <w:color w:val="5A2408"/>
        </w:rPr>
        <w:t xml:space="preserve">This phase is easy to skip under deadline pressure and easy for a payments panel to notice is missing. Even a lightweight pass here (tracing + sealed secrets + idempotency audit) materially changes how the build reads. Budget the day.</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One purchase appears as a single distributed trace across all services; no secret is present in the repo; a duplicate/stale webhook is rejected; a scoped delegated token cannot be reused.</w:t>
      </w:r>
    </w:p>
    <w:p>
      <w:pPr>
        <w:pStyle w:val="Heading1"/>
      </w:pPr>
      <w:r>
        <w:t xml:space="preserve">Phase 11 — Evaluation harness &amp; demo scenarios</w:t>
      </w:r>
    </w:p>
    <w:p>
      <w:pPr>
        <w:spacing w:after="110" w:line="288"/>
      </w:pPr>
      <w:r>
        <w:rPr>
          <w:b/>
          <w:bCs/>
          <w:color w:val="1F2A44"/>
        </w:rPr>
        <w:t xml:space="preserve">Goal:  </w:t>
      </w:r>
      <w:r>
        <w:t xml:space="preserve">The adversarial evidence that the bounds actually hold, and the scripted scenarios that make the demo bulletproof.</w:t>
      </w:r>
    </w:p>
    <w:p>
      <w:pPr>
        <w:pStyle w:val="Heading3"/>
      </w:pPr>
      <w:r>
        <w:t xml:space="preserve">Build</w:t>
      </w:r>
    </w:p>
    <w:p>
      <w:pPr>
        <w:pStyle w:val="ListParagraph"/>
        <w:numPr>
          <w:ilvl w:val="0"/>
          <w:numId w:val="2"/>
        </w:numPr>
        <w:spacing w:after="100" w:line="272"/>
      </w:pPr>
      <w:r>
        <w:rPr>
          <w:b/>
          <w:bCs/>
        </w:rPr>
        <w:t xml:space="preserve">The adversarial battery (eval/).</w:t>
      </w:r>
      <w:r>
        <w:t xml:space="preserve"> A test suite that deliberately tries to make the agent misbehave — a cart over the per-transaction cap, a purchase breaching the cumulative budget, an out-of-category merchant, an expired mandate, a price-drifted cart — and asserts each is refused at the gate with the correct typed reason. This produces the 'bounds hold' table for your writeup.</w:t>
      </w:r>
    </w:p>
    <w:p>
      <w:pPr>
        <w:pStyle w:val="ListParagraph"/>
        <w:numPr>
          <w:ilvl w:val="0"/>
          <w:numId w:val="2"/>
        </w:numPr>
        <w:spacing w:after="100" w:line="272"/>
      </w:pPr>
      <w:r>
        <w:rPr>
          <w:b/>
          <w:bCs/>
        </w:rPr>
        <w:t xml:space="preserve">The scenario runner.</w:t>
      </w:r>
      <w:r>
        <w:t xml:space="preserve"> Scripts for the exact demo flows so they run identically every time: (1) the clean end-to-end happy purchase with an accepted upsell, (2) the graceful over-budget refusal, (3) the live revocation (revoke mid-session, next attempt blocked), (4) the &gt;₹15k human-approval pause.</w:t>
      </w:r>
    </w:p>
    <w:p>
      <w:pPr>
        <w:pStyle w:val="ListParagraph"/>
        <w:numPr>
          <w:ilvl w:val="0"/>
          <w:numId w:val="2"/>
        </w:numPr>
        <w:spacing w:after="92" w:line="272"/>
      </w:pPr>
      <w:r>
        <w:t xml:space="preserve">Generate the demo dataset: a handful of signed mandates across the bound scenarios, seeded so the demo is deterministic and repeatable.</w:t>
      </w:r>
    </w:p>
    <w:p>
      <w:pPr>
        <w:pStyle w:val="ListParagraph"/>
        <w:numPr>
          <w:ilvl w:val="0"/>
          <w:numId w:val="2"/>
        </w:numPr>
        <w:spacing w:after="92" w:line="272"/>
      </w:pPr>
      <w:r>
        <w:t xml:space="preserve">Write the honest-metrics summary: what is real (MCP tools, AutoPay caps, payment links, test payments) vs simulated (Reserve-Pay fund-block), and the adversarial results table.</w:t>
      </w:r>
    </w:p>
    <w:p>
      <w:pPr>
        <w:spacing w:after="120" w:before="20" w:line="285"/>
      </w:pPr>
      <w:r>
        <w:rPr>
          <w:b/>
          <w:bCs/>
          <w:color w:val="9A3B1A"/>
        </w:rPr>
        <w:t xml:space="preserve">⚠ Risk / watch-out:  </w:t>
      </w:r>
      <w:r>
        <w:rPr>
          <w:color w:val="5A2408"/>
        </w:rPr>
        <w:t xml:space="preserve">Leave real buffer here. This is the phase that turns a working system into a winning submission, and it is the one most often crushed by earlier slippage. Protect it — it is where the graceful-failure and revocation hero moments get rehearsed until they are flawless.</w:t>
      </w:r>
    </w:p>
    <w:p>
      <w:pPr>
        <w:pBdr>
          <w:left w:val="single" w:color="7DCFBC" w:sz="14" w:space="10"/>
        </w:pBdr>
        <w:shd w:fill="EAF7F1" w:color="auto" w:val="clear"/>
        <w:spacing w:after="200" w:before="60" w:line="285"/>
        <w:ind w:left="100" w:right="100"/>
      </w:pPr>
      <w:r>
        <w:rPr>
          <w:b/>
          <w:bCs/>
          <w:color w:val="0B5C4B"/>
        </w:rPr>
        <w:t xml:space="preserve">✓ Definition of Done:  </w:t>
      </w:r>
      <w:r>
        <w:rPr>
          <w:color w:val="1A3A30"/>
        </w:rPr>
        <w:t xml:space="preserve">The adversarial battery passes (every violation blocked with the right reason); each of the four demo scenarios runs identically on demand; the honest real-vs-simulated summary and the bounds-hold table are written.</w:t>
      </w:r>
    </w:p>
    <w:p>
      <w:r>
        <w:br w:type="page"/>
      </w:r>
    </w:p>
    <w:p>
      <w:pPr>
        <w:pStyle w:val="Heading1"/>
      </w:pPr>
      <w:r>
        <w:t xml:space="preserve">3. Critical path, parallelism &amp; suggested calendar</w:t>
      </w:r>
    </w:p>
    <w:p>
      <w:pPr>
        <w:pStyle w:val="Heading2"/>
      </w:pPr>
      <w:r>
        <w:t xml:space="preserve">3.1 The critical path</w:t>
      </w:r>
    </w:p>
    <w:p>
      <w:pPr>
        <w:spacing w:after="150" w:line="296"/>
      </w:pPr>
      <w:r>
        <w:t xml:space="preserve">The chain that cannot be parallelised — each depends on the last — is: Foundations (0) → Data + ledger (1) → Kernel + Reserve (2) → {Storefront (3) and Execution (4) in either order} → Walking skeleton (5) → Agent (6). Everything on this path must be built in sequence; it is where your attention should concentrate.</w:t>
      </w:r>
    </w:p>
    <w:p>
      <w:pPr>
        <w:pStyle w:val="Heading2"/>
      </w:pPr>
      <w:r>
        <w:t xml:space="preserve">3.2 What runs in parallel</w:t>
      </w:r>
    </w:p>
    <w:p>
      <w:pPr>
        <w:pStyle w:val="ListParagraph"/>
        <w:numPr>
          <w:ilvl w:val="0"/>
          <w:numId w:val="2"/>
        </w:numPr>
        <w:spacing w:after="92" w:line="272"/>
      </w:pPr>
      <w:r>
        <w:t xml:space="preserve">Phase 7 (ML) touches only Python + gRPC contracts — zero overlap with the Rust core's files. Run it alongside Phases 2–6 whenever you want, or hand it to a second Claude Code session.</w:t>
      </w:r>
    </w:p>
    <w:p>
      <w:pPr>
        <w:pStyle w:val="ListParagraph"/>
        <w:numPr>
          <w:ilvl w:val="0"/>
          <w:numId w:val="2"/>
        </w:numPr>
        <w:spacing w:after="92" w:line="272"/>
      </w:pPr>
      <w:r>
        <w:t xml:space="preserve">Phase 9 (explanation) and Phase 10 (observability) depend only on the skeleton existing — they can begin any time after Phase 5 and overlap with Phase 6/8.</w:t>
      </w:r>
    </w:p>
    <w:p>
      <w:pPr>
        <w:pStyle w:val="ListParagraph"/>
        <w:numPr>
          <w:ilvl w:val="0"/>
          <w:numId w:val="2"/>
        </w:numPr>
        <w:spacing w:after="92" w:line="272"/>
      </w:pPr>
      <w:r>
        <w:t xml:space="preserve">Phase 11 (eval) scenario-scripting can start as soon as each scenario's code path exists, rather than all at the end.</w:t>
      </w:r>
    </w:p>
    <w:p>
      <w:pPr>
        <w:pStyle w:val="Heading2"/>
      </w:pPr>
      <w:r>
        <w:t xml:space="preserve">3.3 A suggested mapping to Aug 23 – Sep 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2A44" w:color="auto" w:val="clear"/>
            <w:tcMar>
              <w:top w:type="dxa" w:w="72"/>
              <w:left w:type="dxa" w:w="100"/>
              <w:bottom w:type="dxa" w:w="72"/>
              <w:right w:type="dxa" w:w="100"/>
            </w:tcMar>
          </w:tcPr>
          <w:p>
            <w:pPr>
              <w:spacing w:after="0" w:line="242"/>
            </w:pPr>
            <w:r>
              <w:rPr>
                <w:b/>
                <w:bCs/>
                <w:color w:val="FFFFFF"/>
                <w:sz w:val="18"/>
                <w:szCs w:val="18"/>
              </w:rPr>
              <w:t xml:space="preserve">Window</w:t>
            </w:r>
          </w:p>
        </w:tc>
        <w:tc>
          <w:tcPr>
            <w:tcW w:type="dxa" w:w="3400"/>
            <w:shd w:fill="1F2A44" w:color="auto" w:val="clear"/>
            <w:tcMar>
              <w:top w:type="dxa" w:w="72"/>
              <w:left w:type="dxa" w:w="100"/>
              <w:bottom w:type="dxa" w:w="72"/>
              <w:right w:type="dxa" w:w="100"/>
            </w:tcMar>
          </w:tcPr>
          <w:p>
            <w:pPr>
              <w:spacing w:after="0" w:line="242"/>
            </w:pPr>
            <w:r>
              <w:rPr>
                <w:b/>
                <w:bCs/>
                <w:color w:val="FFFFFF"/>
                <w:sz w:val="18"/>
                <w:szCs w:val="18"/>
              </w:rPr>
              <w:t xml:space="preserve">Primary (critical path)</w:t>
            </w:r>
          </w:p>
        </w:tc>
        <w:tc>
          <w:tcPr>
            <w:tcW w:type="dxa" w:w="3400"/>
            <w:shd w:fill="1F2A44" w:color="auto" w:val="clear"/>
            <w:tcMar>
              <w:top w:type="dxa" w:w="72"/>
              <w:left w:type="dxa" w:w="100"/>
              <w:bottom w:type="dxa" w:w="72"/>
              <w:right w:type="dxa" w:w="100"/>
            </w:tcMar>
          </w:tcPr>
          <w:p>
            <w:pPr>
              <w:spacing w:after="0" w:line="242"/>
            </w:pPr>
            <w:r>
              <w:rPr>
                <w:b/>
                <w:bCs/>
                <w:color w:val="FFFFFF"/>
                <w:sz w:val="18"/>
                <w:szCs w:val="18"/>
              </w:rPr>
              <w:t xml:space="preserve">In parallel</w:t>
            </w:r>
          </w:p>
        </w:tc>
      </w:tr>
      <w:tr>
        <w:tc>
          <w:tcPr>
            <w:tcW w:type="dxa" w:w="2600"/>
            <w:tcMar>
              <w:top w:type="dxa" w:w="72"/>
              <w:left w:type="dxa" w:w="100"/>
              <w:bottom w:type="dxa" w:w="72"/>
              <w:right w:type="dxa" w:w="100"/>
            </w:tcMar>
          </w:tcPr>
          <w:p>
            <w:pPr>
              <w:spacing w:after="0" w:line="242"/>
            </w:pPr>
            <w:r>
              <w:rPr>
                <w:b w:val="false"/>
                <w:bCs w:val="false"/>
                <w:color w:val="000000"/>
                <w:sz w:val="18"/>
                <w:szCs w:val="18"/>
              </w:rPr>
              <w:t xml:space="preserve">Aug 23–24</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0 → Phase 1</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Kick off ESCI/Instacart download for Phase 7</w:t>
            </w:r>
          </w:p>
        </w:tc>
      </w:tr>
      <w:tr>
        <w:tc>
          <w:tcPr>
            <w:tcW w:type="dxa" w:w="26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Aug 25–26</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Phase 2 (kernel + reserve)</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Begin relevance model training (7)</w:t>
            </w:r>
          </w:p>
        </w:tc>
      </w:tr>
      <w:tr>
        <w:tc>
          <w:tcPr>
            <w:tcW w:type="dxa" w:w="2600"/>
            <w:tcMar>
              <w:top w:type="dxa" w:w="72"/>
              <w:left w:type="dxa" w:w="100"/>
              <w:bottom w:type="dxa" w:w="72"/>
              <w:right w:type="dxa" w:w="100"/>
            </w:tcMar>
          </w:tcPr>
          <w:p>
            <w:pPr>
              <w:spacing w:after="0" w:line="242"/>
            </w:pPr>
            <w:r>
              <w:rPr>
                <w:b w:val="false"/>
                <w:bCs w:val="false"/>
                <w:color w:val="000000"/>
                <w:sz w:val="18"/>
                <w:szCs w:val="18"/>
              </w:rPr>
              <w:t xml:space="preserve">Aug 27–28</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3 (storefront)</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Finish relevance; start upsell (7)</w:t>
            </w:r>
          </w:p>
        </w:tc>
      </w:tr>
      <w:tr>
        <w:tc>
          <w:tcPr>
            <w:tcW w:type="dxa" w:w="26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Aug 29–30</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Phase 4 (execution + Razorpay)</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Upsell model done (7)</w:t>
            </w:r>
          </w:p>
        </w:tc>
      </w:tr>
      <w:tr>
        <w:tc>
          <w:tcPr>
            <w:tcW w:type="dxa" w:w="2600"/>
            <w:tcMar>
              <w:top w:type="dxa" w:w="72"/>
              <w:left w:type="dxa" w:w="100"/>
              <w:bottom w:type="dxa" w:w="72"/>
              <w:right w:type="dxa" w:w="100"/>
            </w:tcMar>
          </w:tcPr>
          <w:p>
            <w:pPr>
              <w:spacing w:after="0" w:line="242"/>
            </w:pPr>
            <w:r>
              <w:rPr>
                <w:b w:val="false"/>
                <w:bCs w:val="false"/>
                <w:color w:val="000000"/>
                <w:sz w:val="18"/>
                <w:szCs w:val="18"/>
              </w:rPr>
              <w:t xml:space="preserve">Aug 31</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5 — WALKING SKELETON milestone</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w:t>
            </w:r>
          </w:p>
        </w:tc>
      </w:tr>
      <w:tr>
        <w:tc>
          <w:tcPr>
            <w:tcW w:type="dxa" w:w="26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Sep 1–2</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Phase 6 (agent + state machine)</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Phase 9 (explanation) begins</w:t>
            </w:r>
          </w:p>
        </w:tc>
      </w:tr>
      <w:tr>
        <w:tc>
          <w:tcPr>
            <w:tcW w:type="dxa" w:w="2600"/>
            <w:tcMar>
              <w:top w:type="dxa" w:w="72"/>
              <w:left w:type="dxa" w:w="100"/>
              <w:bottom w:type="dxa" w:w="72"/>
              <w:right w:type="dxa" w:w="100"/>
            </w:tcMar>
          </w:tcPr>
          <w:p>
            <w:pPr>
              <w:spacing w:after="0" w:line="242"/>
            </w:pPr>
            <w:r>
              <w:rPr>
                <w:b w:val="false"/>
                <w:bCs w:val="false"/>
                <w:color w:val="000000"/>
                <w:sz w:val="18"/>
                <w:szCs w:val="18"/>
              </w:rPr>
              <w:t xml:space="preserve">Sep 3</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8 (durable workflow)</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10 (observability) begins</w:t>
            </w:r>
          </w:p>
        </w:tc>
      </w:tr>
      <w:tr>
        <w:tc>
          <w:tcPr>
            <w:tcW w:type="dxa" w:w="26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Sep 4</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Phase 10 finish + Phase 11 (eval + scenarios)</w:t>
            </w:r>
          </w:p>
        </w:tc>
        <w:tc>
          <w:tcPr>
            <w:tcW w:type="dxa" w:w="3400"/>
            <w:shd w:fill="F2F4F8" w:color="auto" w:val="clear"/>
            <w:tcMar>
              <w:top w:type="dxa" w:w="72"/>
              <w:left w:type="dxa" w:w="100"/>
              <w:bottom w:type="dxa" w:w="72"/>
              <w:right w:type="dxa" w:w="100"/>
            </w:tcMar>
          </w:tcPr>
          <w:p>
            <w:pPr>
              <w:spacing w:after="0" w:line="242"/>
            </w:pPr>
            <w:r>
              <w:rPr>
                <w:b w:val="false"/>
                <w:bCs w:val="false"/>
                <w:color w:val="000000"/>
                <w:sz w:val="18"/>
                <w:szCs w:val="18"/>
              </w:rPr>
              <w:t xml:space="preserve">Rehearse demo flows</w:t>
            </w:r>
          </w:p>
        </w:tc>
      </w:tr>
      <w:tr>
        <w:tc>
          <w:tcPr>
            <w:tcW w:type="dxa" w:w="2600"/>
            <w:tcMar>
              <w:top w:type="dxa" w:w="72"/>
              <w:left w:type="dxa" w:w="100"/>
              <w:bottom w:type="dxa" w:w="72"/>
              <w:right w:type="dxa" w:w="100"/>
            </w:tcMar>
          </w:tcPr>
          <w:p>
            <w:pPr>
              <w:spacing w:after="0" w:line="242"/>
            </w:pPr>
            <w:r>
              <w:rPr>
                <w:b w:val="false"/>
                <w:bCs w:val="false"/>
                <w:color w:val="000000"/>
                <w:sz w:val="18"/>
                <w:szCs w:val="18"/>
              </w:rPr>
              <w:t xml:space="preserve">Sep 5</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Phase 11 finish: record video, freeze repo, write architecture doc</w:t>
            </w:r>
          </w:p>
        </w:tc>
        <w:tc>
          <w:tcPr>
            <w:tcW w:type="dxa" w:w="3400"/>
            <w:tcMar>
              <w:top w:type="dxa" w:w="72"/>
              <w:left w:type="dxa" w:w="100"/>
              <w:bottom w:type="dxa" w:w="72"/>
              <w:right w:type="dxa" w:w="100"/>
            </w:tcMar>
          </w:tcPr>
          <w:p>
            <w:pPr>
              <w:spacing w:after="0" w:line="242"/>
            </w:pPr>
            <w:r>
              <w:rPr>
                <w:b w:val="false"/>
                <w:bCs w:val="false"/>
                <w:color w:val="000000"/>
                <w:sz w:val="18"/>
                <w:szCs w:val="18"/>
              </w:rPr>
              <w:t xml:space="preserve">Buffer for the thing that broke</w:t>
            </w:r>
          </w:p>
        </w:tc>
      </w:tr>
    </w:tbl>
    <w:p>
      <w:pPr>
        <w:pBdr>
          <w:top w:val="single" w:color="E8C468" w:sz="4" w:space="8"/>
          <w:bottom w:val="single" w:color="E8C468" w:sz="4" w:space="8"/>
          <w:left w:val="single" w:color="E8C468" w:sz="14" w:space="10"/>
          <w:right w:val="single" w:color="E8C468" w:sz="4" w:space="8"/>
        </w:pBdr>
        <w:shd w:fill="FFF6DE" w:color="auto" w:val="clear"/>
        <w:spacing w:after="190" w:before="110" w:line="290"/>
        <w:ind w:left="100" w:right="100"/>
      </w:pPr>
      <w:r>
        <w:rPr>
          <w:b/>
          <w:bCs/>
          <w:color w:val="8A5A00"/>
        </w:rPr>
        <w:t xml:space="preserve">The honest note on this calendar:  </w:t>
      </w:r>
      <w:r>
        <w:rPr>
          <w:color w:val="5C4400"/>
        </w:rPr>
        <w:t xml:space="preserve">it is aggressive and assumes the parallel ML track and a clean run at the integrations. Build it in exactly this order and the walking-skeleton milestone on Aug 31 is your insurance: if Sep 3–4 get eaten by a hard bug, you still have a working, demoable, end-to-end system with the kernel, real payments, and the audit trail — which is already a strong submission. The later phases make it a winning one, but the core is safe by the midpoint. That is the whole reason for this ordering.</w:t>
      </w:r>
    </w:p>
    <w:p>
      <w:r>
        <w:br w:type="page"/>
      </w:r>
    </w:p>
    <w:p>
      <w:pPr>
        <w:pStyle w:val="Heading1"/>
      </w:pPr>
      <w:r>
        <w:t xml:space="preserve">4. Testing strategy (woven through, not bolted on)</w:t>
      </w:r>
    </w:p>
    <w:p>
      <w:pPr>
        <w:pStyle w:val="ListParagraph"/>
        <w:numPr>
          <w:ilvl w:val="0"/>
          <w:numId w:val="2"/>
        </w:numPr>
        <w:spacing w:after="100" w:line="272"/>
      </w:pPr>
      <w:r>
        <w:rPr>
          <w:b/>
          <w:bCs/>
        </w:rPr>
        <w:t xml:space="preserve">Money and crypto paths: test-first.</w:t>
      </w:r>
      <w:r>
        <w:t xml:space="preserve"> The kernel, the reserve ledger, the audit-chain hashing, the idempotency logic, and the webhook HMAC verification all get their tests written alongside the code. These are the paths where a silent bug is unacceptable.</w:t>
      </w:r>
    </w:p>
    <w:p>
      <w:pPr>
        <w:pStyle w:val="ListParagraph"/>
        <w:numPr>
          <w:ilvl w:val="0"/>
          <w:numId w:val="2"/>
        </w:numPr>
        <w:spacing w:after="100" w:line="272"/>
      </w:pPr>
      <w:r>
        <w:rPr>
          <w:b/>
          <w:bCs/>
        </w:rPr>
        <w:t xml:space="preserve">Kernel: exhaustive.</w:t>
      </w:r>
      <w:r>
        <w:t xml:space="preserve"> A pass + fail pair for every RefusalReason, plus a property test that the cumulative cap can never be breached by any debit sequence. This suite is a deliverable you show the panel.</w:t>
      </w:r>
    </w:p>
    <w:p>
      <w:pPr>
        <w:pStyle w:val="ListParagraph"/>
        <w:numPr>
          <w:ilvl w:val="0"/>
          <w:numId w:val="2"/>
        </w:numPr>
        <w:spacing w:after="100" w:line="272"/>
      </w:pPr>
      <w:r>
        <w:rPr>
          <w:b/>
          <w:bCs/>
        </w:rPr>
        <w:t xml:space="preserve">Integration: the walking skeleton is a permanent test.</w:t>
      </w:r>
      <w:r>
        <w:t xml:space="preserve"> Keep the Phase 5 end-to-end harness as a CI integration test so later changes can't silently break the spine.</w:t>
      </w:r>
    </w:p>
    <w:p>
      <w:pPr>
        <w:pStyle w:val="ListParagraph"/>
        <w:numPr>
          <w:ilvl w:val="0"/>
          <w:numId w:val="2"/>
        </w:numPr>
        <w:spacing w:after="100" w:line="272"/>
      </w:pPr>
      <w:r>
        <w:rPr>
          <w:b/>
          <w:bCs/>
        </w:rPr>
        <w:t xml:space="preserve">Adversarial: the bounds-hold battery (Phase 11).</w:t>
      </w:r>
      <w:r>
        <w:t xml:space="preserve"> The suite that tries to make the agent misbehave and proves it can't — this is your evidence, not just your safety net.</w:t>
      </w:r>
    </w:p>
    <w:p>
      <w:pPr>
        <w:pStyle w:val="ListParagraph"/>
        <w:numPr>
          <w:ilvl w:val="0"/>
          <w:numId w:val="2"/>
        </w:numPr>
        <w:spacing w:after="100" w:line="272"/>
      </w:pPr>
      <w:r>
        <w:rPr>
          <w:b/>
          <w:bCs/>
        </w:rPr>
        <w:t xml:space="preserve">Determinism for the demo.</w:t>
      </w:r>
      <w:r>
        <w:t xml:space="preserve"> The scenario runner seeds fixed mandates and uses test VPAs so the demo produces the same result every time. Nothing in a 5-minute video should depend on luck.</w:t>
      </w:r>
    </w:p>
    <w:p>
      <w:pPr>
        <w:pStyle w:val="Heading1"/>
      </w:pPr>
      <w:r>
        <w:t xml:space="preserve">5. What is deliberately NOT in this plan</w:t>
      </w:r>
    </w:p>
    <w:p>
      <w:pPr>
        <w:pStyle w:val="ListParagraph"/>
        <w:numPr>
          <w:ilvl w:val="0"/>
          <w:numId w:val="2"/>
        </w:numPr>
        <w:spacing w:after="92" w:line="272"/>
      </w:pPr>
      <w:r>
        <w:t xml:space="preserve">Frontend — the three UI surfaces (conversational checkout, consent/revocation console, audit viewer) are a separate plan. The read APIs they need are built here (Phase 9), so the backend is ready for them.</w:t>
      </w:r>
    </w:p>
    <w:p>
      <w:pPr>
        <w:pStyle w:val="ListParagraph"/>
        <w:numPr>
          <w:ilvl w:val="0"/>
          <w:numId w:val="2"/>
        </w:numPr>
        <w:spacing w:after="92" w:line="272"/>
      </w:pPr>
      <w:r>
        <w:t xml:space="preserve">Native UPI Reserve Pay — no public API exists, so it stays simulated as the reserve ledger (Phase 2). Wiring the native product is a stated roadmap item, not a build item.</w:t>
      </w:r>
    </w:p>
    <w:p>
      <w:pPr>
        <w:pStyle w:val="ListParagraph"/>
        <w:numPr>
          <w:ilvl w:val="0"/>
          <w:numId w:val="2"/>
        </w:numPr>
        <w:spacing w:after="92" w:line="272"/>
      </w:pPr>
      <w:r>
        <w:t xml:space="preserve">Multi-agent orchestration, multi-merchant federation, and production deploy (k8s, autoscaling) — these are Phase 2+ of the product roadmap in the architecture doc, beyond the buildathon submission.</w:t>
      </w:r>
    </w:p>
    <w:p>
      <w:pPr>
        <w:spacing w:before="200"/>
      </w:pPr>
    </w:p>
    <w:p>
      <w:pPr>
        <w:pBdr>
          <w:top w:val="single" w:color="7DCFBC" w:sz="4" w:space="8"/>
          <w:bottom w:val="single" w:color="7DCFBC" w:sz="4" w:space="8"/>
          <w:left w:val="single" w:color="7DCFBC" w:sz="14" w:space="10"/>
          <w:right w:val="single" w:color="7DCFBC" w:sz="4" w:space="8"/>
        </w:pBdr>
        <w:shd w:fill="E7F6F1" w:color="auto" w:val="clear"/>
        <w:spacing w:after="190" w:before="110" w:line="290"/>
        <w:ind w:left="100" w:right="100"/>
      </w:pPr>
      <w:r>
        <w:rPr>
          <w:b/>
          <w:bCs/>
          <w:color w:val="0B5C4B"/>
        </w:rPr>
        <w:t xml:space="preserve">Bottom line:  </w:t>
      </w:r>
      <w:r>
        <w:rPr>
          <w:color w:val="0B4638"/>
        </w:rPr>
        <w:t xml:space="preserve">this plan builds the full architecture with nothing cut, ordered so the differentiator (the kernel) is solid early, a demoable end-to-end system exists from the midpoint, and the risky integrations surface with days to spare. Follow the sequence, hold each phase to its Definition of Done before starting the next, and protect the walking-skeleton milestone above all else. That discipline is what turns 'Claude Code writes it fast' into 'the demo works flawlessly on Sept 5.'</w:t>
      </w:r>
    </w:p>
    <w:p>
      <w:pPr>
        <w:spacing w:before="200"/>
      </w:pPr>
    </w:p>
    <w:p>
      <w:pPr>
        <w:spacing w:after="150" w:line="280"/>
      </w:pPr>
      <w:r>
        <w:rPr>
          <w:i/>
          <w:iCs/>
          <w:color w:val="555555"/>
        </w:rPr>
        <w:t xml:space="preserve">This plan is saved to the Razorpay project alongside the Track 1 knowledge doc, architecture, and diagram. Next, when you're ready: the frontend implementation plan, or we start Phase 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2A44"/>
      <w:sz w:val="46"/>
      <w:szCs w:val="46"/>
    </w:rPr>
  </w:style>
  <w:style w:type="paragraph" w:styleId="Heading1">
    <w:name w:val="Heading 1"/>
    <w:basedOn w:val="Normal"/>
    <w:next w:val="Normal"/>
    <w:pPr>
      <w:pBdr>
        <w:bottom w:val="single" w:color="1F2A44" w:sz="8" w:space="4"/>
      </w:pBdr>
      <w:spacing w:after="150" w:before="340"/>
    </w:pPr>
    <w:rPr>
      <w:rFonts w:ascii="Calibri" w:cs="Calibri" w:eastAsia="Calibri" w:hAnsi="Calibri"/>
      <w:b/>
      <w:bCs/>
      <w:color w:val="1F2A44"/>
      <w:sz w:val="29"/>
      <w:szCs w:val="29"/>
    </w:rPr>
  </w:style>
  <w:style w:type="paragraph" w:styleId="Heading2">
    <w:name w:val="Heading 2"/>
    <w:basedOn w:val="Normal"/>
    <w:next w:val="Normal"/>
    <w:pPr>
      <w:spacing w:after="110" w:before="260"/>
    </w:pPr>
    <w:rPr>
      <w:rFonts w:ascii="Calibri" w:cs="Calibri" w:eastAsia="Calibri" w:hAnsi="Calibri"/>
      <w:b/>
      <w:bCs/>
      <w:color w:val="2E5AAC"/>
      <w:sz w:val="24"/>
      <w:szCs w:val="24"/>
    </w:rPr>
  </w:style>
  <w:style w:type="paragraph" w:styleId="Heading3">
    <w:name w:val="Heading 3"/>
    <w:basedOn w:val="Normal"/>
    <w:next w:val="Normal"/>
    <w:pPr>
      <w:spacing w:after="80" w:before="170"/>
    </w:pPr>
    <w:rPr>
      <w:rFonts w:ascii="Calibri" w:cs="Calibri" w:eastAsia="Calibri" w:hAnsi="Calibri"/>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2026-08-23T11:52:40.787Z</dcterms:created>
  <dcterms:modified xsi:type="dcterms:W3CDTF">2026-08-23T11:52:40.787Z</dcterms:modified>
</cp:coreProperties>
</file>

<file path=docProps/custom.xml><?xml version="1.0" encoding="utf-8"?>
<Properties xmlns="http://schemas.openxmlformats.org/officeDocument/2006/custom-properties" xmlns:vt="http://schemas.openxmlformats.org/officeDocument/2006/docPropsVTypes"/>
</file>