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AI Agentic Commerce</w:t>
      </w:r>
    </w:p>
    <w:p>
      <w:pPr>
        <w:spacing w:after="200"/>
      </w:pPr>
      <w:r>
        <w:rPr>
          <w:b/>
          <w:bCs/>
          <w:color w:val="2E5AAC"/>
          <w:sz w:val="24"/>
          <w:szCs w:val="24"/>
        </w:rPr>
        <w:t xml:space="preserve">Frontend Implementation Plan — Built Separately, Integrated Later</w:t>
      </w:r>
    </w:p>
    <w:p>
      <w:pPr>
        <w:spacing w:after="160" w:line="300"/>
      </w:pPr>
      <w:r>
        <w:rPr>
          <w:i/>
          <w:iCs/>
          <w:color w:val="555555"/>
          <w:sz w:val="21"/>
          <w:szCs w:val="21"/>
        </w:rPr>
        <w:t xml:space="preserve">A dependency-ordered, phase-by-phase plan for the three Track 1 frontend surfaces, designed to be built and demoed entirely against a typed mock layer while the backend is built in parallel — then integrated in one bounded, low-risk phase at the end.</w:t>
      </w:r>
    </w:p>
    <w:p>
      <w:pPr>
        <w:spacing w:after="320"/>
      </w:pPr>
      <w:r>
        <w:rPr>
          <w:i/>
          <w:iCs/>
          <w:color w:val="555555"/>
          <w:sz w:val="20"/>
          <w:szCs w:val="20"/>
        </w:rPr>
        <w:t xml:space="preserve">Prepared for: Owais  |  Razorpay AI Buildathon  |  Target: Sept 5  |  Companion to the Track 1 Architecture &amp;amp; Backend Plan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</w:pPr>
      <w:r>
        <w:t xml:space="preserve">0. The core idea — build against a contract, not a backend</w:t>
      </w:r>
    </w:p>
    <w:p>
      <w:pPr>
        <w:spacing w:after="150" w:line="296"/>
      </w:pPr>
      <w:r>
        <w:t xml:space="preserve">You're solo and building the frontend and backend as separate efforts on separate timelines, then bringing them together. The way to do that without a painful integration week at the end is to never let the frontend depend on a running backend in the first place. Instead, both sides build against the same typed contract — the data model and event shapes already fixed in the architecture doc (§6) — and the frontend talks to a mock implementation of that contract until the real one exists. Integration then becomes swapping one environment variable, not rewriting components.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The contract is the data model you already have.</w:t>
      </w:r>
      <w:r>
        <w:t xml:space="preserve"> §6 of the architecture doc defines nine entities — merchant, catalog_item, intent_mandate, purchase_session, cart_mandate, gate_decision, reserve_block, payment_effect, audit_entry — field by field. Pin the frontend's TypeScript types to those fields exactly, now, before either side writes UI or database code. This one discipline prevents most integration pain.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A typed mock layer stands in for the backend.</w:t>
      </w:r>
      <w:r>
        <w:t xml:space="preserve"> Using MSW (Mock Service Worker) to intercept network calls, the frontend runs against realistic fixture data and a simulated realtime event stream — fully functional, fully demoable — with zero backend dependency. Swapping to the live backend later is an environment-variable flip, not a code change, because the components only ever talk to the typed client, never to fetch/WebSocket directly.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The fixtures ARE your demo scenarios.</w:t>
      </w:r>
      <w:r>
        <w:t xml:space="preserve"> Build exactly the four scenarios the backend plan's Phase 11 evaluation harness already commits to — happy path + upsell, over-budget graceful refusal, the &gt;₹15k NEEDS_HUMAN pause, and live revocation. Frontend and backend end up demoing the identical story from two directions, and you get a complete, recordable demo video from mocks alone if live integration slips near the deadline.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Integration becomes one bounded phase, not a background risk.</w:t>
      </w:r>
      <w:r>
        <w:t xml:space="preserve"> Because everything upstream of Phase 8 (below) never touched a real API, the entire frontend can be finished, polished, and rehearsed before the backend's walking skeleton even exists. Integration risk is contained to a single, scoped, budgeted phase at the end — not smeared across every week of the build.</w:t>
      </w:r>
    </w:p>
    <w:p>
      <w:pPr>
        <w:pBdr>
          <w:top w:val="single" w:color="E8C468" w:sz="4" w:space="8"/>
          <w:bottom w:val="single" w:color="E8C468" w:sz="4" w:space="8"/>
          <w:left w:val="single" w:color="E8C468" w:sz="14" w:space="10"/>
          <w:right w:val="single" w:color="E8C468" w:sz="4" w:space="8"/>
        </w:pBdr>
        <w:shd w:fill="FFF6DE" w:color="auto" w:val="clear"/>
        <w:spacing w:after="190" w:before="110" w:line="290"/>
        <w:ind w:left="100" w:right="100"/>
      </w:pPr>
      <w:r>
        <w:rPr>
          <w:b/>
          <w:bCs/>
          <w:color w:val="8A5A00"/>
        </w:rPr>
        <w:t xml:space="preserve">How to run this with Claude Code:  </w:t>
      </w:r>
      <w:r>
        <w:rPr>
          <w:color w:val="5C4400"/>
        </w:rPr>
        <w:t xml:space="preserve">same discipline as the backend plan — each phase is a self-contained work order with a goal, concrete build steps, a risk to watch, and a testable Definition of Done. Build Phase 1 (the contract &amp; mock layer) before any UI phase, even though it produces nothing visible — everything else depends on it being right.</w:t>
      </w:r>
    </w:p>
    <w:p>
      <w:r>
        <w:br w:type="page"/>
      </w:r>
    </w:p>
    <w:p>
      <w:pPr>
        <w:pStyle w:val="Heading1"/>
      </w:pPr>
      <w:r>
        <w:t xml:space="preserve">1. Where this lives, and how it becomes part of the product</w:t>
      </w:r>
    </w:p>
    <w:p>
      <w:pPr>
        <w:spacing w:after="150" w:line="296"/>
      </w:pPr>
      <w:r>
        <w:t xml:space="preserve">Start it as its own repository — simplest solo workflow, its own CI, its own Vercel preview URL you can share or screen-record from at any time. At the integration phase (Phase 8), fold it into the main monorepo from the backend plan as apps/web/, or keep it a separate repo talking to the deployed backend over its public API — either works; the contract layer is what makes the choice low-stakes.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agentpay-web/                       # standalone repo for now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├── package.json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├── next.config.ts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├── src/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├── app/                        # Next.js App Router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│   ├── chat/                   # Surface 1 — Conversational Checkout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│   ├── console/                # Surface 2 — Consent &amp; Revocation Console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│   └── audit/                  # Surface 3 — Audit-Trail Viewer / Merchant Dashboard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├── components/                 # shared shadcn/ui-based components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├── contracts/                  # THE CONTRACT LAYER — build this first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│   ├── types.ts                # mirrors the 9-entity data model, field for field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│   ├── api.ts                  # one typed client — mock or live, chosen by env var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│   └── events.ts               # typed WS/SSE event union (state + audit events)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├── mocks/                       # MSW handlers + fixtures — the standâin backend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│   ├── handlers.ts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│   ├── fixtures/               # happy-path · over-cap-refusal · needs-human · revoked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│   └── ws-simulator.ts         # scripted event-timeline player for realtime UI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├── state/                       # Zustand store, kept in sync with WS/SSE events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├── hooks/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│   └── styles/                      # design tokens shared with the doc/deck palette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├── .env.local.example               # NEXT_PUBLIC_API_MODE=mock|live, API_BASE_URL</w:t>
      </w:r>
    </w:p>
    <w:p>
      <w:pPr>
        <w:shd w:fill="F4F5F7" w:color="auto" w:val="clear"/>
        <w:spacing w:after="32" w:line="246"/>
        <w:ind w:left="90"/>
      </w:pPr>
      <w:r>
        <w:rPr>
          <w:rFonts w:ascii="Consolas" w:cs="Consolas" w:eastAsia="Consolas" w:hAnsi="Consolas"/>
          <w:sz w:val="16"/>
          <w:szCs w:val="16"/>
        </w:rPr>
        <w:t xml:space="preserve">└── tests/                           # Vitest + Playwright</w:t>
      </w:r>
    </w:p>
    <w:p>
      <w:pPr>
        <w:pBdr>
          <w:top w:val="single" w:color="E8C468" w:sz="4" w:space="8"/>
          <w:bottom w:val="single" w:color="E8C468" w:sz="4" w:space="8"/>
          <w:left w:val="single" w:color="E8C468" w:sz="14" w:space="10"/>
          <w:right w:val="single" w:color="E8C468" w:sz="4" w:space="8"/>
        </w:pBdr>
        <w:shd w:fill="FFF6DE" w:color="auto" w:val="clear"/>
        <w:spacing w:after="190" w:before="110" w:line="290"/>
        <w:ind w:left="100" w:right="100"/>
      </w:pPr>
      <w:r>
        <w:rPr>
          <w:b/>
          <w:bCs/>
          <w:color w:val="8A5A00"/>
        </w:rPr>
        <w:t xml:space="preserve">Why a separate repo now:  </w:t>
      </w:r>
      <w:r>
        <w:rPr>
          <w:color w:val="5C4400"/>
        </w:rPr>
        <w:t xml:space="preserve">zero coordination overhead while the backend doesn't exist yet, a shareable preview URL from day one, and no risk of half-built Rust crates breaking your frontend CI. The contract layer is the seam — keep it thin and correct and the eventual merge is mechanical.</w:t>
      </w:r>
    </w:p>
    <w:p>
      <w:r>
        <w:br w:type="page"/>
      </w:r>
    </w:p>
    <w:p>
      <w:pPr>
        <w:pStyle w:val="Heading1"/>
      </w:pPr>
      <w:r>
        <w:t xml:space="preserve">2. The three surfaces, at a glance</w:t>
      </w:r>
    </w:p>
    <w:p>
      <w:pPr>
        <w:spacing w:after="150" w:line="296"/>
      </w:pPr>
      <w:r>
        <w:t xml:space="preserve">Everything the frontend does serves one of three surfaces already named in the architecture doc (§5.3). Build in this order — it is also the order of persuasive weight for a payments panel.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8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33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screens</w:t>
            </w:r>
          </w:p>
        </w:tc>
        <w:tc>
          <w:tcPr>
            <w:tcW w:type="dxa" w:w="38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 contract touched</w:t>
            </w:r>
          </w:p>
        </w:tc>
      </w:tr>
      <w:tr>
        <w:tc>
          <w:tcPr>
            <w:tcW w:type="dxa" w:w="24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① Conversational Checkout</w:t>
            </w:r>
          </w:p>
        </w:tc>
        <w:tc>
          <w:tcPr>
            <w:tcW w:type="dxa" w:w="33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 thread · agent proposal bubbles · cart preview · clarification prompts · NEEDS_HUMAN approval modal</w:t>
            </w:r>
          </w:p>
        </w:tc>
        <w:tc>
          <w:tcPr>
            <w:tcW w:type="dxa" w:w="38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/sessions · WS /sessions/{id}/events · POST /sessions/{id}/approve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② Consent &amp; Revocation Console</w:t>
            </w:r>
          </w:p>
        </w:tc>
        <w:tc>
          <w:tcPr>
            <w:tcW w:type="dxa" w:w="33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Intent Mandate creation form (budget/category/TTL sliders) · active mandates list · the REVOKE button</w:t>
            </w:r>
          </w:p>
        </w:tc>
        <w:tc>
          <w:tcPr>
            <w:tcW w:type="dxa" w:w="38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/mandates · GET /mandates · POST /mandates/{id}/revoke</w:t>
            </w:r>
          </w:p>
        </w:tc>
      </w:tr>
      <w:tr>
        <w:tc>
          <w:tcPr>
            <w:tcW w:type="dxa" w:w="24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③ Audit-Trail Viewer / Merchant Dashboard</w:t>
            </w:r>
          </w:p>
        </w:tc>
        <w:tc>
          <w:tcPr>
            <w:tcW w:type="dxa" w:w="33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Hash-chained decision timeline · plain-language narrative · agent-traffic table · bounds-hold table</w:t>
            </w:r>
          </w:p>
        </w:tc>
        <w:tc>
          <w:tcPr>
            <w:tcW w:type="dxa" w:w="38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/sessions/{id}/audit · GET /merchant/traffic</w:t>
            </w:r>
          </w:p>
        </w:tc>
      </w:tr>
    </w:tbl>
    <w:p>
      <w:pPr>
        <w:spacing w:after="150" w:line="280"/>
      </w:pPr>
      <w:r>
        <w:rPr>
          <w:i/>
          <w:iCs/>
          <w:color w:val="555555"/>
        </w:rPr>
        <w:t xml:space="preserve">Surface ② is explicitly called out in the architecture doc as "the most persuasive thing you can show a payments panel" — the control moment. It's the cheapest of the three to build well and deserves disproportionate design polish for that reason.</w:t>
      </w:r>
    </w:p>
    <w:p>
      <w:r>
        <w:br w:type="page"/>
      </w:r>
    </w:p>
    <w:p>
      <w:pPr>
        <w:pStyle w:val="Heading1"/>
      </w:pPr>
      <w:r>
        <w:t xml:space="preserve">3. Tech stack (frontend)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00"/>
      </w:tblGrid>
      <w:tr>
        <w:trPr>
          <w:tblHeader/>
        </w:trPr>
        <w:tc>
          <w:tcPr>
            <w:tcW w:type="dxa" w:w="27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29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29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+ TypeScript (Next.js, App Router)</w:t>
            </w:r>
          </w:p>
        </w:tc>
        <w:tc>
          <w:tcPr>
            <w:tcW w:type="dxa" w:w="3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Matches the architecture doc's FE stack decision; fast, typed, good Vercel preview story.</w:t>
            </w:r>
          </w:p>
        </w:tc>
      </w:tr>
      <w:tr>
        <w:tc>
          <w:tcPr>
            <w:tcW w:type="dxa" w:w="27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Styling / components</w:t>
            </w:r>
          </w:p>
        </w:tc>
        <w:tc>
          <w:tcPr>
            <w:tcW w:type="dxa" w:w="29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37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Clean, on-brand components without a design-system build-out a solo dev can't afford.</w:t>
            </w:r>
          </w:p>
        </w:tc>
      </w:tr>
      <w:tr>
        <w:tc>
          <w:tcPr>
            <w:tcW w:type="dxa" w:w="2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29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Zustand</w:t>
            </w:r>
          </w:p>
        </w:tc>
        <w:tc>
          <w:tcPr>
            <w:tcW w:type="dxa" w:w="3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Minimal ceremony state store that pairs naturally with a stream of typed WS events.</w:t>
            </w:r>
          </w:p>
        </w:tc>
      </w:tr>
      <w:tr>
        <w:tc>
          <w:tcPr>
            <w:tcW w:type="dxa" w:w="27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validation</w:t>
            </w:r>
          </w:p>
        </w:tc>
        <w:tc>
          <w:tcPr>
            <w:tcW w:type="dxa" w:w="29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Zod</w:t>
            </w:r>
          </w:p>
        </w:tc>
        <w:tc>
          <w:tcPr>
            <w:tcW w:type="dxa" w:w="37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Runtime-validates every mock and (later) live payload against types.ts — catches contract drift immediately, not in the demo.</w:t>
            </w:r>
          </w:p>
        </w:tc>
      </w:tr>
      <w:tr>
        <w:tc>
          <w:tcPr>
            <w:tcW w:type="dxa" w:w="2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Mocking</w:t>
            </w:r>
          </w:p>
        </w:tc>
        <w:tc>
          <w:tcPr>
            <w:tcW w:type="dxa" w:w="29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MSW (Mock Service Worker)</w:t>
            </w:r>
          </w:p>
        </w:tc>
        <w:tc>
          <w:tcPr>
            <w:tcW w:type="dxa" w:w="3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Intercepts network calls at the platform level — components never know they're talking to a mock.</w:t>
            </w:r>
          </w:p>
        </w:tc>
      </w:tr>
      <w:tr>
        <w:tc>
          <w:tcPr>
            <w:tcW w:type="dxa" w:w="27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Realtime</w:t>
            </w:r>
          </w:p>
        </w:tc>
        <w:tc>
          <w:tcPr>
            <w:tcW w:type="dxa" w:w="29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native WebSocket / EventSource, wrapped in one hook</w:t>
            </w:r>
          </w:p>
        </w:tc>
        <w:tc>
          <w:tcPr>
            <w:tcW w:type="dxa" w:w="37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Matches the backend's WS/SSE session-event design; swaps mock↔live behind one interface.</w:t>
            </w:r>
          </w:p>
        </w:tc>
      </w:tr>
      <w:tr>
        <w:tc>
          <w:tcPr>
            <w:tcW w:type="dxa" w:w="2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Charts</w:t>
            </w:r>
          </w:p>
        </w:tc>
        <w:tc>
          <w:tcPr>
            <w:tcW w:type="dxa" w:w="29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Recharts / visx</w:t>
            </w:r>
          </w:p>
        </w:tc>
        <w:tc>
          <w:tcPr>
            <w:tcW w:type="dxa" w:w="3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Merchant traffic and bounds-hold visualisations.</w:t>
            </w:r>
          </w:p>
        </w:tc>
      </w:tr>
      <w:tr>
        <w:tc>
          <w:tcPr>
            <w:tcW w:type="dxa" w:w="27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29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Vitest + React Testing Library, Playwright</w:t>
            </w:r>
          </w:p>
        </w:tc>
        <w:tc>
          <w:tcPr>
            <w:tcW w:type="dxa" w:w="37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Component tests against fixtures; e2e scenario runs against MSW (and later, live).</w:t>
            </w:r>
          </w:p>
        </w:tc>
      </w:tr>
      <w:tr>
        <w:tc>
          <w:tcPr>
            <w:tcW w:type="dxa" w:w="2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</w:t>
            </w:r>
          </w:p>
        </w:tc>
        <w:tc>
          <w:tcPr>
            <w:tcW w:type="dxa" w:w="29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tcW w:type="dxa" w:w="3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Zero-config preview URLs — share progress or record footage at any point.</w:t>
            </w:r>
          </w:p>
        </w:tc>
      </w:tr>
    </w:tbl>
    <w:p>
      <w:pPr>
        <w:pBdr>
          <w:top w:val="single" w:color="E8C468" w:sz="4" w:space="8"/>
          <w:bottom w:val="single" w:color="E8C468" w:sz="4" w:space="8"/>
          <w:left w:val="single" w:color="E8C468" w:sz="14" w:space="10"/>
          <w:right w:val="single" w:color="E8C468" w:sz="4" w:space="8"/>
        </w:pBdr>
        <w:shd w:fill="FFF6DE" w:color="auto" w:val="clear"/>
        <w:spacing w:after="190" w:before="110" w:line="290"/>
        <w:ind w:left="100" w:right="100"/>
      </w:pPr>
      <w:r>
        <w:rPr>
          <w:b/>
          <w:bCs/>
          <w:color w:val="8A5A00"/>
        </w:rPr>
        <w:t xml:space="preserve">Explicitly skipped, on purpose:  </w:t>
      </w:r>
      <w:r>
        <w:rPr>
          <w:color w:val="5C4400"/>
        </w:rPr>
        <w:t xml:space="preserve">a formal Storybook setup and a from-scratch design system. shadcn/ui plus Tailwind tokens gets you 90% of the visual polish for 10% of the time; a scenario-switcher route (§4) replaces what Storybook would have given you for demo purposes. Cut this only if the calendar gets tight elsewhere first.</w:t>
      </w:r>
    </w:p>
    <w:p>
      <w:r>
        <w:br w:type="page"/>
      </w:r>
    </w:p>
    <w:p>
      <w:pPr>
        <w:pStyle w:val="Heading1"/>
      </w:pPr>
      <w:r>
        <w:t xml:space="preserve">4. The contract layer, in detail (the part everything depends on)</w:t>
      </w:r>
    </w:p>
    <w:p>
      <w:pPr>
        <w:pBdr>
          <w:top w:val="single" w:color="D9A184" w:sz="4" w:space="8"/>
          <w:bottom w:val="single" w:color="D9A184" w:sz="4" w:space="8"/>
          <w:left w:val="single" w:color="D9A184" w:sz="14" w:space="10"/>
          <w:right w:val="single" w:color="D9A184" w:sz="4" w:space="8"/>
        </w:pBdr>
        <w:shd w:fill="FBEDE6" w:color="auto" w:val="clear"/>
        <w:spacing w:after="190" w:before="110" w:line="290"/>
        <w:ind w:left="100" w:right="100"/>
      </w:pPr>
      <w:r>
        <w:rPr>
          <w:b/>
          <w:bCs/>
          <w:color w:val="B7410E"/>
        </w:rPr>
        <w:t xml:space="preserve">Build this before any pixel of UI.  </w:t>
      </w:r>
      <w:r>
        <w:rPr>
          <w:color w:val="6E2E0B"/>
        </w:rPr>
        <w:t xml:space="preserve">Everything downstream — all three surfaces, the realtime layer, the eventual integration — assumes this layer is correct. Getting it right once is far cheaper than discovering a field-name mismatch during Phase 8 with three days left.</w:t>
      </w:r>
    </w:p>
    <w:p>
      <w:pPr>
        <w:pStyle w:val="Heading2"/>
      </w:pPr>
      <w:r>
        <w:t xml:space="preserve">4.1 types.ts — the data model, mirrored exactly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One TypeScript interface per entity from architecture §6: Merchant, CatalogItem, IntentMandate, PurchaseSession, CartMandate, GateDecision, ReserveBlock, PaymentEffect, AuditEntry — same field names, same nesting, money as integer paise (never floats).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PurchaseSession.state is a string union matching the state machine exactly: 'DELEGATED' | 'SHOPPING' | 'CART_BUILT' | 'GATING' | 'AUTHORIZED' | 'PAYING' | 'COMPLETED' | 'REFUSED' | 'NEEDS_HUMAN' | 'REVOKED' — the UI switches on this union, so an unhandled state is a TypeScript error, not a silent blank screen.</w:t>
      </w:r>
    </w:p>
    <w:p>
      <w:pPr>
        <w:pStyle w:val="Heading2"/>
      </w:pPr>
      <w:r>
        <w:t xml:space="preserve">4.2 events.ts — the realtime event union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A discriminated union covering every audit_entry.event_type the backend will ever emit: session_created, pre_check_passed, pre_check_failed, worker_dispatched, confidence_scored, gate_decision, payment_effect, revoked, narrative_ready. Building against this union now means Phase 9 of the backend plan (explanation &amp; audit narrative) lands into a frontend that's already shaped to receive it.</w:t>
      </w:r>
    </w:p>
    <w:p>
      <w:pPr>
        <w:pStyle w:val="Heading2"/>
      </w:pPr>
      <w:r>
        <w:t xml:space="preserve">4.3 api.ts — one client, two backends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A single typed client (createMandate, listMandates, revokeMandate, createSession, getAuditChain, ...) whose implementation is chosen once, at startup, by NEXT_PUBLIC_API_MODE. Every component calls the client, never fetch or WebSocket directly — that indirection is the entire trick.</w:t>
      </w:r>
    </w:p>
    <w:p>
      <w:pPr>
        <w:pStyle w:val="Heading2"/>
      </w:pPr>
      <w:r>
        <w:t xml:space="preserve">4.4 mocks/ — the stand-in backend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Fixtures (four, matching the backend's own demo scenarios):</w:t>
      </w:r>
      <w:r>
        <w:t xml:space="preserve"> happy-path.json (in-budget purchase + accepted upsell), over-cap-refusal.json (REFUSED with a typed reason), needs-human.json (&gt;₹15k pause → approve → COMPLETED), revoked.json (mid-session REVOKE → blocked next action).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ws-simulator.ts:</w:t>
      </w:r>
      <w:r>
        <w:t xml:space="preserve"> replays a fixture's event timeline with realistic delays via setTimeout, so the chat UI, the mandate console, and the audit viewer can all be built, tested, and demoed with zero backend running — this is the frontend's own walking-skeleton insurance policy.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A dev-only scenario switcher (a query param or a small route at /dev/scenarios) that jumps straight to any fixture's state — invaluable for iterating on one screen without replaying the whole flow every time, and for grabbing a specific screenshot for the pitch deck.</w:t>
      </w:r>
    </w:p>
    <w:p>
      <w:pPr>
        <w:spacing w:after="120" w:before="20" w:line="285"/>
      </w:pPr>
      <w:r>
        <w:rPr>
          <w:b/>
          <w:bCs/>
          <w:color w:val="9A3B1A"/>
        </w:rPr>
        <w:t xml:space="preserve">⚠ Risk / watch-out:  </w:t>
      </w:r>
      <w:r>
        <w:rPr>
          <w:color w:val="5A2408"/>
        </w:rPr>
        <w:t xml:space="preserve">The single biggest risk in this whole plan is contract drift — the frontend's types.ts silently diverging from what the backend actually ships. Mitigate it explicitly: the moment backend Phase 1 (data layer) lands its sqlx migrations, diff them against types.ts by hand, even before frontend integration starts. Don't wait until Phase 8 to find out.</w:t>
      </w:r>
    </w:p>
    <w:p>
      <w:r>
        <w:br w:type="page"/>
      </w:r>
    </w:p>
    <w:p>
      <w:pPr>
        <w:pStyle w:val="Heading1"/>
      </w:pPr>
      <w:r>
        <w:t xml:space="preserve">5. The phases at a glance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3200"/>
        <w:gridCol w:w="2000"/>
      </w:tblGrid>
      <w:tr>
        <w:trPr>
          <w:tblHeader/>
        </w:trPr>
        <w:tc>
          <w:tcPr>
            <w:tcW w:type="dxa" w:w="9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3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gets built</w:t>
            </w:r>
          </w:p>
        </w:tc>
        <w:tc>
          <w:tcPr>
            <w:tcW w:type="dxa" w:w="32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0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9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Foundations: Next.js + Tailwind + shadcn/ui scaffold, routing skeleton, design tokens</w:t>
            </w:r>
          </w:p>
        </w:tc>
        <w:tc>
          <w:tcPr>
            <w:tcW w:type="dxa" w:w="32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~0.5 day</w:t>
            </w:r>
          </w:p>
        </w:tc>
      </w:tr>
      <w:tr>
        <w:tc>
          <w:tcPr>
            <w:tcW w:type="dxa" w:w="9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&amp; mock layer: types, events, typed client, MSW handlers, 4 fixtures, WS simulator</w:t>
            </w:r>
          </w:p>
        </w:tc>
        <w:tc>
          <w:tcPr>
            <w:tcW w:type="dxa" w:w="32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 day</w:t>
            </w:r>
          </w:p>
        </w:tc>
      </w:tr>
      <w:tr>
        <w:tc>
          <w:tcPr>
            <w:tcW w:type="dxa" w:w="9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Surface ① Conversational Checkout UI</w:t>
            </w:r>
          </w:p>
        </w:tc>
        <w:tc>
          <w:tcPr>
            <w:tcW w:type="dxa" w:w="32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~1.5 days</w:t>
            </w:r>
          </w:p>
        </w:tc>
      </w:tr>
      <w:tr>
        <w:tc>
          <w:tcPr>
            <w:tcW w:type="dxa" w:w="9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Surface ② Consent &amp; Revocation Console</w:t>
            </w:r>
          </w:p>
        </w:tc>
        <w:tc>
          <w:tcPr>
            <w:tcW w:type="dxa" w:w="32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 day</w:t>
            </w:r>
          </w:p>
        </w:tc>
      </w:tr>
      <w:tr>
        <w:tc>
          <w:tcPr>
            <w:tcW w:type="dxa" w:w="9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Surface ③ Audit-Trail Viewer + Merchant Dashboard</w:t>
            </w:r>
          </w:p>
        </w:tc>
        <w:tc>
          <w:tcPr>
            <w:tcW w:type="dxa" w:w="32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~1.5 days</w:t>
            </w:r>
          </w:p>
        </w:tc>
      </w:tr>
      <w:tr>
        <w:tc>
          <w:tcPr>
            <w:tcW w:type="dxa" w:w="9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Realtime layer &amp; session state sync across all 3 surfaces</w:t>
            </w:r>
          </w:p>
        </w:tc>
        <w:tc>
          <w:tcPr>
            <w:tcW w:type="dxa" w:w="32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2, 3, 4</w:t>
            </w:r>
          </w:p>
        </w:tc>
        <w:tc>
          <w:tcPr>
            <w:tcW w:type="dxa" w:w="20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 day</w:t>
            </w:r>
          </w:p>
        </w:tc>
      </w:tr>
      <w:tr>
        <w:tc>
          <w:tcPr>
            <w:tcW w:type="dxa" w:w="9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Polish: responsive, loading/empty/error states, basic a11y</w:t>
            </w:r>
          </w:p>
        </w:tc>
        <w:tc>
          <w:tcPr>
            <w:tcW w:type="dxa" w:w="32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2–5</w:t>
            </w:r>
          </w:p>
        </w:tc>
        <w:tc>
          <w:tcPr>
            <w:tcW w:type="dxa" w:w="20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 day</w:t>
            </w:r>
          </w:p>
        </w:tc>
      </w:tr>
      <w:tr>
        <w:tc>
          <w:tcPr>
            <w:tcW w:type="dxa" w:w="9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 rehearsal on mocks — record backup footage of all 4 scenarios</w:t>
            </w:r>
          </w:p>
        </w:tc>
        <w:tc>
          <w:tcPr>
            <w:tcW w:type="dxa" w:w="32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~0.5 day</w:t>
            </w:r>
          </w:p>
        </w:tc>
      </w:tr>
      <w:tr>
        <w:tc>
          <w:tcPr>
            <w:tcW w:type="dxa" w:w="9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Integration: swap mock for the live backend</w:t>
            </w:r>
          </w:p>
        </w:tc>
        <w:tc>
          <w:tcPr>
            <w:tcW w:type="dxa" w:w="32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+ backend walking skeleton</w:t>
            </w:r>
          </w:p>
        </w:tc>
        <w:tc>
          <w:tcPr>
            <w:tcW w:type="dxa" w:w="20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~1.5 days</w:t>
            </w:r>
          </w:p>
        </w:tc>
      </w:tr>
    </w:tbl>
    <w:p>
      <w:pPr>
        <w:pBdr>
          <w:top w:val="single" w:color="E8C468" w:sz="4" w:space="8"/>
          <w:bottom w:val="single" w:color="E8C468" w:sz="4" w:space="8"/>
          <w:left w:val="single" w:color="E8C468" w:sz="14" w:space="10"/>
          <w:right w:val="single" w:color="E8C468" w:sz="4" w:space="8"/>
        </w:pBdr>
        <w:shd w:fill="FFF6DE" w:color="auto" w:val="clear"/>
        <w:spacing w:after="190" w:before="110" w:line="290"/>
        <w:ind w:left="100" w:right="100"/>
      </w:pPr>
      <w:r>
        <w:rPr>
          <w:b/>
          <w:bCs/>
          <w:color w:val="8A5A00"/>
        </w:rPr>
        <w:t xml:space="preserve">On the total:  </w:t>
      </w:r>
      <w:r>
        <w:rPr>
          <w:color w:val="5C4400"/>
        </w:rPr>
        <w:t xml:space="preserve">roughly 9 days of focused solo work — lighter than the backend's 14+, because three well-scoped surfaces are a smaller build than a polyglot trust core. Phases 0–7 need nothing from the backend at all, so they can start on Aug 23 alongside backend Phase 0 and run the whole way in parallel. Phase 8 is the only phase that needs the backend to actually exist — and by the time you reach it, both sides already speak the same contract.</w:t>
      </w:r>
    </w:p>
    <w:p>
      <w:r>
        <w:br w:type="page"/>
      </w:r>
    </w:p>
    <w:p>
      <w:pPr>
        <w:pStyle w:val="Heading1"/>
      </w:pPr>
      <w:r>
        <w:t xml:space="preserve">Phase 0 — Foundations &amp; scaffolding</w:t>
      </w:r>
    </w:p>
    <w:p>
      <w:pPr>
        <w:spacing w:after="110" w:line="288"/>
      </w:pPr>
      <w:r>
        <w:rPr>
          <w:b/>
          <w:bCs/>
          <w:color w:val="1F2A44"/>
        </w:rPr>
        <w:t xml:space="preserve">Goal:  </w:t>
      </w:r>
      <w:r>
        <w:t xml:space="preserve">A routed, empty skeleton for all three surfaces, styled with the shared design tokens, deployed to a preview URL — before any real screen exists.</w:t>
      </w:r>
    </w:p>
    <w:p>
      <w:pPr>
        <w:pStyle w:val="Heading3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npx create-next-app (TypeScript, App Router, Tailwind); install and configure shadcn/ui; set up ESLint/Prettier.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Design tokens: reuse the same palette already established across the architecture docs and diagram (navy/blue for trust, rust/orange for the kernel and gate moments, green for approved/prove) — visual continuity between the docs, the diagram, and the product reads as intentional, not accidental.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Route skeleton: /chat, /console, /audit, each rendering a placeholder with the shared nav/layout shell.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Deploy to Vercel; confirm the preview URL is reachable and shareable.</w:t>
      </w:r>
    </w:p>
    <w:p>
      <w:pPr>
        <w:spacing w:after="120" w:before="20" w:line="285"/>
      </w:pPr>
      <w:r>
        <w:rPr>
          <w:b/>
          <w:bCs/>
          <w:color w:val="9A3B1A"/>
        </w:rPr>
        <w:t xml:space="preserve">⚠ Risk / watch-out:  </w:t>
      </w:r>
      <w:r>
        <w:rPr>
          <w:color w:val="5A2408"/>
        </w:rPr>
        <w:t xml:space="preserve">Don't over-invest in the token system before real screens exist to validate it against — timebox this to the day and revisit tokens during Phase 6 polish if needed.</w:t>
      </w:r>
    </w:p>
    <w:p>
      <w:pPr>
        <w:pBdr>
          <w:left w:val="single" w:color="7DCFBC" w:sz="14" w:space="10"/>
        </w:pBdr>
        <w:shd w:fill="EAF7F1" w:color="auto" w:val="clear"/>
        <w:spacing w:after="200" w:before="60" w:line="285"/>
        <w:ind w:left="100" w:right="100"/>
      </w:pPr>
      <w:r>
        <w:rPr>
          <w:b/>
          <w:bCs/>
          <w:color w:val="0B5C4B"/>
        </w:rPr>
        <w:t xml:space="preserve">✓ Definition of Done:  </w:t>
      </w:r>
      <w:r>
        <w:rPr>
          <w:color w:val="1A3A30"/>
        </w:rPr>
        <w:t xml:space="preserve">All three routes render with a shared shell; lint and typecheck are clean; a Vercel preview URL is live and shareable.</w:t>
      </w:r>
    </w:p>
    <w:p>
      <w:pPr>
        <w:pStyle w:val="Heading1"/>
      </w:pPr>
      <w:r>
        <w:t xml:space="preserve">Phase 1 — The contract &amp; mock layer</w:t>
      </w:r>
    </w:p>
    <w:p>
      <w:pPr>
        <w:pBdr>
          <w:top w:val="single" w:color="D9A184" w:sz="4" w:space="8"/>
          <w:bottom w:val="single" w:color="D9A184" w:sz="4" w:space="8"/>
          <w:left w:val="single" w:color="D9A184" w:sz="14" w:space="10"/>
          <w:right w:val="single" w:color="D9A184" w:sz="4" w:space="8"/>
        </w:pBdr>
        <w:shd w:fill="FBEDE6" w:color="auto" w:val="clear"/>
        <w:spacing w:after="190" w:before="110" w:line="290"/>
        <w:ind w:left="100" w:right="100"/>
      </w:pPr>
      <w:r>
        <w:rPr>
          <w:b/>
          <w:bCs/>
          <w:color w:val="B7410E"/>
        </w:rPr>
        <w:t xml:space="preserve">Build this before any UI phase.  </w:t>
      </w:r>
      <w:r>
        <w:rPr>
          <w:color w:val="6E2E0B"/>
        </w:rPr>
        <w:t xml:space="preserve">It produces nothing visible, and everything else depends on it being right. See §4 for the full design.</w:t>
      </w:r>
    </w:p>
    <w:p>
      <w:pPr>
        <w:spacing w:after="110" w:line="288"/>
      </w:pPr>
      <w:r>
        <w:rPr>
          <w:b/>
          <w:bCs/>
          <w:color w:val="1F2A44"/>
        </w:rPr>
        <w:t xml:space="preserve">Goal:  </w:t>
      </w:r>
      <w:r>
        <w:t xml:space="preserve">A fully typed client and a working mock backend behind it — able to run all four demo scenarios end to end with zero real backend involved.</w:t>
      </w:r>
    </w:p>
    <w:p>
      <w:pPr>
        <w:pStyle w:val="Heading3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types.ts: all nine entities, field-for-field from architecture §6; the PurchaseSession state union; money as integer paise.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events.ts: the discriminated event union (§4.2).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api.ts: the typed client with a mock implementation (backed by MSW) and a live implementation (stubbed for now, filled in at Phase 8), selected by NEXT_PUBLIC_API_MODE.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mocks/handlers.ts + fixtures/: the four scenario fixtures and their MSW request handlers.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mocks/ws-simulator.ts: timeline player emitting typed events with realistic delays.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A tiny scripted test that walks each of the four fixtures through the client end to end and asserts the final state matches — this is the frontend's equivalent of the backend's walking-skeleton harness.</w:t>
      </w:r>
    </w:p>
    <w:p>
      <w:pPr>
        <w:spacing w:after="120" w:before="20" w:line="285"/>
      </w:pPr>
      <w:r>
        <w:rPr>
          <w:b/>
          <w:bCs/>
          <w:color w:val="9A3B1A"/>
        </w:rPr>
        <w:t xml:space="preserve">⚠ Risk / watch-out:  </w:t>
      </w:r>
      <w:r>
        <w:rPr>
          <w:color w:val="5A2408"/>
        </w:rPr>
        <w:t xml:space="preserve">Resist the urge to make the mock "smart" (branching logic, real validation). It should be a faithful player of pre-scripted scenarios, not a second implementation of the kernel — that logic belongs in Rust, once, not duplicated here.</w:t>
      </w:r>
    </w:p>
    <w:p>
      <w:pPr>
        <w:pBdr>
          <w:left w:val="single" w:color="7DCFBC" w:sz="14" w:space="10"/>
        </w:pBdr>
        <w:shd w:fill="EAF7F1" w:color="auto" w:val="clear"/>
        <w:spacing w:after="200" w:before="60" w:line="285"/>
        <w:ind w:left="100" w:right="100"/>
      </w:pPr>
      <w:r>
        <w:rPr>
          <w:b/>
          <w:bCs/>
          <w:color w:val="0B5C4B"/>
        </w:rPr>
        <w:t xml:space="preserve">✓ Definition of Done:  </w:t>
      </w:r>
      <w:r>
        <w:rPr>
          <w:color w:val="1A3A30"/>
        </w:rPr>
        <w:t xml:space="preserve">Each of the four fixtures can be driven end to end through api.ts with correct typed responses at every step; the WS simulator emits the right event sequence for each; a contract test fails loudly if a fixture's shape doesn't match types.ts.</w:t>
      </w:r>
    </w:p>
    <w:p>
      <w:r>
        <w:br w:type="page"/>
      </w:r>
    </w:p>
    <w:p>
      <w:pPr>
        <w:pStyle w:val="Heading1"/>
      </w:pPr>
      <w:r>
        <w:t xml:space="preserve">Phase 2 — Surface ① Conversational Checkout</w:t>
      </w:r>
    </w:p>
    <w:p>
      <w:pPr>
        <w:spacing w:after="110" w:line="288"/>
      </w:pPr>
      <w:r>
        <w:rPr>
          <w:b/>
          <w:bCs/>
          <w:color w:val="1F2A44"/>
        </w:rPr>
        <w:t xml:space="preserve">Goal:  </w:t>
      </w:r>
      <w:r>
        <w:t xml:space="preserve">A natural-language chat surface where a human can state a goal and watch the agent pipeline shop, propose, get gated, and complete or refuse a purchase — driven entirely by mock fixtures.</w:t>
      </w:r>
    </w:p>
    <w:p>
      <w:pPr>
        <w:pStyle w:val="Heading3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Chat thread component:</w:t>
      </w:r>
      <w:r>
        <w:t xml:space="preserve"> streaming message bubbles, visually distinguishing three message kinds — human, agent proposal, and system/kernel decision. This distinction is a deliberate design choice: it reinforces the bounded-autonomy story visually (the agent proposes; a different, distinct visual voice disposes).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Cart preview card: line items, total, the mandate's cap shown alongside it (so a viewer can see at a glance whether the cart is within bounds before the gate even runs).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Clarification prompt UI: renders the Clarification worker's follow-up question as a first-class chat turn, not an error — matching the 'asks, doesn't guess' framing from the architecture doc.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NEEDS_HUMAN approval modal: a PIN-equivalent approval step, visually distinct from a normal confirmation — this is a designed pause, not a loading spinner.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Typed refusal card: shows the specific RefusalReason from the kernel in plain language, not a generic error toast.</w:t>
      </w:r>
    </w:p>
    <w:p>
      <w:pPr>
        <w:spacing w:after="120" w:before="20" w:line="285"/>
      </w:pPr>
      <w:r>
        <w:rPr>
          <w:b/>
          <w:bCs/>
          <w:color w:val="9A3B1A"/>
        </w:rPr>
        <w:t xml:space="preserve">⚠ Risk / watch-out:  </w:t>
      </w:r>
      <w:r>
        <w:rPr>
          <w:color w:val="5A2408"/>
        </w:rPr>
        <w:t xml:space="preserve">It's tempting to let the chat UI just render whatever text the mock agent "says." Resist — the cart preview, the gate decision, and the refusal reason should render from their own typed fields (CartMandate, GateDecision), not be parsed out of a message string. That discipline is exactly what makes the eventual real integration trivial.</w:t>
      </w:r>
    </w:p>
    <w:p>
      <w:pPr>
        <w:pBdr>
          <w:left w:val="single" w:color="7DCFBC" w:sz="14" w:space="10"/>
        </w:pBdr>
        <w:shd w:fill="EAF7F1" w:color="auto" w:val="clear"/>
        <w:spacing w:after="200" w:before="60" w:line="285"/>
        <w:ind w:left="100" w:right="100"/>
      </w:pPr>
      <w:r>
        <w:rPr>
          <w:b/>
          <w:bCs/>
          <w:color w:val="0B5C4B"/>
        </w:rPr>
        <w:t xml:space="preserve">✓ Definition of Done:  </w:t>
      </w:r>
      <w:r>
        <w:rPr>
          <w:color w:val="1A3A30"/>
        </w:rPr>
        <w:t xml:space="preserve">The happy-path fixture plays start to finish in the chat UI (goal → search → cart → upsell → gate → pay → complete); the over-cap and needs-human fixtures each render their distinct UI state correctly; the clarification fixture shows a follow-up question rather than a guess.</w:t>
      </w:r>
    </w:p>
    <w:p>
      <w:pPr>
        <w:pStyle w:val="Heading1"/>
      </w:pPr>
      <w:r>
        <w:t xml:space="preserve">Phase 3 — Surface ② Consent &amp; Revocation Console</w:t>
      </w:r>
    </w:p>
    <w:p>
      <w:pPr>
        <w:pBdr>
          <w:top w:val="single" w:color="7DCFBC" w:sz="4" w:space="8"/>
          <w:bottom w:val="single" w:color="7DCFBC" w:sz="4" w:space="8"/>
          <w:left w:val="single" w:color="7DCFBC" w:sz="14" w:space="10"/>
          <w:right w:val="single" w:color="7DCFBC" w:sz="4" w:space="8"/>
        </w:pBdr>
        <w:shd w:fill="E7F6F1" w:color="auto" w:val="clear"/>
        <w:spacing w:after="190" w:before="110" w:line="290"/>
        <w:ind w:left="100" w:right="100"/>
      </w:pPr>
      <w:r>
        <w:rPr>
          <w:b/>
          <w:bCs/>
          <w:color w:val="0B5C4B"/>
        </w:rPr>
        <w:t xml:space="preserve">Disproportionate polish here is worth it.  </w:t>
      </w:r>
      <w:r>
        <w:rPr>
          <w:color w:val="0B4638"/>
        </w:rPr>
        <w:t xml:space="preserve">The architecture doc calls this surface "the most persuasive thing you can show a payments panel." It's also the cheapest of the three to build well.</w:t>
      </w:r>
    </w:p>
    <w:p>
      <w:pPr>
        <w:spacing w:after="110" w:line="288"/>
      </w:pPr>
      <w:r>
        <w:rPr>
          <w:b/>
          <w:bCs/>
          <w:color w:val="1F2A44"/>
        </w:rPr>
        <w:t xml:space="preserve">Goal:  </w:t>
      </w:r>
      <w:r>
        <w:t xml:space="preserve">A human can grant a bounded Intent Mandate with a few sliders, see it listed, and revoke it instantly — the control moment of the whole product.</w:t>
      </w:r>
    </w:p>
    <w:p>
      <w:pPr>
        <w:pStyle w:val="Heading3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Mandate creation form: budget, category, merchant, and TTL as sliders/inputs, with a live natural-language preview ("agent may spend up to ₹3,000 on footwear from any sports brand, for the next 1 hour") — the NL goal playback the architecture doc names as half of explainability.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Active mandates list: each mandate card shows its bounds, running spend against the cap, and time remaining on its TTL.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The REVOKE button:</w:t>
      </w:r>
      <w:r>
        <w:t xml:space="preserve"> large, unambiguous, a single click, with an immediate optimistic UI update and a visible confirmation — this is the hero interaction of the surface. Style it so it reads as serious and irreversible, not a routine delete button.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Post-revoke state: the mandate card updates instantly to a REVOKED state, and (via the WS simulator) any in-flight session bound to it visibly blocks its next action.</w:t>
      </w:r>
    </w:p>
    <w:p>
      <w:pPr>
        <w:spacing w:after="120" w:before="20" w:line="285"/>
      </w:pPr>
      <w:r>
        <w:rPr>
          <w:b/>
          <w:bCs/>
          <w:color w:val="9A3B1A"/>
        </w:rPr>
        <w:t xml:space="preserve">⚠ Risk / watch-out:  </w:t>
      </w:r>
      <w:r>
        <w:rPr>
          <w:color w:val="5A2408"/>
        </w:rPr>
        <w:t xml:space="preserve">Don't let the form's field count balloon — the architecture's mandate shape has exactly five bounds (budget, per-txn cap, category, merchant, TTL). Resist adding more just because the form has room; more fields dilute the moment rather than strengthening it.</w:t>
      </w:r>
    </w:p>
    <w:p>
      <w:pPr>
        <w:pBdr>
          <w:left w:val="single" w:color="7DCFBC" w:sz="14" w:space="10"/>
        </w:pBdr>
        <w:shd w:fill="EAF7F1" w:color="auto" w:val="clear"/>
        <w:spacing w:after="200" w:before="60" w:line="285"/>
        <w:ind w:left="100" w:right="100"/>
      </w:pPr>
      <w:r>
        <w:rPr>
          <w:b/>
          <w:bCs/>
          <w:color w:val="0B5C4B"/>
        </w:rPr>
        <w:t xml:space="preserve">✓ Definition of Done:  </w:t>
      </w:r>
      <w:r>
        <w:rPr>
          <w:color w:val="1A3A30"/>
        </w:rPr>
        <w:t xml:space="preserve">Creating a mandate against the mock API produces an object matching the intent_mandate shape exactly; the NL preview text updates live as sliders move; REVOKE updates the UI immediately and a subsequent mock session action is visibly blocked.</w:t>
      </w:r>
    </w:p>
    <w:p>
      <w:r>
        <w:br w:type="page"/>
      </w:r>
    </w:p>
    <w:p>
      <w:pPr>
        <w:pStyle w:val="Heading1"/>
      </w:pPr>
      <w:r>
        <w:t xml:space="preserve">Phase 4 — Surface ③ Audit-Trail Viewer &amp; Merchant Dashboard</w:t>
      </w:r>
    </w:p>
    <w:p>
      <w:pPr>
        <w:spacing w:after="110" w:line="288"/>
      </w:pPr>
      <w:r>
        <w:rPr>
          <w:b/>
          <w:bCs/>
          <w:color w:val="1F2A44"/>
        </w:rPr>
        <w:t xml:space="preserve">Goal:  </w:t>
      </w:r>
      <w:r>
        <w:t xml:space="preserve">Turn the hash-chained ledger into something a human — and a judge — can actually read: a visible chain, a plain-language narrative per step, and the merchant's view of agent traffic.</w:t>
      </w:r>
    </w:p>
    <w:p>
      <w:pPr>
        <w:pStyle w:val="Heading3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The hash-chain timeline:</w:t>
      </w:r>
      <w:r>
        <w:t xml:space="preserve"> a vertical sequence of entries (intent → cart → gate decision → token → payment → revoke), each showing its event type, its plain-language narrative, and a visual link connecting it to the previous entry's hash — literally draw the chain, don't just list rows. This is named directly in the architecture doc as the best demo artifact; treat the extra design hour as worth it.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A dev-only "tamper" toggle that mutates one fixture entry and visibly breaks the chain's visual link — a nice mirror of the backend's own verify_chain test, and a good five-second demo beat.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Merchant dashboard: an agent-traffic table (session, mandate, cart total, outcome) and the bounds-hold table (the adversarial battery's results from backend Phase 11 — each attempted violation and how it was refused).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A read-only, shareable link view of a single session's audit chain — useful both for the demo video and for a judge to explore independently.</w:t>
      </w:r>
    </w:p>
    <w:p>
      <w:pPr>
        <w:spacing w:after="120" w:before="20" w:line="285"/>
      </w:pPr>
      <w:r>
        <w:rPr>
          <w:b/>
          <w:bCs/>
          <w:color w:val="9A3B1A"/>
        </w:rPr>
        <w:t xml:space="preserve">⚠ Risk / watch-out:  </w:t>
      </w:r>
      <w:r>
        <w:rPr>
          <w:color w:val="5A2408"/>
        </w:rPr>
        <w:t xml:space="preserve">The bounds-hold table depends on real data from the backend's Phase 11 adversarial battery. Build the table against a hand-authored mock version of that result set now; swap in the real output at integration — don't block this phase on the backend being finished.</w:t>
      </w:r>
    </w:p>
    <w:p>
      <w:pPr>
        <w:pBdr>
          <w:left w:val="single" w:color="7DCFBC" w:sz="14" w:space="10"/>
        </w:pBdr>
        <w:shd w:fill="EAF7F1" w:color="auto" w:val="clear"/>
        <w:spacing w:after="200" w:before="60" w:line="285"/>
        <w:ind w:left="100" w:right="100"/>
      </w:pPr>
      <w:r>
        <w:rPr>
          <w:b/>
          <w:bCs/>
          <w:color w:val="0B5C4B"/>
        </w:rPr>
        <w:t xml:space="preserve">✓ Definition of Done:  </w:t>
      </w:r>
      <w:r>
        <w:rPr>
          <w:color w:val="1A3A30"/>
        </w:rPr>
        <w:t xml:space="preserve">All four fixtures' full audit chains render correctly and in order with accurate narratives; the tamper toggle visibly breaks the chain; the merchant traffic and bounds-hold tables render from mock data with the correct shape.</w:t>
      </w:r>
    </w:p>
    <w:p>
      <w:pPr>
        <w:pStyle w:val="Heading1"/>
      </w:pPr>
      <w:r>
        <w:t xml:space="preserve">Phase 5 — Realtime layer &amp; session state sync</w:t>
      </w:r>
    </w:p>
    <w:p>
      <w:pPr>
        <w:spacing w:after="110" w:line="288"/>
      </w:pPr>
      <w:r>
        <w:rPr>
          <w:b/>
          <w:bCs/>
          <w:color w:val="1F2A44"/>
        </w:rPr>
        <w:t xml:space="preserve">Goal:  </w:t>
      </w:r>
      <w:r>
        <w:t xml:space="preserve">All three surfaces stay live and in sync with a session's events as they happen, not just on page load — the chat, the console, and the audit viewer all reflect the same state in real time.</w:t>
      </w:r>
    </w:p>
    <w:p>
      <w:pPr>
        <w:pStyle w:val="Heading3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One WS/SSE client hook wrapping the mock (and later live) event stream, feeding a Zustand store keyed by session/mandate id.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Reconnect/backoff logic, and a visible connection-status indicator (so a dropped connection is a designed state, not a silent freeze — consistent with the product's whole graceful-failure philosophy).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Optimistic UI for in-flight human actions (approve, revoke) that reconciles against the next real event rather than assuming success.</w:t>
      </w:r>
    </w:p>
    <w:p>
      <w:pPr>
        <w:spacing w:after="120" w:before="20" w:line="285"/>
      </w:pPr>
      <w:r>
        <w:rPr>
          <w:b/>
          <w:bCs/>
          <w:color w:val="9A3B1A"/>
        </w:rPr>
        <w:t xml:space="preserve">⚠ Risk / watch-out:  </w:t>
      </w:r>
      <w:r>
        <w:rPr>
          <w:color w:val="5A2408"/>
        </w:rPr>
        <w:t xml:space="preserve">Reconnect logic is exactly the kind of thing that works perfectly against a mock and breaks against a real flaky connection. It gets a pass here, but budget real testing time for it again in Phase 8 against the live backend — don't consider it done until proven on a real WebSocket.</w:t>
      </w:r>
    </w:p>
    <w:p>
      <w:pPr>
        <w:pBdr>
          <w:left w:val="single" w:color="7DCFBC" w:sz="14" w:space="10"/>
        </w:pBdr>
        <w:shd w:fill="EAF7F1" w:color="auto" w:val="clear"/>
        <w:spacing w:after="200" w:before="60" w:line="285"/>
        <w:ind w:left="100" w:right="100"/>
      </w:pPr>
      <w:r>
        <w:rPr>
          <w:b/>
          <w:bCs/>
          <w:color w:val="0B5C4B"/>
        </w:rPr>
        <w:t xml:space="preserve">✓ Definition of Done:  </w:t>
      </w:r>
      <w:r>
        <w:rPr>
          <w:color w:val="1A3A30"/>
        </w:rPr>
        <w:t xml:space="preserve">Killing and restarting the mock WS stream mid-session resumes cleanly with no duplicated or missed UI events; all three surfaces reflect the same session state without a manual refresh.</w:t>
      </w:r>
    </w:p>
    <w:p>
      <w:r>
        <w:br w:type="page"/>
      </w:r>
    </w:p>
    <w:p>
      <w:pPr>
        <w:pStyle w:val="Heading1"/>
      </w:pPr>
      <w:r>
        <w:t xml:space="preserve">Phase 6 — Polish: responsive, states, accessibility</w:t>
      </w:r>
    </w:p>
    <w:p>
      <w:pPr>
        <w:spacing w:after="110" w:line="288"/>
      </w:pPr>
      <w:r>
        <w:rPr>
          <w:b/>
          <w:bCs/>
          <w:color w:val="1F2A44"/>
        </w:rPr>
        <w:t xml:space="preserve">Goal:  </w:t>
      </w:r>
      <w:r>
        <w:t xml:space="preserve">All three surfaces hold up at demo-video resolution, on a phone-width viewport, and in every loading/empty/error condition — the things that make a build look finished rather than assembled.</w:t>
      </w:r>
    </w:p>
    <w:p>
      <w:pPr>
        <w:pStyle w:val="Heading3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Responsive pass on all three surfaces down to mobile width.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Loading, empty, and error states for every API call — no bare spinners forever, no blank screens on a mock error.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Basic keyboard navigation and labelling on the mandate console's form — the console is your best surface; make sure it's usable, not just pretty.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A light/dark pass only if time allows; explicitly the first thing to drop if the calendar tightens.</w:t>
      </w:r>
    </w:p>
    <w:p>
      <w:pPr>
        <w:spacing w:after="120" w:before="20" w:line="285"/>
      </w:pPr>
      <w:r>
        <w:rPr>
          <w:b/>
          <w:bCs/>
          <w:color w:val="9A3B1A"/>
        </w:rPr>
        <w:t xml:space="preserve">⚠ Risk / watch-out:  </w:t>
      </w:r>
      <w:r>
        <w:rPr>
          <w:color w:val="5A2408"/>
        </w:rPr>
        <w:t xml:space="preserve">This phase is the easiest to let slide under deadline pressure, and the first thing a reviewer notices when it's missing. Even a partial pass (states + mobile) changes how finished the build reads — protect at least half a day for it.</w:t>
      </w:r>
    </w:p>
    <w:p>
      <w:pPr>
        <w:pBdr>
          <w:left w:val="single" w:color="7DCFBC" w:sz="14" w:space="10"/>
        </w:pBdr>
        <w:shd w:fill="EAF7F1" w:color="auto" w:val="clear"/>
        <w:spacing w:after="200" w:before="60" w:line="285"/>
        <w:ind w:left="100" w:right="100"/>
      </w:pPr>
      <w:r>
        <w:rPr>
          <w:b/>
          <w:bCs/>
          <w:color w:val="0B5C4B"/>
        </w:rPr>
        <w:t xml:space="preserve">✓ Definition of Done:  </w:t>
      </w:r>
      <w:r>
        <w:rPr>
          <w:color w:val="1A3A30"/>
        </w:rPr>
        <w:t xml:space="preserve">All three surfaces are usable at 1080p (for recording) and at a phone width; every API call has a designed loading/empty/error state; the console form is keyboard-navigable.</w:t>
      </w:r>
    </w:p>
    <w:p>
      <w:pPr>
        <w:pStyle w:val="Heading1"/>
      </w:pPr>
      <w:r>
        <w:t xml:space="preserve">Phase 7 — Demo rehearsal on mocks</w:t>
      </w:r>
    </w:p>
    <w:p>
      <w:pPr>
        <w:pBdr>
          <w:top w:val="single" w:color="7DCFBC" w:sz="4" w:space="8"/>
          <w:bottom w:val="single" w:color="7DCFBC" w:sz="4" w:space="8"/>
          <w:left w:val="single" w:color="7DCFBC" w:sz="14" w:space="10"/>
          <w:right w:val="single" w:color="7DCFBC" w:sz="4" w:space="8"/>
        </w:pBdr>
        <w:shd w:fill="E7F6F1" w:color="auto" w:val="clear"/>
        <w:spacing w:after="190" w:before="110" w:line="290"/>
        <w:ind w:left="100" w:right="100"/>
      </w:pPr>
      <w:r>
        <w:rPr>
          <w:b/>
          <w:bCs/>
          <w:color w:val="0B5C4B"/>
        </w:rPr>
        <w:t xml:space="preserve">This is your insurance policy.  </w:t>
      </w:r>
      <w:r>
        <w:rPr>
          <w:color w:val="0B4638"/>
        </w:rPr>
        <w:t xml:space="preserve">Everything up to this point has run against fixtures with zero backend dependency. Use that.</w:t>
      </w:r>
    </w:p>
    <w:p>
      <w:pPr>
        <w:spacing w:after="110" w:line="288"/>
      </w:pPr>
      <w:r>
        <w:rPr>
          <w:b/>
          <w:bCs/>
          <w:color w:val="1F2A44"/>
        </w:rPr>
        <w:t xml:space="preserve">Goal:  </w:t>
      </w:r>
      <w:r>
        <w:t xml:space="preserve">Clean, recorded footage of all four demo scenarios, entirely from the mock layer — usable as-is in the final video if live integration has any trouble near the deadline.</w:t>
      </w:r>
    </w:p>
    <w:p>
      <w:pPr>
        <w:pStyle w:val="Heading3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Script and record the four scenarios: happy path + upsell, over-budget graceful refusal, &gt;₹15k NEEDS_HUMAN pause and approve, live revocation — each walking across all three surfaces where relevant (e.g. the revocation demo should show the console's REVOKE button and the chat UI blocking in the same clip).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Save these recordings separately from whatever gets recorded post-integration — they are the fallback, not a draft to overwrite.</w:t>
      </w:r>
    </w:p>
    <w:p>
      <w:pPr>
        <w:pBdr>
          <w:left w:val="single" w:color="7DCFBC" w:sz="14" w:space="10"/>
        </w:pBdr>
        <w:shd w:fill="EAF7F1" w:color="auto" w:val="clear"/>
        <w:spacing w:after="200" w:before="60" w:line="285"/>
        <w:ind w:left="100" w:right="100"/>
      </w:pPr>
      <w:r>
        <w:rPr>
          <w:b/>
          <w:bCs/>
          <w:color w:val="0B5C4B"/>
        </w:rPr>
        <w:t xml:space="preserve">✓ Definition of Done:  </w:t>
      </w:r>
      <w:r>
        <w:rPr>
          <w:color w:val="1A3A30"/>
        </w:rPr>
        <w:t xml:space="preserve">Four clean recordings exist, each playable and coherent with no backend running at all.</w:t>
      </w:r>
    </w:p>
    <w:p>
      <w:pPr>
        <w:pStyle w:val="Heading1"/>
      </w:pPr>
      <w:r>
        <w:t xml:space="preserve">Phase 8 — Integration: swap mock for the live backend</w:t>
      </w:r>
    </w:p>
    <w:p>
      <w:pPr>
        <w:spacing w:after="110" w:line="288"/>
      </w:pPr>
      <w:r>
        <w:rPr>
          <w:b/>
          <w:bCs/>
          <w:color w:val="1F2A44"/>
        </w:rPr>
        <w:t xml:space="preserve">Goal:  </w:t>
      </w:r>
      <w:r>
        <w:t xml:space="preserve">The exact same four scenarios, running identically against the real backend instead of fixtures — with the mock layer kept available as a permanent fallback, not deleted.</w:t>
      </w:r>
    </w:p>
    <w:p>
      <w:pPr>
        <w:pStyle w:val="Heading3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Point NEXT_PUBLIC_API_MODE=live at the backend once it has at least reached its own walking-skeleton milestone (backend Phase 5); fill in api.ts's live implementation.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Diff types.ts against the backend's actual sqlx/serde models field by field; fix the (hopefully few) mismatches.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Wire the real WS/SSE stream from the gateway crate; verify session binding and auth headers.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Re-run the Playwright suite against the live backend; re-record the four demo scenarios.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Keep the mock mode reachable behind a --demo flag or env toggle permanently — if the venue's Wi-Fi fails on stage, you switch to mocks and the demo still runs.</w:t>
      </w:r>
    </w:p>
    <w:p>
      <w:pPr>
        <w:spacing w:after="120" w:before="20" w:line="285"/>
      </w:pPr>
      <w:r>
        <w:rPr>
          <w:b/>
          <w:bCs/>
          <w:color w:val="9A3B1A"/>
        </w:rPr>
        <w:t xml:space="preserve">⚠ Risk / watch-out:  </w:t>
      </w:r>
      <w:r>
        <w:rPr>
          <w:color w:val="5A2408"/>
        </w:rPr>
        <w:t xml:space="preserve">Budget a full 1.5–2 days here even though the contract discipline should make it "small." First real integration always surfaces at least one thing the mocks didn't simulate — auth, CORS, real network latency, a timing assumption in the reconnect logic. If it goes faster, that time flows straight into Phase 6 polish or extra rehearsal.</w:t>
      </w:r>
    </w:p>
    <w:p>
      <w:pPr>
        <w:pBdr>
          <w:left w:val="single" w:color="7DCFBC" w:sz="14" w:space="10"/>
        </w:pBdr>
        <w:shd w:fill="EAF7F1" w:color="auto" w:val="clear"/>
        <w:spacing w:after="200" w:before="60" w:line="285"/>
        <w:ind w:left="100" w:right="100"/>
      </w:pPr>
      <w:r>
        <w:rPr>
          <w:b/>
          <w:bCs/>
          <w:color w:val="0B5C4B"/>
        </w:rPr>
        <w:t xml:space="preserve">✓ Definition of Done:  </w:t>
      </w:r>
      <w:r>
        <w:rPr>
          <w:color w:val="1A3A30"/>
        </w:rPr>
        <w:t xml:space="preserve">All four demo scenarios run against the live backend and produce the same outcomes as their mock recordings; the mock fallback still works if toggled; the Playwright suite passes against live.</w:t>
      </w:r>
    </w:p>
    <w:p>
      <w:r>
        <w:br w:type="page"/>
      </w:r>
    </w:p>
    <w:p>
      <w:pPr>
        <w:pStyle w:val="Heading1"/>
      </w:pPr>
      <w:r>
        <w:t xml:space="preserve">6. Suggested mapping, run in parallel with the backend</w:t>
      </w:r>
    </w:p>
    <w:p>
      <w:pPr>
        <w:spacing w:after="150" w:line="296"/>
      </w:pPr>
      <w:r>
        <w:t xml:space="preserve">Because Phases 0–7 need nothing from the backend, the frontend can start the same day as the backend and run the whole way alongside it — much like the backend plan's own Phase 7 (ML) runs in parallel with the Rust core. The only phase that needs the backend to exist is Phase 8, and by then it should be a bounded, well-understood integration, not a scramble.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10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37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3100"/>
            <w:shd w:fill="1F2A44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parallel on the backend</w:t>
            </w:r>
          </w:p>
        </w:tc>
      </w:tr>
      <w:tr>
        <w:tc>
          <w:tcPr>
            <w:tcW w:type="dxa" w:w="26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Aug 23–24</w:t>
            </w:r>
          </w:p>
        </w:tc>
        <w:tc>
          <w:tcPr>
            <w:tcW w:type="dxa" w:w="3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0 (foundations) → Phase 1 (contract &amp; mocks)</w:t>
            </w:r>
          </w:p>
        </w:tc>
        <w:tc>
          <w:tcPr>
            <w:tcW w:type="dxa" w:w="31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Phase 0 → Phase 1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Aug 25–27</w:t>
            </w:r>
          </w:p>
        </w:tc>
        <w:tc>
          <w:tcPr>
            <w:tcW w:type="dxa" w:w="37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 (chat) → Phase 3 (console)</w:t>
            </w:r>
          </w:p>
        </w:tc>
        <w:tc>
          <w:tcPr>
            <w:tcW w:type="dxa" w:w="31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Phase 2 (kernel)</w:t>
            </w:r>
          </w:p>
        </w:tc>
      </w:tr>
      <w:tr>
        <w:tc>
          <w:tcPr>
            <w:tcW w:type="dxa" w:w="26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Aug 28–30</w:t>
            </w:r>
          </w:p>
        </w:tc>
        <w:tc>
          <w:tcPr>
            <w:tcW w:type="dxa" w:w="3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4 (audit viewer) → Phase 5 (realtime)</w:t>
            </w:r>
          </w:p>
        </w:tc>
        <w:tc>
          <w:tcPr>
            <w:tcW w:type="dxa" w:w="31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Phase 3–4 (storefront + execution)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Aug 31</w:t>
            </w:r>
          </w:p>
        </w:tc>
        <w:tc>
          <w:tcPr>
            <w:tcW w:type="dxa" w:w="37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6 (polish) begins</w:t>
            </w:r>
          </w:p>
        </w:tc>
        <w:tc>
          <w:tcPr>
            <w:tcW w:type="dxa" w:w="31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Phase 5 — WALKING SKELETON milestone</w:t>
            </w:r>
          </w:p>
        </w:tc>
      </w:tr>
      <w:tr>
        <w:tc>
          <w:tcPr>
            <w:tcW w:type="dxa" w:w="26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 1–2</w:t>
            </w:r>
          </w:p>
        </w:tc>
        <w:tc>
          <w:tcPr>
            <w:tcW w:type="dxa" w:w="3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6 finish → Phase 7 (rehearsal on mocks)</w:t>
            </w:r>
          </w:p>
        </w:tc>
        <w:tc>
          <w:tcPr>
            <w:tcW w:type="dxa" w:w="31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Phase 6 (agent + state machine)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 3–4</w:t>
            </w:r>
          </w:p>
        </w:tc>
        <w:tc>
          <w:tcPr>
            <w:tcW w:type="dxa" w:w="37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8 (integration) — backend should now be far enough along</w:t>
            </w:r>
          </w:p>
        </w:tc>
        <w:tc>
          <w:tcPr>
            <w:tcW w:type="dxa" w:w="3100"/>
            <w:shd w:fill="F2F4F8" w:color="auto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Phase 8–10 (workflow, explain, hardening)</w:t>
            </w:r>
          </w:p>
        </w:tc>
      </w:tr>
      <w:tr>
        <w:tc>
          <w:tcPr>
            <w:tcW w:type="dxa" w:w="26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 5</w:t>
            </w:r>
          </w:p>
        </w:tc>
        <w:tc>
          <w:tcPr>
            <w:tcW w:type="dxa" w:w="37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 rehearsal, record, freeze both repos</w:t>
            </w:r>
          </w:p>
        </w:tc>
        <w:tc>
          <w:tcPr>
            <w:tcW w:type="dxa" w:w="3100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after="0" w:line="24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Phase 11 (eval + scenarios), buffer</w:t>
            </w:r>
          </w:p>
        </w:tc>
      </w:tr>
    </w:tbl>
    <w:p>
      <w:pPr>
        <w:pBdr>
          <w:top w:val="single" w:color="E8C468" w:sz="4" w:space="8"/>
          <w:bottom w:val="single" w:color="E8C468" w:sz="4" w:space="8"/>
          <w:left w:val="single" w:color="E8C468" w:sz="14" w:space="10"/>
          <w:right w:val="single" w:color="E8C468" w:sz="4" w:space="8"/>
        </w:pBdr>
        <w:shd w:fill="FFF6DE" w:color="auto" w:val="clear"/>
        <w:spacing w:after="190" w:before="110" w:line="290"/>
        <w:ind w:left="100" w:right="100"/>
      </w:pPr>
      <w:r>
        <w:rPr>
          <w:b/>
          <w:bCs/>
          <w:color w:val="8A5A00"/>
        </w:rPr>
        <w:t xml:space="preserve">The honest note on this calendar:  </w:t>
      </w:r>
      <w:r>
        <w:rPr>
          <w:color w:val="5C4400"/>
        </w:rPr>
        <w:t xml:space="preserve">the frontend finishes its own useful, demoable state (Phase 7) by Sep 2, a full three days before the deadline — entirely independent of how the backend build is going. That's the actual value of building this way: the frontend's schedule risk is decoupled from the backend's, and Phase 8 only needs the backend to have reached its walking skeleton, not to be fully finished. Worst case, Phase 7's recordings ship in the final video and Phase 8 becomes a post-buildathon follow-up.</w:t>
      </w:r>
    </w:p>
    <w:p>
      <w:r>
        <w:br w:type="page"/>
      </w:r>
    </w:p>
    <w:p>
      <w:pPr>
        <w:pStyle w:val="Heading1"/>
      </w:pPr>
      <w:r>
        <w:t xml:space="preserve">7. Testing strategy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Component tests (Vitest + RTL):</w:t>
      </w:r>
      <w:r>
        <w:t xml:space="preserve"> each of the three surfaces' key components, rendered against fixture data — the cart preview, the mandate form, the audit timeline.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Scenario e2e (Playwright):</w:t>
      </w:r>
      <w:r>
        <w:t xml:space="preserve"> the four demo scenarios run headlessly against MSW in CI on every push, and again manually against the live backend at Phase 8. The same four scripts serve both — write them once.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Contract tests:</w:t>
      </w:r>
      <w:r>
        <w:t xml:space="preserve"> a check that fails CI if any fixture's shape drifts from types.ts, and (once the backend exists) a periodic manual diff against its actual models — the single cheapest guard against the biggest risk in this plan.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Visual/manual:</w:t>
      </w:r>
      <w:r>
        <w:t xml:space="preserve"> a demo-resolution and a phone-width pass before Phase 7 recording — catch layout breaks before they're on camera, not during.</w:t>
      </w:r>
    </w:p>
    <w:p>
      <w:pPr>
        <w:pStyle w:val="Heading1"/>
      </w:pPr>
      <w:r>
        <w:t xml:space="preserve">8. What is deliberately NOT in this plan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A native mobile app — responsive web only.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A full custom design system or Storybook — shadcn/ui + Tailwind tokens, plus the dev-only scenario switcher, cover what's needed for a solo build on this timeline.</w:t>
      </w:r>
    </w:p>
    <w:p>
      <w:pPr>
        <w:pStyle w:val="ListParagraph"/>
        <w:numPr>
          <w:ilvl w:val="0"/>
          <w:numId w:val="2"/>
        </w:numPr>
        <w:spacing w:after="92" w:line="272"/>
      </w:pPr>
      <w:r>
        <w:t xml:space="preserve">Merchant onboarding / multi-tenant flows, i18n, and account/auth beyond what the demo needs — out of scope for the buildathon submission, noted as roadmap in the pitch if asked.</w:t>
      </w:r>
    </w:p>
    <w:p>
      <w:pPr>
        <w:spacing w:before="200"/>
      </w:pPr>
    </w:p>
    <w:p>
      <w:pPr>
        <w:pBdr>
          <w:top w:val="single" w:color="7DCFBC" w:sz="4" w:space="8"/>
          <w:bottom w:val="single" w:color="7DCFBC" w:sz="4" w:space="8"/>
          <w:left w:val="single" w:color="7DCFBC" w:sz="14" w:space="10"/>
          <w:right w:val="single" w:color="7DCFBC" w:sz="4" w:space="8"/>
        </w:pBdr>
        <w:shd w:fill="E7F6F1" w:color="auto" w:val="clear"/>
        <w:spacing w:after="190" w:before="110" w:line="290"/>
        <w:ind w:left="100" w:right="100"/>
      </w:pPr>
      <w:r>
        <w:rPr>
          <w:b/>
          <w:bCs/>
          <w:color w:val="0B5C4B"/>
        </w:rPr>
        <w:t xml:space="preserve">Bottom line:  </w:t>
      </w:r>
      <w:r>
        <w:rPr>
          <w:color w:val="0B4638"/>
        </w:rPr>
        <w:t xml:space="preserve">build the frontend against a typed contract and a faithful mock of it, not against a running backend. That single decision is what lets a solo builder develop both halves of this product in parallel, guarantees a complete, demoable product by Sep 2 regardless of backend timing, and turns integration from a source of last-minute risk into one bounded, budgeted phase with a fallback already recorded.</w:t>
      </w:r>
    </w:p>
    <w:p>
      <w:pPr>
        <w:spacing w:before="200"/>
      </w:pPr>
    </w:p>
    <w:p>
      <w:pPr>
        <w:spacing w:after="150" w:line="280"/>
      </w:pPr>
      <w:r>
        <w:rPr>
          <w:i/>
          <w:iCs/>
          <w:color w:val="555555"/>
        </w:rPr>
        <w:t xml:space="preserve">This plan is saved to the Razorpay project alongside the Track 1 knowledge doc, architecture, diagram, and backend plan.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2A44"/>
      <w:sz w:val="46"/>
      <w:szCs w:val="46"/>
    </w:rPr>
  </w:style>
  <w:style w:type="paragraph" w:styleId="Heading1">
    <w:name w:val="Heading 1"/>
    <w:basedOn w:val="Normal"/>
    <w:next w:val="Normal"/>
    <w:pPr>
      <w:pBdr>
        <w:bottom w:val="single" w:color="1F2A44" w:sz="8" w:space="4"/>
      </w:pBdr>
      <w:spacing w:after="150" w:before="340"/>
    </w:pPr>
    <w:rPr>
      <w:rFonts w:ascii="Calibri" w:cs="Calibri" w:eastAsia="Calibri" w:hAnsi="Calibri"/>
      <w:b/>
      <w:bCs/>
      <w:color w:val="1F2A44"/>
      <w:sz w:val="29"/>
      <w:szCs w:val="29"/>
    </w:rPr>
  </w:style>
  <w:style w:type="paragraph" w:styleId="Heading2">
    <w:name w:val="Heading 2"/>
    <w:basedOn w:val="Normal"/>
    <w:next w:val="Normal"/>
    <w:pPr>
      <w:spacing w:after="110" w:before="260"/>
    </w:pPr>
    <w:rPr>
      <w:rFonts w:ascii="Calibri" w:cs="Calibri" w:eastAsia="Calibri" w:hAnsi="Calibri"/>
      <w:b/>
      <w:bCs/>
      <w:color w:val="2E5AAC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70"/>
    </w:pPr>
    <w:rPr>
      <w:rFonts w:ascii="Calibri" w:cs="Calibri" w:eastAsia="Calibri" w:hAnsi="Calibri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2026-08-23T14:55:23.885Z</dcterms:created>
  <dcterms:modified xsi:type="dcterms:W3CDTF">2026-08-23T14:55:23.898Z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