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branthaven-it-help-how-to-get-help"/>
    <w:p>
      <w:pPr>
        <w:pStyle w:val="Heading1"/>
      </w:pPr>
      <w:r>
        <w:t xml:space="preserve">Branthaven IT Help – How to get help</w:t>
      </w:r>
    </w:p>
    <w:p>
      <w:pPr>
        <w:pStyle w:val="FirstParagraph"/>
      </w:pPr>
      <w:r>
        <w:t xml:space="preserve">Need IT? There are three ways to ask. They all create the same ticket, and you can follow it from start to finish.</w:t>
      </w:r>
    </w:p>
    <w:bookmarkStart w:id="20" w:name="report-an-it-issue-recommended"/>
    <w:p>
      <w:pPr>
        <w:pStyle w:val="Heading2"/>
      </w:pPr>
      <w:r>
        <w:t xml:space="preserve">1. Report an IT issue (recommended)</w:t>
      </w:r>
    </w:p>
    <w:p>
      <w:pPr>
        <w:numPr>
          <w:ilvl w:val="0"/>
          <w:numId w:val="1001"/>
        </w:numPr>
        <w:pStyle w:val="Compact"/>
      </w:pPr>
      <w:r>
        <w:t xml:space="preserve">In Microsoft Teams, open</w:t>
      </w:r>
      <w:r>
        <w:t xml:space="preserve"> </w:t>
      </w:r>
      <w:r>
        <w:rPr>
          <w:bCs/>
          <w:b/>
        </w:rPr>
        <w:t xml:space="preserve">Report an IT issue</w:t>
      </w:r>
      <w:r>
        <w:t xml:space="preserve"> </w:t>
      </w:r>
      <w:r>
        <w:t xml:space="preserve">(in the left bar once IT has pinned it, or under Apps).</w:t>
      </w:r>
    </w:p>
    <w:p>
      <w:pPr>
        <w:numPr>
          <w:ilvl w:val="0"/>
          <w:numId w:val="1001"/>
        </w:numPr>
        <w:pStyle w:val="Compact"/>
      </w:pPr>
      <w:r>
        <w:t xml:space="preserve">Fill in: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What do you need help with?</w:t>
      </w:r>
      <w:r>
        <w:t xml:space="preserve"> </w:t>
      </w:r>
      <w:r>
        <w:t xml:space="preserve">A short summary, e.g. </w:t>
      </w:r>
      <w:r>
        <w:t xml:space="preserve">“</w:t>
      </w:r>
      <w:r>
        <w:t xml:space="preserve">Printer on 3rd floor won’t print</w:t>
      </w:r>
      <w:r>
        <w:t xml:space="preserve">”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Category</w:t>
      </w:r>
      <w:r>
        <w:t xml:space="preserve"> </w:t>
      </w:r>
      <w:r>
        <w:t xml:space="preserve">– this picks itself from what you type (e.g. </w:t>
      </w:r>
      <w:r>
        <w:t xml:space="preserve">“</w:t>
      </w:r>
      <w:r>
        <w:t xml:space="preserve">printer</w:t>
      </w:r>
      <w:r>
        <w:t xml:space="preserve">”</w:t>
      </w:r>
      <w:r>
        <w:t xml:space="preserve"> </w:t>
      </w:r>
      <w:r>
        <w:t xml:space="preserve">gives Printer). Change it if it’s wrong.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How urgent is it?</w:t>
      </w:r>
      <w:r>
        <w:t xml:space="preserve"> </w:t>
      </w:r>
      <w:r>
        <w:rPr>
          <w:iCs/>
          <w:i/>
        </w:rPr>
        <w:t xml:space="preserve">I can’t work at all</w:t>
      </w:r>
      <w:r>
        <w:t xml:space="preserve">,</w:t>
      </w:r>
      <w:r>
        <w:t xml:space="preserve"> </w:t>
      </w:r>
      <w:r>
        <w:rPr>
          <w:iCs/>
          <w:i/>
        </w:rPr>
        <w:t xml:space="preserve">It’s slowing me down</w:t>
      </w:r>
      <w:r>
        <w:t xml:space="preserve">, or</w:t>
      </w:r>
      <w:r>
        <w:t xml:space="preserve"> </w:t>
      </w:r>
      <w:r>
        <w:rPr>
          <w:iCs/>
          <w:i/>
        </w:rPr>
        <w:t xml:space="preserve">No rush</w:t>
      </w:r>
      <w:r>
        <w:t xml:space="preserve">. Please be honest: it decides who gets help first.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Details</w:t>
      </w:r>
      <w:r>
        <w:t xml:space="preserve"> </w:t>
      </w:r>
      <w:r>
        <w:t xml:space="preserve">– what happened and when it started. Error messages and the device name help a lot.</w:t>
      </w:r>
    </w:p>
    <w:p>
      <w:pPr>
        <w:numPr>
          <w:ilvl w:val="0"/>
          <w:numId w:val="1001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Send to IT</w:t>
      </w:r>
      <w:r>
        <w:t xml:space="preserve">. You will see</w:t>
      </w:r>
      <w:r>
        <w:t xml:space="preserve"> </w:t>
      </w:r>
      <w:r>
        <w:rPr>
          <w:bCs/>
          <w:b/>
        </w:rPr>
        <w:t xml:space="preserve">Ticket IT-</w:t>
      </w:r>
      <w:r>
        <w:rPr>
          <w:bCs/>
          <w:b/>
        </w:rPr>
        <w:t xml:space="preserve"> </w:t>
      </w:r>
      <w:r>
        <w:rPr>
          <w:bCs/>
          <w:b/>
        </w:rPr>
        <w:t xml:space="preserve">created</w:t>
      </w:r>
      <w:r>
        <w:t xml:space="preserve">.</w:t>
      </w:r>
    </w:p>
    <w:bookmarkEnd w:id="20"/>
    <w:bookmarkStart w:id="21" w:name="email"/>
    <w:p>
      <w:pPr>
        <w:pStyle w:val="Heading2"/>
      </w:pPr>
      <w:r>
        <w:t xml:space="preserve">2. Email</w:t>
      </w:r>
    </w:p>
    <w:p>
      <w:pPr>
        <w:pStyle w:val="FirstParagraph"/>
      </w:pPr>
      <w:r>
        <w:t xml:space="preserve">Send an email to the IT help desk mailbox (IT will tell you the address). Put the problem in the subject and details in the body. A ticket is created from it.</w:t>
      </w:r>
    </w:p>
    <w:bookmarkEnd w:id="21"/>
    <w:bookmarkStart w:id="22" w:name="the-it-support-form"/>
    <w:p>
      <w:pPr>
        <w:pStyle w:val="Heading2"/>
      </w:pPr>
      <w:r>
        <w:t xml:space="preserve">3. The IT support form</w:t>
      </w:r>
    </w:p>
    <w:p>
      <w:pPr>
        <w:pStyle w:val="FirstParagraph"/>
      </w:pPr>
      <w:r>
        <w:t xml:space="preserve">Use the</w:t>
      </w:r>
      <w:r>
        <w:t xml:space="preserve"> </w:t>
      </w:r>
      <w:r>
        <w:rPr>
          <w:bCs/>
          <w:b/>
        </w:rPr>
        <w:t xml:space="preserve">IT Support</w:t>
      </w:r>
      <w:r>
        <w:t xml:space="preserve"> </w:t>
      </w:r>
      <w:r>
        <w:t xml:space="preserve">form link in the confirmation email or the Teams message. It asks the same questions as the app.</w:t>
      </w:r>
    </w:p>
    <w:bookmarkEnd w:id="22"/>
    <w:bookmarkStart w:id="23" w:name="what-happens-after-you-send-it"/>
    <w:p>
      <w:pPr>
        <w:pStyle w:val="Heading2"/>
      </w:pPr>
      <w:r>
        <w:t xml:space="preserve">What happens after you send it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Confirmation</w:t>
      </w:r>
      <w:r>
        <w:t xml:space="preserve"> </w:t>
      </w:r>
      <w:r>
        <w:t xml:space="preserve">– you get an email and a Teams message from</w:t>
      </w:r>
      <w:r>
        <w:t xml:space="preserve"> </w:t>
      </w:r>
      <w:r>
        <w:rPr>
          <w:bCs/>
          <w:b/>
        </w:rPr>
        <w:t xml:space="preserve">IT Support</w:t>
      </w:r>
      <w:r>
        <w:t xml:space="preserve"> </w:t>
      </w:r>
      <w:r>
        <w:t xml:space="preserve">with your ticket number (IT-123).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Updates</w:t>
      </w:r>
      <w:r>
        <w:t xml:space="preserve"> </w:t>
      </w:r>
      <w:r>
        <w:t xml:space="preserve">– whenever IT changes the status you are told by email and in Teams.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Questions from IT</w:t>
      </w:r>
      <w:r>
        <w:t xml:space="preserve"> </w:t>
      </w:r>
      <w:r>
        <w:t xml:space="preserve">– if IT needs more information (status</w:t>
      </w:r>
      <w:r>
        <w:t xml:space="preserve"> </w:t>
      </w:r>
      <w:r>
        <w:rPr>
          <w:iCs/>
          <w:i/>
        </w:rPr>
        <w:t xml:space="preserve">Waiting for Client</w:t>
      </w:r>
      <w:r>
        <w:t xml:space="preserve">), reply to the email or reply in the IT Support chat in Teams. Your reply goes straight to the ticket.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Fixed?</w:t>
      </w:r>
      <w:r>
        <w:t xml:space="preserve"> </w:t>
      </w:r>
      <w:r>
        <w:t xml:space="preserve">– when IT thinks it’s solved, the status becomes</w:t>
      </w:r>
      <w:r>
        <w:t xml:space="preserve"> </w:t>
      </w:r>
      <w:r>
        <w:rPr>
          <w:iCs/>
          <w:i/>
        </w:rPr>
        <w:t xml:space="preserve">Resolved Pending Confirmation</w:t>
      </w:r>
      <w:r>
        <w:t xml:space="preserve">.</w:t>
      </w:r>
    </w:p>
    <w:p>
      <w:pPr>
        <w:numPr>
          <w:ilvl w:val="1"/>
          <w:numId w:val="1004"/>
        </w:numPr>
        <w:pStyle w:val="Compact"/>
      </w:pPr>
      <w:r>
        <w:t xml:space="preserve">If it’s fixed: nothing to do.</w:t>
      </w:r>
    </w:p>
    <w:p>
      <w:pPr>
        <w:numPr>
          <w:ilvl w:val="1"/>
          <w:numId w:val="1004"/>
        </w:numPr>
        <w:pStyle w:val="Compact"/>
      </w:pPr>
      <w:r>
        <w:t xml:space="preserve">If it’s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fixed: reply to the email or Teams message within a day.</w:t>
      </w:r>
    </w:p>
    <w:p>
      <w:pPr>
        <w:numPr>
          <w:ilvl w:val="1"/>
          <w:numId w:val="1004"/>
        </w:numPr>
        <w:pStyle w:val="Compact"/>
      </w:pPr>
      <w:r>
        <w:t xml:space="preserve">You get a reminder after 24 hours. The ticket closes automatically 48 hours after it was resolved.</w:t>
      </w:r>
    </w:p>
    <w:bookmarkEnd w:id="23"/>
    <w:bookmarkStart w:id="24" w:name="ticket-statuses"/>
    <w:p>
      <w:pPr>
        <w:pStyle w:val="Heading2"/>
      </w:pPr>
      <w:r>
        <w:t xml:space="preserve">Ticket statuses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We’ve received your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technician has been given your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has started working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Escalated or Waiting Internally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has asked another team for help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Waiting for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needs information from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 Be Scheduled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wants to book a time with 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Resolved Pending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believes it’s fixed and is waiting for you to confirm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</w:tr>
    </w:tbl>
    <w:bookmarkEnd w:id="24"/>
    <w:bookmarkStart w:id="25" w:name="see-your-tickets"/>
    <w:p>
      <w:pPr>
        <w:pStyle w:val="Heading2"/>
      </w:pPr>
      <w:r>
        <w:t xml:space="preserve">See your tickets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Cs/>
          <w:b/>
        </w:rPr>
        <w:t xml:space="preserve">My tickets</w:t>
      </w:r>
      <w:r>
        <w:t xml:space="preserve"> </w:t>
      </w:r>
      <w:r>
        <w:t xml:space="preserve">(link in your emails) to see your own open tickets. You only ever see your own.</w:t>
      </w:r>
    </w:p>
    <w:bookmarkEnd w:id="25"/>
    <w:bookmarkStart w:id="26" w:name="tips"/>
    <w:p>
      <w:pPr>
        <w:pStyle w:val="Heading2"/>
      </w:pPr>
      <w:r>
        <w:t xml:space="preserve">Tips</w:t>
      </w:r>
    </w:p>
    <w:p>
      <w:pPr>
        <w:numPr>
          <w:ilvl w:val="0"/>
          <w:numId w:val="1005"/>
        </w:numPr>
        <w:pStyle w:val="Compact"/>
      </w:pPr>
      <w:r>
        <w:t xml:space="preserve">One problem per ticket. Use</w:t>
      </w:r>
      <w:r>
        <w:t xml:space="preserve"> </w:t>
      </w:r>
      <w:r>
        <w:rPr>
          <w:bCs/>
          <w:b/>
        </w:rPr>
        <w:t xml:space="preserve">Report a new issue</w:t>
      </w:r>
      <w:r>
        <w:t xml:space="preserve"> </w:t>
      </w:r>
      <w:r>
        <w:t xml:space="preserve">for a different problem.</w:t>
      </w:r>
    </w:p>
    <w:p>
      <w:pPr>
        <w:numPr>
          <w:ilvl w:val="0"/>
          <w:numId w:val="1005"/>
        </w:numPr>
        <w:pStyle w:val="Compact"/>
      </w:pPr>
      <w:r>
        <w:t xml:space="preserve">Emergency (nobody can work)? Choose</w:t>
      </w:r>
      <w:r>
        <w:t xml:space="preserve"> </w:t>
      </w:r>
      <w:r>
        <w:rPr>
          <w:iCs/>
          <w:i/>
        </w:rPr>
        <w:t xml:space="preserve">I can’t work at all</w:t>
      </w:r>
      <w:r>
        <w:t xml:space="preserve"> </w:t>
      </w:r>
      <w:r>
        <w:t xml:space="preserve">and also call or message IT directly.</w:t>
      </w:r>
    </w:p>
    <w:p>
      <w:pPr>
        <w:numPr>
          <w:ilvl w:val="0"/>
          <w:numId w:val="1005"/>
        </w:numPr>
        <w:pStyle w:val="Compact"/>
      </w:pPr>
      <w:r>
        <w:t xml:space="preserve">Replies: keep the ticket number (e.g. [IT-123]) in the subject, and write above the line</w:t>
      </w:r>
      <w:r>
        <w:t xml:space="preserve"> </w:t>
      </w:r>
      <w:r>
        <w:t xml:space="preserve">“</w:t>
      </w:r>
      <w:r>
        <w:t xml:space="preserve">## Reply above this line ##</w:t>
      </w:r>
      <w:r>
        <w:t xml:space="preserve">”</w:t>
      </w:r>
      <w:r>
        <w:t xml:space="preserve"> </w:t>
      </w:r>
      <w:r>
        <w:t xml:space="preserve">if present.</w:t>
      </w:r>
    </w:p>
    <w:p>
      <w:pPr>
        <w:pStyle w:val="FirstParagraph"/>
      </w:pPr>
      <w:r>
        <w:rPr>
          <w:iCs/>
          <w:i/>
        </w:rPr>
        <w:t xml:space="preserve">Questions about this guide: IT Support.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2026-10-14T01:12:26Z</dcterms:created>
  <dcterms:modified xsi:type="dcterms:W3CDTF">2026-10-14T01:12:26Z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