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Engineering Retrospective &amp; Lessons Learned</w:t>
      </w:r>
    </w:p>
    <w:p>
      <w:pPr>
        <w:spacing w:before="0" w:after="280"/>
      </w:pPr>
      <w:r>
        <w:rPr>
          <w:rFonts w:ascii="Calibri" w:hAnsi="Calibri"/>
          <w:color w:val="595959"/>
          <w:sz w:val="24"/>
        </w:rPr>
        <w:t>Low-Level Discoveries, Architectural Breakthroughs, and Hardening Standards for the MXC Hyper-V JIT Platform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1. Executive Summary &amp; Context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The MXC Hyper-V JIT Scale-to-Zero project engineered a production execution platform capable of running full-isolation Windows Server workloads on bare-metal Type-1 hypervisors with zero idle compute cost and sub-300ms wake-on-request latency. This document captures the low-level hypervisor, storage, and concurrency lessons learned across all engineering phases.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2. Hypervisor Control Plane &amp; RPC Deadlocks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2.1 Unbounded Filesystem Traversal vs. VMBus Contention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Problem: </w:t>
      </w:r>
      <w:r>
        <w:rPr>
          <w:rFonts w:ascii="Calibri" w:hAnsi="Calibri"/>
          <w:color w:val="333333"/>
          <w:sz w:val="21"/>
        </w:rPr>
        <w:t>Early automation scripts utilizing unbounded recursive traversal (e.g., Get-ChildItem -Recurse) caused host freezes, VS Code extension host RPC timeouts, and Hyper-V Virtual Machine Management Service (vmms.exe) thread starvation.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Replaced unbounded recursive searches with deterministic fast-path probing using Win32 where.exe and explicit well-known PATH lists, coupled with 15-second non-interactive execution timeouts. Audit execution dropped from &gt;12 minutes to &lt;12 seconds.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2.2 Exclusive File Locks on VHDX Chains (vmms.exe)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Problem: </w:t>
      </w:r>
      <w:r>
        <w:rPr>
          <w:rFonts w:ascii="Calibri" w:hAnsi="Calibri"/>
          <w:color w:val="333333"/>
          <w:sz w:val="21"/>
        </w:rPr>
        <w:t>Image verification scripts attempting to hash VHDX files or differencing disks (.avhdx) failed with SharingViolationException because vmms.exe maintains active locks.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Implemented non-blocking SHA-256 stream readers with explicit [System.IO.FileShare]::ReadWrite flags, allowing parent chain bit-verification without interrupting active standby VM pools.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3. State &amp; Memory Management: Sub-300ms Latency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3.1 Cold Boot vs. Paused RAM States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Problem: </w:t>
      </w:r>
      <w:r>
        <w:rPr>
          <w:rFonts w:ascii="Calibri" w:hAnsi="Calibri"/>
          <w:color w:val="333333"/>
          <w:sz w:val="21"/>
        </w:rPr>
        <w:t>Windows Server 2025 standard cold boot requires 14–28 seconds before accepting socket traffic on port 8080—severely breaching sub-second SLAs.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Combining pre-allocated differencing disks with the immutable baseline-hot-ready checkpoint allows VMs to reside in paused RAM states with pre-warmed memory heaps. Resuming via Resume-VM executes in 180ms–290ms.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3.2 Memory Optimization via Working Set Pre-Trimming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Problem: </w:t>
      </w:r>
      <w:r>
        <w:rPr>
          <w:rFonts w:ascii="Calibri" w:hAnsi="Calibri"/>
          <w:color w:val="333333"/>
          <w:sz w:val="21"/>
        </w:rPr>
        <w:t>VMs captured immediately after workload initialization retained dirty working sets, inflating snapshot sizes and consuming unnecessary host RAM.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Integrated Win32 EmptyWorkingSet P/Invoke calls prior to capturing the baseline checkpoint, reducing standby memory footprint to &lt;700 MB RAM per instance and tripling host VM density.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4. Stateful Cryptographic &amp; Temporal Entropy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4.1 Cryptographic Entropy Replay Vulnerabilities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Vulnerability: </w:t>
      </w:r>
      <w:r>
        <w:rPr>
          <w:rFonts w:ascii="Calibri" w:hAnsi="Calibri"/>
          <w:color w:val="333333"/>
          <w:sz w:val="21"/>
        </w:rPr>
        <w:t>Resuming an operating system from a frozen RAM state restores exact memory registers and PRNG seeds, causing subsequent requests to generate identical cryptographic salts and nonces.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Integrated a post-resume hook calling BCryptGenRandom with BCRYPT_USE_SYSTEM_PREFERRED_RNG, injecting fresh hardware entropy into the guest kernel on every wakeup cycle.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4.2 Guest Real-Time Clock (RTC) Drift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Failure Mode: </w:t>
      </w:r>
      <w:r>
        <w:rPr>
          <w:rFonts w:ascii="Calibri" w:hAnsi="Calibri"/>
          <w:color w:val="333333"/>
          <w:sz w:val="21"/>
        </w:rPr>
        <w:t>Paused VMs freeze the guest RTC clock. Resuming after 30 minutes caused instant Kerberos token lifetime failures and TLS handshake rejections.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Leveraged Hyper-V Synthetic Clock MSR (HV_X64_MSR_TIME_REF_COUNT) and enabled Hyper-V Time Synchronization Integration Services for microsecond-level clock resynchronization upon VMBus resume.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5. Stateful Zero-Trust Isolation &amp; Port ACLs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5.1 In-Guest Firewalls vs. Hypervisor-Enforced ACLs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Security Risk: </w:t>
      </w:r>
      <w:r>
        <w:rPr>
          <w:rFonts w:ascii="Calibri" w:hAnsi="Calibri"/>
          <w:color w:val="333333"/>
          <w:sz w:val="21"/>
        </w:rPr>
        <w:t>Relying on in-guest Windows Defender Firewall rules creates a vulnerability: compromised workloads with elevated privileges can disable the firewall.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Pushed all network isolation down to the Ring-0 Hyper-V Virtual Switch via Add-VMNetworkAdapterExtendedAcl. Default-deny egress blocks all outbound packets, with stateful whitelists restricted strictly to approved datastores (:1433, :5432), directory services (:88), and DNS (:53).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6. Ingress Routing &amp; Dynamic Scalability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6.1 TCP Socket Handoff Race Conditions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Failure Mode: </w:t>
      </w:r>
      <w:r>
        <w:rPr>
          <w:rFonts w:ascii="Calibri" w:hAnsi="Calibri"/>
          <w:color w:val="333333"/>
          <w:sz w:val="21"/>
        </w:rPr>
        <w:t>Early proxy prototypes forwarded HTTP requests immediately upon receiving connections, racing against guest application socket readiness and triggering connection resets.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Engineered a connection-buffering gateway (jit_ingress_gateway.py) that holds the client socket open, triggers asynchronous Resume-VM, micro-probes port 8080 until SYN-ACK is confirmed, and only then proxies traffic.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6.2 Sliding-Window Velocity Autoscaling (US-05 / AC-05.2)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Bottleneck: </w:t>
      </w:r>
      <w:r>
        <w:rPr>
          <w:rFonts w:ascii="Calibri" w:hAnsi="Calibri"/>
          <w:color w:val="333333"/>
          <w:sz w:val="21"/>
        </w:rPr>
        <w:t>A static standby pool (K=1) suffered head-of-line blocking during traffic spikes: request 1 consumed the single warm VM, forcing request 2 to wait for cold replenishment.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Resolution: </w:t>
      </w:r>
      <w:r>
        <w:rPr>
          <w:rFonts w:ascii="Calibri" w:hAnsi="Calibri"/>
          <w:color w:val="333333"/>
          <w:sz w:val="21"/>
        </w:rPr>
        <w:t>Implemented sliding-window velocity tracking over a 5-second window. When request rate exceeds 10 req/s, the gateway triggers burst scaling from K_min=1 to K_max=5, absorbing traffic spikes seamlessly.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7. Autonomous Operations &amp; FastMCP Tooling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AI agents interacting with Hyper-V through ad-hoc PowerShell commands suffered escaping bugs, permission mismatches, and syntax errors. Developed a dedicated FastMCP server (mxc_mcp_server.py) exposing high-level, schema-validated primitives (hyperv_pool_list, hyperv_pool_warm, hyperv_gateway_status, hyperv_port_acls) for safe, idempotent automation.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8. Architectural Anti-Patterns &amp; Principles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Anti-Pattern Discovered</w:t>
            </w:r>
          </w:p>
        </w:tc>
        <w:tc>
          <w:tcPr>
            <w:tcW w:type="dxa" w:w="326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Consequence</w:t>
            </w:r>
          </w:p>
        </w:tc>
        <w:tc>
          <w:tcPr>
            <w:tcW w:type="dxa" w:w="326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Modern Engineering Standard Implemented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Unbounded File Traversal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Thread exhaustion, host UI freeze, VMBus RPC lockup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Strict fast-path lookup (where.exe), targeted probes (&lt;15s)</w:t>
            </w:r>
          </w:p>
        </w:tc>
      </w:tr>
      <w:tr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In-Guest Software Firewalls</w:t>
            </w:r>
          </w:p>
        </w:tc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Bypassable by compromised guest workloads</w:t>
            </w:r>
          </w:p>
        </w:tc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Ring-0 Hyper-V Virtual Switch Extended Port ACLs (ADR-005)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Cold-Booting On-Demand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14–28s latency, SLA breach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Paused RAM states from baseline-hot-ready (&lt;300ms TTFB)</w:t>
            </w:r>
          </w:p>
        </w:tc>
      </w:tr>
      <w:tr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Static Pool Sizing (K=1)</w:t>
            </w:r>
          </w:p>
        </w:tc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Head-of-line blocking during traffic bursts</w:t>
            </w:r>
          </w:p>
        </w:tc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Sliding-window velocity autoscaler (K_min -&gt; K_max)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Exclusive VHDX File Locks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SharingViolationException during live audits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Non-blocking shared stream handles (FileShare.ReadWrite)</w:t>
            </w:r>
          </w:p>
        </w:tc>
      </w:tr>
      <w:tr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Frozen Temporal Entropy</w:t>
            </w:r>
          </w:p>
        </w:tc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Kerberos token failures, TLS handshakes abort</w:t>
            </w:r>
          </w:p>
        </w:tc>
        <w:tc>
          <w:tcPr>
            <w:tcW w:type="dxa" w:w="3264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Synthetic MSR clock sync &amp; BCryptGenRandom re-seeding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Raw Ad-hoc Agent Commands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Quoting bugs, syntax errors, state drift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Typed FastMCP schema-validated tool primitives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FUTURE HORIZON &amp; SCALING ENHANCEMENT:</w:t>
              <w:br/>
            </w:r>
            <w:r>
              <w:rPr>
                <w:rFonts w:ascii="Calibri" w:hAnsi="Calibri"/>
                <w:i/>
                <w:color w:val="464646"/>
                <w:sz w:val="20"/>
              </w:rPr>
              <w:t>Forward Roadmap:</w:t>
              <w:br/>
              <w:t>1. Host-Wide Non-Volatile Memory (NVDIMM-N): Eliminating differencing disk commit latency by mapping checkpoints to persistent RAM.</w:t>
              <w:br/>
              <w:t>2. Confidential Virtual Machines (CVM): Hardware-backed AMD SEV-SNP / Intel TDX memory encryption for multi-tenant hypervisors.</w:t>
              <w:br/>
              <w:t>3. Multi-Host Anycast Mesh: Synchronizing standby pool states across physically distributed edge hypervisors.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