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0" w:name="requirements-traceability-matrix"/>
    <w:p>
      <w:pPr>
        <w:pStyle w:val="Heading1"/>
      </w:pPr>
      <w:r>
        <w:t xml:space="preserve">Requirements Traceability Matrix</w:t>
      </w:r>
    </w:p>
    <w:p>
      <w:pPr>
        <w:pStyle w:val="FirstParagraph"/>
      </w:pPr>
      <w:r>
        <w:rPr>
          <w:b/>
          <w:bCs/>
        </w:rPr>
        <w:t xml:space="preserve">Generated by Requirements Gathering Agent v2.1.2</w:t>
      </w:r>
      <w:r>
        <w:br/>
      </w:r>
      <w:r>
        <w:rPr>
          <w:b/>
          <w:bCs/>
        </w:rPr>
        <w:t xml:space="preserve">Category:</w:t>
      </w:r>
      <w:r>
        <w:t xml:space="preserve"> </w:t>
      </w:r>
      <w:r>
        <w:t xml:space="preserve">management-plans</w:t>
      </w:r>
      <w:r>
        <w:br/>
      </w:r>
      <w:r>
        <w:rPr>
          <w:b/>
          <w:bCs/>
        </w:rPr>
        <w:t xml:space="preserve">Generated:</w:t>
      </w:r>
      <w:r>
        <w:t xml:space="preserve"> </w:t>
      </w:r>
      <w:r>
        <w:t xml:space="preserve">2025-06-10T08:13:41.948Z</w:t>
      </w:r>
      <w:r>
        <w:br/>
      </w:r>
      <w:r>
        <w:rPr>
          <w:b/>
          <w:bCs/>
        </w:rPr>
        <w:t xml:space="preserve">Description:</w:t>
      </w:r>
      <w:r>
        <w:t xml:space="preserve"> </w:t>
      </w:r>
      <w:r>
        <w:t xml:space="preserve">PMBOK Requirements Traceability Matrix</w:t>
      </w:r>
    </w:p>
    <w:p>
      <w:r>
        <w:pict>
          <v:rect style="width:0;height:1.5pt" o:hralign="center" o:hrstd="t" o:hr="t"/>
        </w:pict>
      </w:r>
    </w:p>
    <w:bookmarkStart w:id="9" w:name="X067ba33495524477efc6511067b00a3eb75b52c"/>
    <w:p>
      <w:pPr>
        <w:pStyle w:val="Heading2"/>
      </w:pPr>
      <w:r>
        <w:t xml:space="preserve">Requirements Traceability Matrix (RTM) - Requirements Gathering Agent</w:t>
      </w:r>
    </w:p>
    <w:p>
      <w:pPr>
        <w:pStyle w:val="FirstParagraph"/>
      </w:pPr>
      <w:r>
        <w:t xml:space="preserve">This RTM traces requirements from their source to verification methods, ensuring comprehensive traceability throughout the project lifecycle.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Requirement ID</w:t>
            </w:r>
          </w:p>
        </w:tc>
        <w:tc>
          <w:tcPr/>
          <w:p>
            <w:pPr>
              <w:pStyle w:val="Compact"/>
            </w:pPr>
            <w:r>
              <w:t xml:space="preserve">Requirement Description</w:t>
            </w:r>
          </w:p>
        </w:tc>
        <w:tc>
          <w:tcPr/>
          <w:p>
            <w:pPr>
              <w:pStyle w:val="Compact"/>
            </w:pPr>
            <w:r>
              <w:t xml:space="preserve">Requirement Type</w:t>
            </w:r>
          </w:p>
        </w:tc>
        <w:tc>
          <w:tcPr/>
          <w:p>
            <w:pPr>
              <w:pStyle w:val="Compact"/>
            </w:pPr>
            <w:r>
              <w:t xml:space="preserve">Priority</w:t>
            </w:r>
          </w:p>
        </w:tc>
        <w:tc>
          <w:tcPr/>
          <w:p>
            <w:pPr>
              <w:pStyle w:val="Compact"/>
            </w:pPr>
            <w:r>
              <w:t xml:space="preserve">Source</w:t>
            </w:r>
          </w:p>
        </w:tc>
        <w:tc>
          <w:tcPr/>
          <w:p>
            <w:pPr>
              <w:pStyle w:val="Compact"/>
            </w:pPr>
            <w:r>
              <w:t xml:space="preserve">Success Criteria</w:t>
            </w:r>
          </w:p>
        </w:tc>
        <w:tc>
          <w:tcPr/>
          <w:p>
            <w:pPr>
              <w:pStyle w:val="Compact"/>
            </w:pPr>
            <w:r>
              <w:t xml:space="preserve">Test Case Reference</w:t>
            </w:r>
          </w:p>
        </w:tc>
        <w:tc>
          <w:tcPr/>
          <w:p>
            <w:pPr>
              <w:pStyle w:val="Compact"/>
            </w:pPr>
            <w:r>
              <w:t xml:space="preserve">Verification Method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  <w:r>
              <w:t xml:space="preserve">Notes</w:t>
            </w:r>
          </w:p>
        </w:tc>
      </w:tr>
      <w:tr>
        <w:tc>
          <w:tcPr/>
          <w:p>
            <w:pPr>
              <w:pStyle w:val="Compact"/>
            </w:pPr>
            <w:r>
              <w:t xml:space="preserve">FR-001</w:t>
            </w:r>
          </w:p>
        </w:tc>
        <w:tc>
          <w:tcPr/>
          <w:p>
            <w:pPr>
              <w:pStyle w:val="Compact"/>
            </w:pPr>
            <w:r>
              <w:t xml:space="preserve">Generate PMBOK-compliant Project Charter</w:t>
            </w:r>
          </w:p>
        </w:tc>
        <w:tc>
          <w:tcPr/>
          <w:p>
            <w:pPr>
              <w:pStyle w:val="Compact"/>
            </w:pPr>
            <w:r>
              <w:t xml:space="preserve">Functional</w:t>
            </w:r>
          </w:p>
        </w:tc>
        <w:tc>
          <w:tcPr/>
          <w:p>
            <w:pPr>
              <w:pStyle w:val="Compact"/>
            </w:pPr>
            <w:r>
              <w:t xml:space="preserve">High</w:t>
            </w:r>
          </w:p>
        </w:tc>
        <w:tc>
          <w:tcPr/>
          <w:p>
            <w:pPr>
              <w:pStyle w:val="Compact"/>
            </w:pPr>
            <w:r>
              <w:t xml:space="preserve">Project Charter (README)</w:t>
            </w:r>
          </w:p>
        </w:tc>
        <w:tc>
          <w:tcPr/>
          <w:p>
            <w:pPr>
              <w:pStyle w:val="Compact"/>
            </w:pPr>
            <w:r>
              <w:t xml:space="preserve">Project Charter generated, containing all mandatory PMBOK elements.</w:t>
            </w:r>
          </w:p>
        </w:tc>
        <w:tc>
          <w:tcPr/>
          <w:p>
            <w:pPr>
              <w:pStyle w:val="Compact"/>
            </w:pPr>
            <w:r>
              <w:t xml:space="preserve">TC-001</w:t>
            </w:r>
          </w:p>
        </w:tc>
        <w:tc>
          <w:tcPr/>
          <w:p>
            <w:pPr>
              <w:pStyle w:val="Compact"/>
            </w:pPr>
            <w:r>
              <w:t xml:space="preserve">Automated validation against PMBOK template and checklist.</w:t>
            </w:r>
          </w:p>
        </w:tc>
        <w:tc>
          <w:tcPr/>
          <w:p>
            <w:pPr>
              <w:pStyle w:val="Compact"/>
            </w:pPr>
            <w:r>
              <w:t xml:space="preserve">Complete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FR-002</w:t>
            </w:r>
          </w:p>
        </w:tc>
        <w:tc>
          <w:tcPr/>
          <w:p>
            <w:pPr>
              <w:pStyle w:val="Compact"/>
            </w:pPr>
            <w:r>
              <w:t xml:space="preserve">Generate Stakeholder Register</w:t>
            </w:r>
          </w:p>
        </w:tc>
        <w:tc>
          <w:tcPr/>
          <w:p>
            <w:pPr>
              <w:pStyle w:val="Compact"/>
            </w:pPr>
            <w:r>
              <w:t xml:space="preserve">Functional</w:t>
            </w:r>
          </w:p>
        </w:tc>
        <w:tc>
          <w:tcPr/>
          <w:p>
            <w:pPr>
              <w:pStyle w:val="Compact"/>
            </w:pPr>
            <w:r>
              <w:t xml:space="preserve">High</w:t>
            </w:r>
          </w:p>
        </w:tc>
        <w:tc>
          <w:tcPr/>
          <w:p>
            <w:pPr>
              <w:pStyle w:val="Compact"/>
            </w:pPr>
            <w:r>
              <w:t xml:space="preserve">Stakeholder Register (README)</w:t>
            </w:r>
          </w:p>
        </w:tc>
        <w:tc>
          <w:tcPr/>
          <w:p>
            <w:pPr>
              <w:pStyle w:val="Compact"/>
            </w:pPr>
            <w:r>
              <w:t xml:space="preserve">Stakeholder Register generated, containing all identified stakeholders and their information.</w:t>
            </w:r>
          </w:p>
        </w:tc>
        <w:tc>
          <w:tcPr/>
          <w:p>
            <w:pPr>
              <w:pStyle w:val="Compact"/>
            </w:pPr>
            <w:r>
              <w:t xml:space="preserve">TC-002</w:t>
            </w:r>
          </w:p>
        </w:tc>
        <w:tc>
          <w:tcPr/>
          <w:p>
            <w:pPr>
              <w:pStyle w:val="Compact"/>
            </w:pPr>
            <w:r>
              <w:t xml:space="preserve">Manual review and data completeness check.</w:t>
            </w:r>
          </w:p>
        </w:tc>
        <w:tc>
          <w:tcPr/>
          <w:p>
            <w:pPr>
              <w:pStyle w:val="Compact"/>
            </w:pPr>
            <w:r>
              <w:t xml:space="preserve">Complete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FR-003</w:t>
            </w:r>
          </w:p>
        </w:tc>
        <w:tc>
          <w:tcPr/>
          <w:p>
            <w:pPr>
              <w:pStyle w:val="Compact"/>
            </w:pPr>
            <w:r>
              <w:t xml:space="preserve">Generate Scope Management Plan</w:t>
            </w:r>
          </w:p>
        </w:tc>
        <w:tc>
          <w:tcPr/>
          <w:p>
            <w:pPr>
              <w:pStyle w:val="Compact"/>
            </w:pPr>
            <w:r>
              <w:t xml:space="preserve">Functional</w:t>
            </w:r>
          </w:p>
        </w:tc>
        <w:tc>
          <w:tcPr/>
          <w:p>
            <w:pPr>
              <w:pStyle w:val="Compact"/>
            </w:pPr>
            <w:r>
              <w:t xml:space="preserve">High</w:t>
            </w:r>
          </w:p>
        </w:tc>
        <w:tc>
          <w:tcPr/>
          <w:p>
            <w:pPr>
              <w:pStyle w:val="Compact"/>
            </w:pPr>
            <w:r>
              <w:t xml:space="preserve">Scope Management Plan (README)</w:t>
            </w:r>
          </w:p>
        </w:tc>
        <w:tc>
          <w:tcPr/>
          <w:p>
            <w:pPr>
              <w:pStyle w:val="Compact"/>
            </w:pPr>
            <w:r>
              <w:t xml:space="preserve">Scope Management Plan generated, including scope definition, WBS, and verification process.</w:t>
            </w:r>
          </w:p>
        </w:tc>
        <w:tc>
          <w:tcPr/>
          <w:p>
            <w:pPr>
              <w:pStyle w:val="Compact"/>
            </w:pPr>
            <w:r>
              <w:t xml:space="preserve">TC-003</w:t>
            </w:r>
          </w:p>
        </w:tc>
        <w:tc>
          <w:tcPr/>
          <w:p>
            <w:pPr>
              <w:pStyle w:val="Compact"/>
            </w:pPr>
            <w:r>
              <w:t xml:space="preserve">Review against PMBOK guidelines and completeness check.</w:t>
            </w:r>
          </w:p>
        </w:tc>
        <w:tc>
          <w:tcPr/>
          <w:p>
            <w:pPr>
              <w:pStyle w:val="Compact"/>
            </w:pPr>
            <w:r>
              <w:t xml:space="preserve">In Progress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FR-004</w:t>
            </w:r>
          </w:p>
        </w:tc>
        <w:tc>
          <w:tcPr/>
          <w:p>
            <w:pPr>
              <w:pStyle w:val="Compact"/>
            </w:pPr>
            <w:r>
              <w:t xml:space="preserve">Integrate with Azure OpenAI</w:t>
            </w:r>
          </w:p>
        </w:tc>
        <w:tc>
          <w:tcPr/>
          <w:p>
            <w:pPr>
              <w:pStyle w:val="Compact"/>
            </w:pPr>
            <w:r>
              <w:t xml:space="preserve">Functional</w:t>
            </w:r>
          </w:p>
        </w:tc>
        <w:tc>
          <w:tcPr/>
          <w:p>
            <w:pPr>
              <w:pStyle w:val="Compact"/>
            </w:pPr>
            <w:r>
              <w:t xml:space="preserve">High</w:t>
            </w:r>
          </w:p>
        </w:tc>
        <w:tc>
          <w:tcPr/>
          <w:p>
            <w:pPr>
              <w:pStyle w:val="Compact"/>
            </w:pPr>
            <w:r>
              <w:t xml:space="preserve">README, Architecture.md</w:t>
            </w:r>
          </w:p>
        </w:tc>
        <w:tc>
          <w:tcPr/>
          <w:p>
            <w:pPr>
              <w:pStyle w:val="Compact"/>
            </w:pPr>
            <w:r>
              <w:t xml:space="preserve">Successful API calls to Azure OpenAI with Entra ID authentication.</w:t>
            </w:r>
          </w:p>
        </w:tc>
        <w:tc>
          <w:tcPr/>
          <w:p>
            <w:pPr>
              <w:pStyle w:val="Compact"/>
            </w:pPr>
            <w:r>
              <w:t xml:space="preserve">TC-004</w:t>
            </w:r>
          </w:p>
        </w:tc>
        <w:tc>
          <w:tcPr/>
          <w:p>
            <w:pPr>
              <w:pStyle w:val="Compact"/>
            </w:pPr>
            <w:r>
              <w:t xml:space="preserve">Unit tests for API calls and authentication.</w:t>
            </w:r>
          </w:p>
        </w:tc>
        <w:tc>
          <w:tcPr/>
          <w:p>
            <w:pPr>
              <w:pStyle w:val="Compact"/>
            </w:pPr>
            <w:r>
              <w:t xml:space="preserve">Complete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FR-005</w:t>
            </w:r>
          </w:p>
        </w:tc>
        <w:tc>
          <w:tcPr/>
          <w:p>
            <w:pPr>
              <w:pStyle w:val="Compact"/>
            </w:pPr>
            <w:r>
              <w:t xml:space="preserve">Generate JSON output</w:t>
            </w:r>
          </w:p>
        </w:tc>
        <w:tc>
          <w:tcPr/>
          <w:p>
            <w:pPr>
              <w:pStyle w:val="Compact"/>
            </w:pPr>
            <w:r>
              <w:t xml:space="preserve">Functional</w:t>
            </w:r>
          </w:p>
        </w:tc>
        <w:tc>
          <w:tcPr/>
          <w:p>
            <w:pPr>
              <w:pStyle w:val="Compact"/>
            </w:pPr>
            <w:r>
              <w:t xml:space="preserve">High</w:t>
            </w:r>
          </w:p>
        </w:tc>
        <w:tc>
          <w:tcPr/>
          <w:p>
            <w:pPr>
              <w:pStyle w:val="Compact"/>
            </w:pPr>
            <w:r>
              <w:t xml:space="preserve">README</w:t>
            </w:r>
          </w:p>
        </w:tc>
        <w:tc>
          <w:tcPr/>
          <w:p>
            <w:pPr>
              <w:pStyle w:val="Compact"/>
            </w:pPr>
            <w:r>
              <w:t xml:space="preserve">All generated documents are in valid JSON format.</w:t>
            </w:r>
          </w:p>
        </w:tc>
        <w:tc>
          <w:tcPr/>
          <w:p>
            <w:pPr>
              <w:pStyle w:val="Compact"/>
            </w:pPr>
            <w:r>
              <w:t xml:space="preserve">TC-005</w:t>
            </w:r>
          </w:p>
        </w:tc>
        <w:tc>
          <w:tcPr/>
          <w:p>
            <w:pPr>
              <w:pStyle w:val="Compact"/>
            </w:pPr>
            <w:r>
              <w:t xml:space="preserve">Schema validation against predefined JSON schema.</w:t>
            </w:r>
          </w:p>
        </w:tc>
        <w:tc>
          <w:tcPr/>
          <w:p>
            <w:pPr>
              <w:pStyle w:val="Compact"/>
            </w:pPr>
            <w:r>
              <w:t xml:space="preserve">Complete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NF-001</w:t>
            </w:r>
          </w:p>
        </w:tc>
        <w:tc>
          <w:tcPr/>
          <w:p>
            <w:pPr>
              <w:pStyle w:val="Compact"/>
            </w:pPr>
            <w:r>
              <w:t xml:space="preserve">System should be robust and handle errors gracefully</w:t>
            </w:r>
          </w:p>
        </w:tc>
        <w:tc>
          <w:tcPr/>
          <w:p>
            <w:pPr>
              <w:pStyle w:val="Compact"/>
            </w:pPr>
            <w:r>
              <w:t xml:space="preserve">Non-functional</w:t>
            </w:r>
          </w:p>
        </w:tc>
        <w:tc>
          <w:tcPr/>
          <w:p>
            <w:pPr>
              <w:pStyle w:val="Compact"/>
            </w:pPr>
            <w:r>
              <w:t xml:space="preserve">High</w:t>
            </w:r>
          </w:p>
        </w:tc>
        <w:tc>
          <w:tcPr/>
          <w:p>
            <w:pPr>
              <w:pStyle w:val="Compact"/>
            </w:pPr>
            <w:r>
              <w:t xml:space="preserve">README</w:t>
            </w:r>
          </w:p>
        </w:tc>
        <w:tc>
          <w:tcPr/>
          <w:p>
            <w:pPr>
              <w:pStyle w:val="Compact"/>
            </w:pPr>
            <w:r>
              <w:t xml:space="preserve">System handles invalid inputs, API failures, and file access errors without crashing.</w:t>
            </w:r>
          </w:p>
        </w:tc>
        <w:tc>
          <w:tcPr/>
          <w:p>
            <w:pPr>
              <w:pStyle w:val="Compact"/>
            </w:pPr>
            <w:r>
              <w:t xml:space="preserve">TC-006, TC-007</w:t>
            </w:r>
          </w:p>
        </w:tc>
        <w:tc>
          <w:tcPr/>
          <w:p>
            <w:pPr>
              <w:pStyle w:val="Compact"/>
            </w:pPr>
            <w:r>
              <w:t xml:space="preserve">Unit and integration tests for error handling scenarios.</w:t>
            </w:r>
          </w:p>
        </w:tc>
        <w:tc>
          <w:tcPr/>
          <w:p>
            <w:pPr>
              <w:pStyle w:val="Compact"/>
            </w:pPr>
            <w:r>
              <w:t xml:space="preserve">Complete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NF-002</w:t>
            </w:r>
          </w:p>
        </w:tc>
        <w:tc>
          <w:tcPr/>
          <w:p>
            <w:pPr>
              <w:pStyle w:val="Compact"/>
            </w:pPr>
            <w:r>
              <w:t xml:space="preserve">System should have a fast response time</w:t>
            </w:r>
          </w:p>
        </w:tc>
        <w:tc>
          <w:tcPr/>
          <w:p>
            <w:pPr>
              <w:pStyle w:val="Compact"/>
            </w:pPr>
            <w:r>
              <w:t xml:space="preserve">Non-functional</w:t>
            </w:r>
          </w:p>
        </w:tc>
        <w:tc>
          <w:tcPr/>
          <w:p>
            <w:pPr>
              <w:pStyle w:val="Compact"/>
            </w:pPr>
            <w:r>
              <w:t xml:space="preserve">Medium</w:t>
            </w:r>
          </w:p>
        </w:tc>
        <w:tc>
          <w:tcPr/>
          <w:p>
            <w:pPr>
              <w:pStyle w:val="Compact"/>
            </w:pPr>
            <w:r>
              <w:t xml:space="preserve">README</w:t>
            </w:r>
          </w:p>
        </w:tc>
        <w:tc>
          <w:tcPr/>
          <w:p>
            <w:pPr>
              <w:pStyle w:val="Compact"/>
            </w:pPr>
            <w:r>
              <w:t xml:space="preserve">Average response time for document generation should be under 60 seconds.</w:t>
            </w:r>
          </w:p>
        </w:tc>
        <w:tc>
          <w:tcPr/>
          <w:p>
            <w:pPr>
              <w:pStyle w:val="Compact"/>
            </w:pPr>
            <w:r>
              <w:t xml:space="preserve">TC-008</w:t>
            </w:r>
          </w:p>
        </w:tc>
        <w:tc>
          <w:tcPr/>
          <w:p>
            <w:pPr>
              <w:pStyle w:val="Compact"/>
            </w:pPr>
            <w:r>
              <w:t xml:space="preserve">Performance testing with various inputs.</w:t>
            </w:r>
          </w:p>
        </w:tc>
        <w:tc>
          <w:tcPr/>
          <w:p>
            <w:pPr>
              <w:pStyle w:val="Compact"/>
            </w:pPr>
            <w:r>
              <w:t xml:space="preserve">In Progress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NF-003</w:t>
            </w:r>
          </w:p>
        </w:tc>
        <w:tc>
          <w:tcPr/>
          <w:p>
            <w:pPr>
              <w:pStyle w:val="Compact"/>
            </w:pPr>
            <w:r>
              <w:t xml:space="preserve">System should be secure and protect sensitive data</w:t>
            </w:r>
          </w:p>
        </w:tc>
        <w:tc>
          <w:tcPr/>
          <w:p>
            <w:pPr>
              <w:pStyle w:val="Compact"/>
            </w:pPr>
            <w:r>
              <w:t xml:space="preserve">Non-functional</w:t>
            </w:r>
          </w:p>
        </w:tc>
        <w:tc>
          <w:tcPr/>
          <w:p>
            <w:pPr>
              <w:pStyle w:val="Compact"/>
            </w:pPr>
            <w:r>
              <w:t xml:space="preserve">High</w:t>
            </w:r>
          </w:p>
        </w:tc>
        <w:tc>
          <w:tcPr/>
          <w:p>
            <w:pPr>
              <w:pStyle w:val="Compact"/>
            </w:pPr>
            <w:r>
              <w:t xml:space="preserve">README</w:t>
            </w:r>
          </w:p>
        </w:tc>
        <w:tc>
          <w:tcPr/>
          <w:p>
            <w:pPr>
              <w:pStyle w:val="Compact"/>
            </w:pPr>
            <w:r>
              <w:t xml:space="preserve">Secure handling of API keys and user data, compliant with security best practices.</w:t>
            </w:r>
          </w:p>
        </w:tc>
        <w:tc>
          <w:tcPr/>
          <w:p>
            <w:pPr>
              <w:pStyle w:val="Compact"/>
            </w:pPr>
            <w:r>
              <w:t xml:space="preserve">TC-009</w:t>
            </w:r>
          </w:p>
        </w:tc>
        <w:tc>
          <w:tcPr/>
          <w:p>
            <w:pPr>
              <w:pStyle w:val="Compact"/>
            </w:pPr>
            <w:r>
              <w:t xml:space="preserve">Security audit and penetration testing.</w:t>
            </w:r>
          </w:p>
        </w:tc>
        <w:tc>
          <w:tcPr/>
          <w:p>
            <w:pPr>
              <w:pStyle w:val="Compact"/>
            </w:pPr>
            <w:r>
              <w:t xml:space="preserve">Planned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BR-001</w:t>
            </w:r>
          </w:p>
        </w:tc>
        <w:tc>
          <w:tcPr/>
          <w:p>
            <w:pPr>
              <w:pStyle w:val="Compact"/>
            </w:pPr>
            <w:r>
              <w:t xml:space="preserve">Reduce manual effort in project documentation</w:t>
            </w:r>
          </w:p>
        </w:tc>
        <w:tc>
          <w:tcPr/>
          <w:p>
            <w:pPr>
              <w:pStyle w:val="Compact"/>
            </w:pPr>
            <w:r>
              <w:t xml:space="preserve">Business</w:t>
            </w:r>
          </w:p>
        </w:tc>
        <w:tc>
          <w:tcPr/>
          <w:p>
            <w:pPr>
              <w:pStyle w:val="Compact"/>
            </w:pPr>
            <w:r>
              <w:t xml:space="preserve">High</w:t>
            </w:r>
          </w:p>
        </w:tc>
        <w:tc>
          <w:tcPr/>
          <w:p>
            <w:pPr>
              <w:pStyle w:val="Compact"/>
            </w:pPr>
            <w:r>
              <w:t xml:space="preserve">README</w:t>
            </w:r>
          </w:p>
        </w:tc>
        <w:tc>
          <w:tcPr/>
          <w:p>
            <w:pPr>
              <w:pStyle w:val="Compact"/>
            </w:pPr>
            <w:r>
              <w:t xml:space="preserve">Reduction in time spent on manual documentation by at least 50%.</w:t>
            </w:r>
          </w:p>
        </w:tc>
        <w:tc>
          <w:tcPr/>
          <w:p>
            <w:pPr>
              <w:pStyle w:val="Compact"/>
            </w:pPr>
            <w:r>
              <w:t xml:space="preserve">TC-010</w:t>
            </w:r>
          </w:p>
        </w:tc>
        <w:tc>
          <w:tcPr/>
          <w:p>
            <w:pPr>
              <w:pStyle w:val="Compact"/>
            </w:pPr>
            <w:r>
              <w:t xml:space="preserve">Time tracking and comparison with manual documentation.</w:t>
            </w:r>
          </w:p>
        </w:tc>
        <w:tc>
          <w:tcPr/>
          <w:p>
            <w:pPr>
              <w:pStyle w:val="Compact"/>
            </w:pPr>
            <w:r>
              <w:t xml:space="preserve">Planned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BR-002</w:t>
            </w:r>
          </w:p>
        </w:tc>
        <w:tc>
          <w:tcPr/>
          <w:p>
            <w:pPr>
              <w:pStyle w:val="Compact"/>
            </w:pPr>
            <w:r>
              <w:t xml:space="preserve">Improve project documentation quality</w:t>
            </w:r>
          </w:p>
        </w:tc>
        <w:tc>
          <w:tcPr/>
          <w:p>
            <w:pPr>
              <w:pStyle w:val="Compact"/>
            </w:pPr>
            <w:r>
              <w:t xml:space="preserve">Business</w:t>
            </w:r>
          </w:p>
        </w:tc>
        <w:tc>
          <w:tcPr/>
          <w:p>
            <w:pPr>
              <w:pStyle w:val="Compact"/>
            </w:pPr>
            <w:r>
              <w:t xml:space="preserve">High</w:t>
            </w:r>
          </w:p>
        </w:tc>
        <w:tc>
          <w:tcPr/>
          <w:p>
            <w:pPr>
              <w:pStyle w:val="Compact"/>
            </w:pPr>
            <w:r>
              <w:t xml:space="preserve">README</w:t>
            </w:r>
          </w:p>
        </w:tc>
        <w:tc>
          <w:tcPr/>
          <w:p>
            <w:pPr>
              <w:pStyle w:val="Compact"/>
            </w:pPr>
            <w:r>
              <w:t xml:space="preserve">Improved consistency and accuracy of project documentation, as measured by stakeholder feedback.</w:t>
            </w:r>
          </w:p>
        </w:tc>
        <w:tc>
          <w:tcPr/>
          <w:p>
            <w:pPr>
              <w:pStyle w:val="Compact"/>
            </w:pPr>
            <w:r>
              <w:t xml:space="preserve">TC-011</w:t>
            </w:r>
          </w:p>
        </w:tc>
        <w:tc>
          <w:tcPr/>
          <w:p>
            <w:pPr>
              <w:pStyle w:val="Compact"/>
            </w:pPr>
            <w:r>
              <w:t xml:space="preserve">Stakeholder surveys and feedback analysis.</w:t>
            </w:r>
          </w:p>
        </w:tc>
        <w:tc>
          <w:tcPr/>
          <w:p>
            <w:pPr>
              <w:pStyle w:val="Compact"/>
            </w:pPr>
            <w:r>
              <w:t xml:space="preserve">Planned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FR-006</w:t>
            </w:r>
          </w:p>
        </w:tc>
        <w:tc>
          <w:tcPr/>
          <w:p>
            <w:pPr>
              <w:pStyle w:val="Compact"/>
            </w:pPr>
            <w:r>
              <w:t xml:space="preserve">Support multiple AI providers (Azure, Google, etc.)</w:t>
            </w:r>
          </w:p>
        </w:tc>
        <w:tc>
          <w:tcPr/>
          <w:p>
            <w:pPr>
              <w:pStyle w:val="Compact"/>
            </w:pPr>
            <w:r>
              <w:t xml:space="preserve">Functional</w:t>
            </w:r>
          </w:p>
        </w:tc>
        <w:tc>
          <w:tcPr/>
          <w:p>
            <w:pPr>
              <w:pStyle w:val="Compact"/>
            </w:pPr>
            <w:r>
              <w:t xml:space="preserve">Medium</w:t>
            </w:r>
          </w:p>
        </w:tc>
        <w:tc>
          <w:tcPr/>
          <w:p>
            <w:pPr>
              <w:pStyle w:val="Compact"/>
            </w:pPr>
            <w:r>
              <w:t xml:space="preserve">README</w:t>
            </w:r>
          </w:p>
        </w:tc>
        <w:tc>
          <w:tcPr/>
          <w:p>
            <w:pPr>
              <w:pStyle w:val="Compact"/>
            </w:pPr>
            <w:r>
              <w:t xml:space="preserve">Successful integration and testing with multiple AI providers.</w:t>
            </w:r>
          </w:p>
        </w:tc>
        <w:tc>
          <w:tcPr/>
          <w:p>
            <w:pPr>
              <w:pStyle w:val="Compact"/>
            </w:pPr>
            <w:r>
              <w:t xml:space="preserve">TC-012, TC-013</w:t>
            </w:r>
          </w:p>
        </w:tc>
        <w:tc>
          <w:tcPr/>
          <w:p>
            <w:pPr>
              <w:pStyle w:val="Compact"/>
            </w:pPr>
            <w:r>
              <w:t xml:space="preserve">Unit tests for each provider integration and switching mechanism.</w:t>
            </w:r>
          </w:p>
        </w:tc>
        <w:tc>
          <w:tcPr/>
          <w:p>
            <w:pPr>
              <w:pStyle w:val="Compact"/>
            </w:pPr>
            <w:r>
              <w:t xml:space="preserve">In Progress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FR-007</w:t>
            </w:r>
          </w:p>
        </w:tc>
        <w:tc>
          <w:tcPr/>
          <w:p>
            <w:pPr>
              <w:pStyle w:val="Compact"/>
            </w:pPr>
            <w:r>
              <w:t xml:space="preserve">Provide CLI for configuration and execution</w:t>
            </w:r>
          </w:p>
        </w:tc>
        <w:tc>
          <w:tcPr/>
          <w:p>
            <w:pPr>
              <w:pStyle w:val="Compact"/>
            </w:pPr>
            <w:r>
              <w:t xml:space="preserve">Functional</w:t>
            </w:r>
          </w:p>
        </w:tc>
        <w:tc>
          <w:tcPr/>
          <w:p>
            <w:pPr>
              <w:pStyle w:val="Compact"/>
            </w:pPr>
            <w:r>
              <w:t xml:space="preserve">High</w:t>
            </w:r>
          </w:p>
        </w:tc>
        <w:tc>
          <w:tcPr/>
          <w:p>
            <w:pPr>
              <w:pStyle w:val="Compact"/>
            </w:pPr>
            <w:r>
              <w:t xml:space="preserve">README</w:t>
            </w:r>
          </w:p>
        </w:tc>
        <w:tc>
          <w:tcPr/>
          <w:p>
            <w:pPr>
              <w:pStyle w:val="Compact"/>
            </w:pPr>
            <w:r>
              <w:t xml:space="preserve">CLI allows users to specify AI provider, output directory, and other options.</w:t>
            </w:r>
          </w:p>
        </w:tc>
        <w:tc>
          <w:tcPr/>
          <w:p>
            <w:pPr>
              <w:pStyle w:val="Compact"/>
            </w:pPr>
            <w:r>
              <w:t xml:space="preserve">TC-014</w:t>
            </w:r>
          </w:p>
        </w:tc>
        <w:tc>
          <w:tcPr/>
          <w:p>
            <w:pPr>
              <w:pStyle w:val="Compact"/>
            </w:pPr>
            <w:r>
              <w:t xml:space="preserve">Manual testing of CLI commands and options.</w:t>
            </w:r>
          </w:p>
        </w:tc>
        <w:tc>
          <w:tcPr/>
          <w:p>
            <w:pPr>
              <w:pStyle w:val="Compact"/>
            </w:pPr>
            <w:r>
              <w:t xml:space="preserve">Complete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FR-008</w:t>
            </w:r>
          </w:p>
        </w:tc>
        <w:tc>
          <w:tcPr/>
          <w:p>
            <w:pPr>
              <w:pStyle w:val="Compact"/>
            </w:pPr>
            <w:r>
              <w:t xml:space="preserve">Comprehensive Project Analysis</w:t>
            </w:r>
          </w:p>
        </w:tc>
        <w:tc>
          <w:tcPr/>
          <w:p>
            <w:pPr>
              <w:pStyle w:val="Compact"/>
            </w:pPr>
            <w:r>
              <w:t xml:space="preserve">Functional</w:t>
            </w:r>
          </w:p>
        </w:tc>
        <w:tc>
          <w:tcPr/>
          <w:p>
            <w:pPr>
              <w:pStyle w:val="Compact"/>
            </w:pPr>
            <w:r>
              <w:t xml:space="preserve">High</w:t>
            </w:r>
          </w:p>
        </w:tc>
        <w:tc>
          <w:tcPr/>
          <w:p>
            <w:pPr>
              <w:pStyle w:val="Compact"/>
            </w:pPr>
            <w:r>
              <w:t xml:space="preserve">README</w:t>
            </w:r>
          </w:p>
        </w:tc>
        <w:tc>
          <w:tcPr/>
          <w:p>
            <w:pPr>
              <w:pStyle w:val="Compact"/>
            </w:pPr>
            <w:r>
              <w:t xml:space="preserve">System accurately identifies and analyzes relevant project files (markdown, JSON, etc.).</w:t>
            </w:r>
          </w:p>
        </w:tc>
        <w:tc>
          <w:tcPr/>
          <w:p>
            <w:pPr>
              <w:pStyle w:val="Compact"/>
            </w:pPr>
            <w:r>
              <w:t xml:space="preserve">TC-015</w:t>
            </w:r>
          </w:p>
        </w:tc>
        <w:tc>
          <w:tcPr/>
          <w:p>
            <w:pPr>
              <w:pStyle w:val="Compact"/>
            </w:pPr>
            <w:r>
              <w:t xml:space="preserve">Unit tests for file analysis and scoring mechanisms.</w:t>
            </w:r>
          </w:p>
        </w:tc>
        <w:tc>
          <w:tcPr/>
          <w:p>
            <w:pPr>
              <w:pStyle w:val="Compact"/>
            </w:pPr>
            <w:r>
              <w:t xml:space="preserve">Complete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NF-004</w:t>
            </w:r>
          </w:p>
        </w:tc>
        <w:tc>
          <w:tcPr/>
          <w:p>
            <w:pPr>
              <w:pStyle w:val="Compact"/>
            </w:pPr>
            <w:r>
              <w:t xml:space="preserve">System should be scalable to handle large projects</w:t>
            </w:r>
          </w:p>
        </w:tc>
        <w:tc>
          <w:tcPr/>
          <w:p>
            <w:pPr>
              <w:pStyle w:val="Compact"/>
            </w:pPr>
            <w:r>
              <w:t xml:space="preserve">Non-functional</w:t>
            </w:r>
          </w:p>
        </w:tc>
        <w:tc>
          <w:tcPr/>
          <w:p>
            <w:pPr>
              <w:pStyle w:val="Compact"/>
            </w:pPr>
            <w:r>
              <w:t xml:space="preserve">Medium</w:t>
            </w:r>
          </w:p>
        </w:tc>
        <w:tc>
          <w:tcPr/>
          <w:p>
            <w:pPr>
              <w:pStyle w:val="Compact"/>
            </w:pPr>
            <w:r>
              <w:t xml:space="preserve">README</w:t>
            </w:r>
          </w:p>
        </w:tc>
        <w:tc>
          <w:tcPr/>
          <w:p>
            <w:pPr>
              <w:pStyle w:val="Compact"/>
            </w:pPr>
            <w:r>
              <w:t xml:space="preserve">System can handle projects with a large number of files and complex structures.</w:t>
            </w:r>
          </w:p>
        </w:tc>
        <w:tc>
          <w:tcPr/>
          <w:p>
            <w:pPr>
              <w:pStyle w:val="Compact"/>
            </w:pPr>
            <w:r>
              <w:t xml:space="preserve">TC-016</w:t>
            </w:r>
          </w:p>
        </w:tc>
        <w:tc>
          <w:tcPr/>
          <w:p>
            <w:pPr>
              <w:pStyle w:val="Compact"/>
            </w:pPr>
            <w:r>
              <w:t xml:space="preserve">Load testing with simulated large projects.</w:t>
            </w:r>
          </w:p>
        </w:tc>
        <w:tc>
          <w:tcPr/>
          <w:p>
            <w:pPr>
              <w:pStyle w:val="Compact"/>
            </w:pPr>
            <w:r>
              <w:t xml:space="preserve">Planned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BR-003</w:t>
            </w:r>
          </w:p>
        </w:tc>
        <w:tc>
          <w:tcPr/>
          <w:p>
            <w:pPr>
              <w:pStyle w:val="Compact"/>
            </w:pPr>
            <w:r>
              <w:t xml:space="preserve">Improve stakeholder alignment</w:t>
            </w:r>
          </w:p>
        </w:tc>
        <w:tc>
          <w:tcPr/>
          <w:p>
            <w:pPr>
              <w:pStyle w:val="Compact"/>
            </w:pPr>
            <w:r>
              <w:t xml:space="preserve">Business</w:t>
            </w:r>
          </w:p>
        </w:tc>
        <w:tc>
          <w:tcPr/>
          <w:p>
            <w:pPr>
              <w:pStyle w:val="Compact"/>
            </w:pPr>
            <w:r>
              <w:t xml:space="preserve">High</w:t>
            </w:r>
          </w:p>
        </w:tc>
        <w:tc>
          <w:tcPr/>
          <w:p>
            <w:pPr>
              <w:pStyle w:val="Compact"/>
            </w:pPr>
            <w:r>
              <w:t xml:space="preserve">README</w:t>
            </w:r>
          </w:p>
        </w:tc>
        <w:tc>
          <w:tcPr/>
          <w:p>
            <w:pPr>
              <w:pStyle w:val="Compact"/>
            </w:pPr>
            <w:r>
              <w:t xml:space="preserve">Increased stakeholder satisfaction with improved clarity and accessibility of project documentation.</w:t>
            </w:r>
          </w:p>
        </w:tc>
        <w:tc>
          <w:tcPr/>
          <w:p>
            <w:pPr>
              <w:pStyle w:val="Compact"/>
            </w:pPr>
            <w:r>
              <w:t xml:space="preserve">TC-017</w:t>
            </w:r>
          </w:p>
        </w:tc>
        <w:tc>
          <w:tcPr/>
          <w:p>
            <w:pPr>
              <w:pStyle w:val="Compact"/>
            </w:pPr>
            <w:r>
              <w:t xml:space="preserve">Stakeholder feedback and satisfaction surveys.</w:t>
            </w:r>
          </w:p>
        </w:tc>
        <w:tc>
          <w:tcPr/>
          <w:p>
            <w:pPr>
              <w:pStyle w:val="Compact"/>
            </w:pPr>
            <w:r>
              <w:t xml:space="preserve">Planned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rPr>
          <w:b/>
          <w:bCs/>
        </w:rPr>
        <w:t xml:space="preserve">Key: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TC-XXX:</w:t>
      </w:r>
      <w:r>
        <w:t xml:space="preserve"> </w:t>
      </w:r>
      <w:r>
        <w:t xml:space="preserve">Refers to a specific Test Case ID (detailed test cases would be documented separately).</w:t>
      </w:r>
    </w:p>
    <w:p>
      <w:pPr>
        <w:pStyle w:val="FirstParagraph"/>
      </w:pPr>
      <w:r>
        <w:t xml:space="preserve">This RTM will be updated regularly throughout the project lifecycle to reflect changes in requirements and their status. The</w:t>
      </w:r>
      <w:r>
        <w:t xml:space="preserve"> </w:t>
      </w:r>
      <w:r>
        <w:t xml:space="preserve">“Notes”</w:t>
      </w:r>
      <w:r>
        <w:t xml:space="preserve"> </w:t>
      </w:r>
      <w:r>
        <w:t xml:space="preserve">column can be used to add additional context or details as needed.</w:t>
      </w:r>
    </w:p>
    <w:bookmarkEnd w:id="9"/>
    <w:bookmarkEnd w:id="1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2025-06-10T15:28:42Z</dcterms:created>
  <dcterms:modified xsi:type="dcterms:W3CDTF">2025-06-10T15:28:42Z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