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da0151226fb999985e420a9aaa77bea1535b249"/>
    <w:p>
      <w:pPr>
        <w:pStyle w:val="Heading1"/>
      </w:pPr>
      <w:r>
        <w:t xml:space="preserve">Procurement Management Plan: Requirements Gathering Agent Project</w:t>
      </w:r>
    </w:p>
    <w:p>
      <w:pPr>
        <w:pStyle w:val="FirstParagraph"/>
      </w:pPr>
      <w:r>
        <w:rPr>
          <w:b/>
          <w:bCs/>
        </w:rPr>
        <w:t xml:space="preserve">1. Introduction</w:t>
      </w:r>
    </w:p>
    <w:p>
      <w:pPr>
        <w:pStyle w:val="BodyText"/>
      </w:pPr>
      <w:r>
        <w:t xml:space="preserve">This Procurement Management Plan outlines the approach for acquiring goods and services needed for the successful completion of the Requirements Gathering Agent (RGA) project. The plan ensures efficient and effective procurement processes, minimizing risks and maximizing value for money. This plan adheres to PMBOK 7th Edition standards.</w:t>
      </w:r>
    </w:p>
    <w:p>
      <w:pPr>
        <w:pStyle w:val="BodyText"/>
      </w:pPr>
      <w:r>
        <w:rPr>
          <w:b/>
          <w:bCs/>
        </w:rPr>
        <w:t xml:space="preserve">2. Procurement Authority and Roles</w:t>
      </w:r>
    </w:p>
    <w:p>
      <w:pPr>
        <w:pStyle w:val="Compact"/>
        <w:numPr>
          <w:ilvl w:val="0"/>
          <w:numId w:val="1001"/>
        </w:numPr>
      </w:pPr>
      <w:r>
        <w:rPr>
          <w:b/>
          <w:bCs/>
        </w:rPr>
        <w:t xml:space="preserve">Procurement Manager:</w:t>
      </w:r>
      <w:r>
        <w:t xml:space="preserve"> </w:t>
      </w:r>
      <w:r>
        <w:t xml:space="preserve">[Name/Title] – Responsible for overall procurement strategy, execution, and vendor management. This role will oversee all aspects of the plan and ensure adherence to contractual obligations.</w:t>
      </w:r>
    </w:p>
    <w:p>
      <w:pPr>
        <w:pStyle w:val="Compact"/>
        <w:numPr>
          <w:ilvl w:val="0"/>
          <w:numId w:val="1001"/>
        </w:numPr>
      </w:pPr>
      <w:r>
        <w:rPr>
          <w:b/>
          <w:bCs/>
        </w:rPr>
        <w:t xml:space="preserve">Project Manager:</w:t>
      </w:r>
      <w:r>
        <w:t xml:space="preserve"> </w:t>
      </w:r>
      <w:r>
        <w:t xml:space="preserve">[Name/Title] – Responsible for integrating procurement activities into the overall project schedule and budget. Will work closely with the Procurement Manager to ensure alignment with project needs.</w:t>
      </w:r>
    </w:p>
    <w:p>
      <w:pPr>
        <w:pStyle w:val="Compact"/>
        <w:numPr>
          <w:ilvl w:val="0"/>
          <w:numId w:val="1001"/>
        </w:numPr>
      </w:pPr>
      <w:r>
        <w:rPr>
          <w:b/>
          <w:bCs/>
        </w:rPr>
        <w:t xml:space="preserve">Technical Lead:</w:t>
      </w:r>
      <w:r>
        <w:t xml:space="preserve"> </w:t>
      </w:r>
      <w:r>
        <w:t xml:space="preserve">[Name/Title] – Provides technical expertise in evaluating vendor proposals and ensuring compatibility with the project’s technical architecture.</w:t>
      </w:r>
    </w:p>
    <w:p>
      <w:pPr>
        <w:pStyle w:val="FirstParagraph"/>
      </w:pPr>
      <w:r>
        <w:rPr>
          <w:b/>
          <w:bCs/>
        </w:rPr>
        <w:t xml:space="preserve">3. Make-or-Buy Decisions</w:t>
      </w:r>
    </w:p>
    <w:p>
      <w:pPr>
        <w:pStyle w:val="BodyText"/>
      </w:pPr>
      <w:r>
        <w:t xml:space="preserve">The following make-or-buy decisions have been made:</w:t>
      </w:r>
    </w:p>
    <w:tbl>
      <w:tblPr>
        <w:tblStyle w:val="Table"/>
        <w:tblW w:type="pct" w:w="5000"/>
        <w:tblLayout w:type="fixed"/>
        <w:tblLook w:firstRow="1" w:lastRow="0" w:firstColumn="0" w:lastColumn="0" w:noHBand="0" w:noVBand="0" w:val="0020"/>
      </w:tblPr>
      <w:tblGrid>
        <w:gridCol w:w="1806"/>
        <w:gridCol w:w="694"/>
        <w:gridCol w:w="5418"/>
      </w:tblGrid>
      <w:tr>
        <w:trPr>
          <w:tblHeader w:val="on"/>
        </w:trPr>
        <w:tc>
          <w:tcPr/>
          <w:p>
            <w:pPr>
              <w:pStyle w:val="Compact"/>
            </w:pPr>
            <w:r>
              <w:t xml:space="preserve">Item</w:t>
            </w:r>
          </w:p>
        </w:tc>
        <w:tc>
          <w:tcPr/>
          <w:p>
            <w:pPr>
              <w:pStyle w:val="Compact"/>
            </w:pPr>
            <w:r>
              <w:t xml:space="preserve">Make/Buy</w:t>
            </w:r>
          </w:p>
        </w:tc>
        <w:tc>
          <w:tcPr/>
          <w:p>
            <w:pPr>
              <w:pStyle w:val="Compact"/>
            </w:pPr>
            <w:r>
              <w:t xml:space="preserve">Justification</w:t>
            </w:r>
          </w:p>
        </w:tc>
      </w:tr>
      <w:tr>
        <w:tc>
          <w:tcPr/>
          <w:p>
            <w:pPr>
              <w:pStyle w:val="Compact"/>
            </w:pPr>
            <w:r>
              <w:t xml:space="preserve">Core Application Logic</w:t>
            </w:r>
          </w:p>
        </w:tc>
        <w:tc>
          <w:tcPr/>
          <w:p>
            <w:pPr>
              <w:pStyle w:val="Compact"/>
            </w:pPr>
            <w:r>
              <w:t xml:space="preserve">Make</w:t>
            </w:r>
          </w:p>
        </w:tc>
        <w:tc>
          <w:tcPr/>
          <w:p>
            <w:pPr>
              <w:pStyle w:val="Compact"/>
            </w:pPr>
            <w:r>
              <w:t xml:space="preserve">Requires specific AI integration and proprietary algorithms.</w:t>
            </w:r>
          </w:p>
        </w:tc>
      </w:tr>
      <w:tr>
        <w:tc>
          <w:tcPr/>
          <w:p>
            <w:pPr>
              <w:pStyle w:val="Compact"/>
            </w:pPr>
            <w:r>
              <w:t xml:space="preserve">Cloud Infrastructure (Azure)</w:t>
            </w:r>
          </w:p>
        </w:tc>
        <w:tc>
          <w:tcPr/>
          <w:p>
            <w:pPr>
              <w:pStyle w:val="Compact"/>
            </w:pPr>
            <w:r>
              <w:t xml:space="preserve">Buy</w:t>
            </w:r>
          </w:p>
        </w:tc>
        <w:tc>
          <w:tcPr/>
          <w:p>
            <w:pPr>
              <w:pStyle w:val="Compact"/>
            </w:pPr>
            <w:r>
              <w:t xml:space="preserve">Utilizing existing Azure services is cost-effective and efficient.</w:t>
            </w:r>
          </w:p>
        </w:tc>
      </w:tr>
      <w:tr>
        <w:tc>
          <w:tcPr/>
          <w:p>
            <w:pPr>
              <w:pStyle w:val="Compact"/>
            </w:pPr>
            <w:r>
              <w:t xml:space="preserve">Testing Services</w:t>
            </w:r>
          </w:p>
        </w:tc>
        <w:tc>
          <w:tcPr/>
          <w:p>
            <w:pPr>
              <w:pStyle w:val="Compact"/>
            </w:pPr>
            <w:r>
              <w:t xml:space="preserve">Buy</w:t>
            </w:r>
          </w:p>
        </w:tc>
        <w:tc>
          <w:tcPr/>
          <w:p>
            <w:pPr>
              <w:pStyle w:val="Compact"/>
            </w:pPr>
            <w:r>
              <w:t xml:space="preserve">Specialized testing expertise is more efficiently acquired through outsourcing.</w:t>
            </w:r>
          </w:p>
        </w:tc>
      </w:tr>
      <w:tr>
        <w:tc>
          <w:tcPr/>
          <w:p>
            <w:pPr>
              <w:pStyle w:val="Compact"/>
            </w:pPr>
            <w:r>
              <w:t xml:space="preserve">Documentation Templates</w:t>
            </w:r>
          </w:p>
        </w:tc>
        <w:tc>
          <w:tcPr/>
          <w:p>
            <w:pPr>
              <w:pStyle w:val="Compact"/>
            </w:pPr>
            <w:r>
              <w:t xml:space="preserve">Buy</w:t>
            </w:r>
          </w:p>
        </w:tc>
        <w:tc>
          <w:tcPr/>
          <w:p>
            <w:pPr>
              <w:pStyle w:val="Compact"/>
            </w:pPr>
            <w:r>
              <w:t xml:space="preserve">Using pre-built PMBOK-compliant templates saves time and ensures consistency.</w:t>
            </w:r>
          </w:p>
        </w:tc>
      </w:tr>
    </w:tbl>
    <w:p>
      <w:pPr>
        <w:pStyle w:val="BodyText"/>
      </w:pPr>
      <w:r>
        <w:rPr>
          <w:b/>
          <w:bCs/>
        </w:rPr>
        <w:t xml:space="preserve">4. Contract Types</w:t>
      </w:r>
    </w:p>
    <w:p>
      <w:pPr>
        <w:pStyle w:val="BodyText"/>
      </w:pPr>
      <w:r>
        <w:t xml:space="preserve">The following contract types will be utilized based on the specific procurement:</w:t>
      </w:r>
    </w:p>
    <w:p>
      <w:pPr>
        <w:pStyle w:val="Compact"/>
        <w:numPr>
          <w:ilvl w:val="0"/>
          <w:numId w:val="1002"/>
        </w:numPr>
      </w:pPr>
      <w:r>
        <w:rPr>
          <w:b/>
          <w:bCs/>
        </w:rPr>
        <w:t xml:space="preserve">Fixed-Price Contracts:</w:t>
      </w:r>
      <w:r>
        <w:t xml:space="preserve"> </w:t>
      </w:r>
      <w:r>
        <w:t xml:space="preserve">For the procurement of documentation templates and potentially some testing services where scope is well-defined.</w:t>
      </w:r>
    </w:p>
    <w:p>
      <w:pPr>
        <w:pStyle w:val="Compact"/>
        <w:numPr>
          <w:ilvl w:val="0"/>
          <w:numId w:val="1002"/>
        </w:numPr>
      </w:pPr>
      <w:r>
        <w:rPr>
          <w:b/>
          <w:bCs/>
        </w:rPr>
        <w:t xml:space="preserve">Time and Materials Contracts:</w:t>
      </w:r>
      <w:r>
        <w:t xml:space="preserve"> </w:t>
      </w:r>
      <w:r>
        <w:t xml:space="preserve">May be considered for certain aspects of testing requiring iterative development and refinement.</w:t>
      </w:r>
    </w:p>
    <w:p>
      <w:pPr>
        <w:pStyle w:val="FirstParagraph"/>
      </w:pPr>
      <w:r>
        <w:rPr>
          <w:b/>
          <w:bCs/>
        </w:rPr>
        <w:t xml:space="preserve">5. Procurement Requirements and Constraints</w:t>
      </w:r>
    </w:p>
    <w:p>
      <w:pPr>
        <w:pStyle w:val="Compact"/>
        <w:numPr>
          <w:ilvl w:val="0"/>
          <w:numId w:val="1003"/>
        </w:numPr>
      </w:pPr>
      <w:r>
        <w:rPr>
          <w:b/>
          <w:bCs/>
        </w:rPr>
        <w:t xml:space="preserve">Requirements:</w:t>
      </w:r>
      <w:r>
        <w:t xml:space="preserve"> </w:t>
      </w:r>
      <w:r>
        <w:t xml:space="preserve">Compliance with PMBOK standards, secure integration with Azure, scalability, reliable performance, and timely delivery.</w:t>
      </w:r>
    </w:p>
    <w:p>
      <w:pPr>
        <w:pStyle w:val="Compact"/>
        <w:numPr>
          <w:ilvl w:val="0"/>
          <w:numId w:val="1003"/>
        </w:numPr>
      </w:pPr>
      <w:r>
        <w:rPr>
          <w:b/>
          <w:bCs/>
        </w:rPr>
        <w:t xml:space="preserve">Constraints:</w:t>
      </w:r>
      <w:r>
        <w:t xml:space="preserve"> </w:t>
      </w:r>
      <w:r>
        <w:t xml:space="preserve">Budget limitations, project timeline, and regulatory compliance.</w:t>
      </w:r>
    </w:p>
    <w:p>
      <w:pPr>
        <w:pStyle w:val="FirstParagraph"/>
      </w:pPr>
      <w:r>
        <w:rPr>
          <w:b/>
          <w:bCs/>
        </w:rPr>
        <w:t xml:space="preserve">6. Independent Cost Estimates</w:t>
      </w:r>
    </w:p>
    <w:p>
      <w:pPr>
        <w:pStyle w:val="BodyText"/>
      </w:pPr>
      <w:r>
        <w:t xml:space="preserve">Independent cost estimates will be obtained from at least three reputable vendors for all significant procurements. These estimates will be compared against internal estimates to ensure fair pricing and value for money.</w:t>
      </w:r>
    </w:p>
    <w:p>
      <w:pPr>
        <w:pStyle w:val="BodyText"/>
      </w:pPr>
      <w:r>
        <w:rPr>
          <w:b/>
          <w:bCs/>
        </w:rPr>
        <w:t xml:space="preserve">7. Procurement Evaluation Criteria</w:t>
      </w:r>
    </w:p>
    <w:p>
      <w:pPr>
        <w:pStyle w:val="BodyText"/>
      </w:pPr>
      <w:r>
        <w:t xml:space="preserve">Vendor selection will be based on the following criteria:</w:t>
      </w:r>
    </w:p>
    <w:p>
      <w:pPr>
        <w:pStyle w:val="Compact"/>
        <w:numPr>
          <w:ilvl w:val="0"/>
          <w:numId w:val="1004"/>
        </w:numPr>
      </w:pPr>
      <w:r>
        <w:rPr>
          <w:b/>
          <w:bCs/>
        </w:rPr>
        <w:t xml:space="preserve">Technical Capability:</w:t>
      </w:r>
      <w:r>
        <w:t xml:space="preserve"> </w:t>
      </w:r>
      <w:r>
        <w:t xml:space="preserve">Demonstrated experience and expertise in relevant technologies.</w:t>
      </w:r>
    </w:p>
    <w:p>
      <w:pPr>
        <w:pStyle w:val="Compact"/>
        <w:numPr>
          <w:ilvl w:val="0"/>
          <w:numId w:val="1004"/>
        </w:numPr>
      </w:pPr>
      <w:r>
        <w:rPr>
          <w:b/>
          <w:bCs/>
        </w:rPr>
        <w:t xml:space="preserve">Pricing:</w:t>
      </w:r>
      <w:r>
        <w:t xml:space="preserve"> </w:t>
      </w:r>
      <w:r>
        <w:t xml:space="preserve">Competitive and cost-effective solutions.</w:t>
      </w:r>
    </w:p>
    <w:p>
      <w:pPr>
        <w:pStyle w:val="Compact"/>
        <w:numPr>
          <w:ilvl w:val="0"/>
          <w:numId w:val="1004"/>
        </w:numPr>
      </w:pPr>
      <w:r>
        <w:rPr>
          <w:b/>
          <w:bCs/>
        </w:rPr>
        <w:t xml:space="preserve">Experience:</w:t>
      </w:r>
      <w:r>
        <w:t xml:space="preserve"> </w:t>
      </w:r>
      <w:r>
        <w:t xml:space="preserve">Proven track record of successful project delivery.</w:t>
      </w:r>
    </w:p>
    <w:p>
      <w:pPr>
        <w:pStyle w:val="Compact"/>
        <w:numPr>
          <w:ilvl w:val="0"/>
          <w:numId w:val="1004"/>
        </w:numPr>
      </w:pPr>
      <w:r>
        <w:rPr>
          <w:b/>
          <w:bCs/>
        </w:rPr>
        <w:t xml:space="preserve">Reputation:</w:t>
      </w:r>
      <w:r>
        <w:t xml:space="preserve"> </w:t>
      </w:r>
      <w:r>
        <w:t xml:space="preserve">Strong reputation and positive client references.</w:t>
      </w:r>
    </w:p>
    <w:p>
      <w:pPr>
        <w:pStyle w:val="Compact"/>
        <w:numPr>
          <w:ilvl w:val="0"/>
          <w:numId w:val="1004"/>
        </w:numPr>
      </w:pPr>
      <w:r>
        <w:rPr>
          <w:b/>
          <w:bCs/>
        </w:rPr>
        <w:t xml:space="preserve">Compliance:</w:t>
      </w:r>
      <w:r>
        <w:t xml:space="preserve"> </w:t>
      </w:r>
      <w:r>
        <w:t xml:space="preserve">Adherence to relevant regulatory requirements.</w:t>
      </w:r>
    </w:p>
    <w:p>
      <w:pPr>
        <w:pStyle w:val="Compact"/>
        <w:numPr>
          <w:ilvl w:val="0"/>
          <w:numId w:val="1004"/>
        </w:numPr>
      </w:pPr>
      <w:r>
        <w:rPr>
          <w:b/>
          <w:bCs/>
        </w:rPr>
        <w:t xml:space="preserve">Timeline:</w:t>
      </w:r>
      <w:r>
        <w:t xml:space="preserve"> </w:t>
      </w:r>
      <w:r>
        <w:t xml:space="preserve">Ability to meet project deadlines.</w:t>
      </w:r>
    </w:p>
    <w:p>
      <w:pPr>
        <w:pStyle w:val="FirstParagraph"/>
      </w:pPr>
      <w:r>
        <w:rPr>
          <w:b/>
          <w:bCs/>
        </w:rPr>
        <w:t xml:space="preserve">8. Procurement Documents</w:t>
      </w:r>
    </w:p>
    <w:p>
      <w:pPr>
        <w:pStyle w:val="BodyText"/>
      </w:pPr>
      <w:r>
        <w:t xml:space="preserve">The following procurement documents will be used:</w:t>
      </w:r>
    </w:p>
    <w:p>
      <w:pPr>
        <w:pStyle w:val="Compact"/>
        <w:numPr>
          <w:ilvl w:val="0"/>
          <w:numId w:val="1005"/>
        </w:numPr>
      </w:pPr>
      <w:r>
        <w:rPr>
          <w:b/>
          <w:bCs/>
        </w:rPr>
        <w:t xml:space="preserve">Request for Proposal (RFP):</w:t>
      </w:r>
      <w:r>
        <w:t xml:space="preserve"> </w:t>
      </w:r>
      <w:r>
        <w:t xml:space="preserve">For significant procurements requiring detailed proposals.</w:t>
      </w:r>
    </w:p>
    <w:p>
      <w:pPr>
        <w:pStyle w:val="Compact"/>
        <w:numPr>
          <w:ilvl w:val="0"/>
          <w:numId w:val="1005"/>
        </w:numPr>
      </w:pPr>
      <w:r>
        <w:rPr>
          <w:b/>
          <w:bCs/>
        </w:rPr>
        <w:t xml:space="preserve">Request for Information (RFI):</w:t>
      </w:r>
      <w:r>
        <w:t xml:space="preserve"> </w:t>
      </w:r>
      <w:r>
        <w:t xml:space="preserve">For preliminary information gathering.</w:t>
      </w:r>
    </w:p>
    <w:p>
      <w:pPr>
        <w:pStyle w:val="Compact"/>
        <w:numPr>
          <w:ilvl w:val="0"/>
          <w:numId w:val="1005"/>
        </w:numPr>
      </w:pPr>
      <w:r>
        <w:rPr>
          <w:b/>
          <w:bCs/>
        </w:rPr>
        <w:t xml:space="preserve">Purchase Orders:</w:t>
      </w:r>
      <w:r>
        <w:t xml:space="preserve"> </w:t>
      </w:r>
      <w:r>
        <w:t xml:space="preserve">For smaller procurements with clearly defined scope.</w:t>
      </w:r>
    </w:p>
    <w:p>
      <w:pPr>
        <w:pStyle w:val="Compact"/>
        <w:numPr>
          <w:ilvl w:val="0"/>
          <w:numId w:val="1005"/>
        </w:numPr>
      </w:pPr>
      <w:r>
        <w:rPr>
          <w:b/>
          <w:bCs/>
        </w:rPr>
        <w:t xml:space="preserve">Contracts:</w:t>
      </w:r>
      <w:r>
        <w:t xml:space="preserve"> </w:t>
      </w:r>
      <w:r>
        <w:t xml:space="preserve">Formal agreements outlining terms and conditions.</w:t>
      </w:r>
    </w:p>
    <w:p>
      <w:pPr>
        <w:pStyle w:val="FirstParagraph"/>
      </w:pPr>
      <w:r>
        <w:rPr>
          <w:b/>
          <w:bCs/>
        </w:rPr>
        <w:t xml:space="preserve">9. Risk Management Approach</w:t>
      </w:r>
    </w:p>
    <w:p>
      <w:pPr>
        <w:pStyle w:val="BodyText"/>
      </w:pPr>
      <w:r>
        <w:t xml:space="preserve">Potential procurement risks include vendor delays, cost overruns, and quality issues. Mitigation strategies include:</w:t>
      </w:r>
    </w:p>
    <w:p>
      <w:pPr>
        <w:pStyle w:val="Compact"/>
        <w:numPr>
          <w:ilvl w:val="0"/>
          <w:numId w:val="1006"/>
        </w:numPr>
      </w:pPr>
      <w:r>
        <w:rPr>
          <w:b/>
          <w:bCs/>
        </w:rPr>
        <w:t xml:space="preserve">Vendor Selection:</w:t>
      </w:r>
      <w:r>
        <w:t xml:space="preserve"> </w:t>
      </w:r>
      <w:r>
        <w:t xml:space="preserve">Thorough evaluation and selection of reputable vendors.</w:t>
      </w:r>
    </w:p>
    <w:p>
      <w:pPr>
        <w:pStyle w:val="Compact"/>
        <w:numPr>
          <w:ilvl w:val="0"/>
          <w:numId w:val="1006"/>
        </w:numPr>
      </w:pPr>
      <w:r>
        <w:rPr>
          <w:b/>
          <w:bCs/>
        </w:rPr>
        <w:t xml:space="preserve">Contract Management:</w:t>
      </w:r>
      <w:r>
        <w:t xml:space="preserve"> </w:t>
      </w:r>
      <w:r>
        <w:t xml:space="preserve">Clear contract terms and conditions, regular progress monitoring, and escalation procedures.</w:t>
      </w:r>
    </w:p>
    <w:p>
      <w:pPr>
        <w:pStyle w:val="Compact"/>
        <w:numPr>
          <w:ilvl w:val="0"/>
          <w:numId w:val="1006"/>
        </w:numPr>
      </w:pPr>
      <w:r>
        <w:rPr>
          <w:b/>
          <w:bCs/>
        </w:rPr>
        <w:t xml:space="preserve">Contingency Planning:</w:t>
      </w:r>
      <w:r>
        <w:t xml:space="preserve"> </w:t>
      </w:r>
      <w:r>
        <w:t xml:space="preserve">Allocating sufficient contingency funds and time to address unforeseen issues.</w:t>
      </w:r>
    </w:p>
    <w:p>
      <w:pPr>
        <w:pStyle w:val="FirstParagraph"/>
      </w:pPr>
      <w:r>
        <w:rPr>
          <w:b/>
          <w:bCs/>
        </w:rPr>
        <w:t xml:space="preserve">10. Procurement Performance Metrics</w:t>
      </w:r>
    </w:p>
    <w:p>
      <w:pPr>
        <w:pStyle w:val="BodyText"/>
      </w:pPr>
      <w:r>
        <w:t xml:space="preserve">The following metrics will be tracked to monitor procurement performance:</w:t>
      </w:r>
    </w:p>
    <w:p>
      <w:pPr>
        <w:pStyle w:val="Compact"/>
        <w:numPr>
          <w:ilvl w:val="0"/>
          <w:numId w:val="1007"/>
        </w:numPr>
      </w:pPr>
      <w:r>
        <w:rPr>
          <w:b/>
          <w:bCs/>
        </w:rPr>
        <w:t xml:space="preserve">Time to award:</w:t>
      </w:r>
      <w:r>
        <w:t xml:space="preserve"> </w:t>
      </w:r>
      <w:r>
        <w:t xml:space="preserve">Time taken from RFP issuance to contract award.</w:t>
      </w:r>
    </w:p>
    <w:p>
      <w:pPr>
        <w:pStyle w:val="Compact"/>
        <w:numPr>
          <w:ilvl w:val="0"/>
          <w:numId w:val="1007"/>
        </w:numPr>
      </w:pPr>
      <w:r>
        <w:rPr>
          <w:b/>
          <w:bCs/>
        </w:rPr>
        <w:t xml:space="preserve">Cost variance:</w:t>
      </w:r>
      <w:r>
        <w:t xml:space="preserve"> </w:t>
      </w:r>
      <w:r>
        <w:t xml:space="preserve">Difference between planned and actual procurement costs.</w:t>
      </w:r>
    </w:p>
    <w:p>
      <w:pPr>
        <w:pStyle w:val="Compact"/>
        <w:numPr>
          <w:ilvl w:val="0"/>
          <w:numId w:val="1007"/>
        </w:numPr>
      </w:pPr>
      <w:r>
        <w:rPr>
          <w:b/>
          <w:bCs/>
        </w:rPr>
        <w:t xml:space="preserve">Vendor performance:</w:t>
      </w:r>
      <w:r>
        <w:t xml:space="preserve"> </w:t>
      </w:r>
      <w:r>
        <w:t xml:space="preserve">On-time delivery and quality of services/goods.</w:t>
      </w:r>
    </w:p>
    <w:p>
      <w:pPr>
        <w:pStyle w:val="Compact"/>
        <w:numPr>
          <w:ilvl w:val="0"/>
          <w:numId w:val="1007"/>
        </w:numPr>
      </w:pPr>
      <w:r>
        <w:rPr>
          <w:b/>
          <w:bCs/>
        </w:rPr>
        <w:t xml:space="preserve">Contract compliance:</w:t>
      </w:r>
      <w:r>
        <w:t xml:space="preserve"> </w:t>
      </w:r>
      <w:r>
        <w:t xml:space="preserve">Adherence to contractual obligations.</w:t>
      </w:r>
    </w:p>
    <w:p>
      <w:pPr>
        <w:pStyle w:val="FirstParagraph"/>
      </w:pPr>
      <w:r>
        <w:rPr>
          <w:b/>
          <w:bCs/>
        </w:rPr>
        <w:t xml:space="preserve">11. Vendor Management</w:t>
      </w:r>
    </w:p>
    <w:p>
      <w:pPr>
        <w:pStyle w:val="BodyText"/>
      </w:pPr>
      <w:r>
        <w:t xml:space="preserve">A vendor management plan will be developed outlining communication protocols, performance monitoring, and issue resolution procedures. Regular meetings will be held with vendors to track progress and address any concerns.</w:t>
      </w:r>
    </w:p>
    <w:p>
      <w:pPr>
        <w:pStyle w:val="BodyText"/>
      </w:pPr>
      <w:r>
        <w:rPr>
          <w:b/>
          <w:bCs/>
        </w:rPr>
        <w:t xml:space="preserve">12. Procurement Coordination</w:t>
      </w:r>
    </w:p>
    <w:p>
      <w:pPr>
        <w:pStyle w:val="BodyText"/>
      </w:pPr>
      <w:r>
        <w:t xml:space="preserve">Procurement activities will be carefully coordinated with other project aspects, including the project schedule, budget, and risk management plan. Regular communication will be maintained between the Procurement Manager and the Project Manager to ensure alignment.</w:t>
      </w:r>
    </w:p>
    <w:p>
      <w:pPr>
        <w:pStyle w:val="BodyText"/>
      </w:pPr>
      <w:r>
        <w:rPr>
          <w:b/>
          <w:bCs/>
        </w:rPr>
        <w:t xml:space="preserve">13. Schedule and Timing of Procurement Activities</w:t>
      </w:r>
    </w:p>
    <w:p>
      <w:pPr>
        <w:pStyle w:val="BodyText"/>
      </w:pPr>
      <w:r>
        <w:t xml:space="preserve">A detailed procurement schedule will be developed, outlining key milestones and deadlines for each procurement activity. This schedule will be integrated into the overall project schedule. (A Gantt chart would be included in the full plan document.)</w:t>
      </w:r>
    </w:p>
    <w:p>
      <w:pPr>
        <w:pStyle w:val="BodyText"/>
      </w:pPr>
      <w:r>
        <w:rPr>
          <w:b/>
          <w:bCs/>
        </w:rPr>
        <w:t xml:space="preserve">14. Contract Change Control Process</w:t>
      </w:r>
    </w:p>
    <w:p>
      <w:pPr>
        <w:pStyle w:val="BodyText"/>
      </w:pPr>
      <w:r>
        <w:t xml:space="preserve">A formal change control process will be implemented to manage any changes to contracts. All change requests will be documented, reviewed, and approved according to established procedures.</w:t>
      </w:r>
    </w:p>
    <w:p>
      <w:pPr>
        <w:pStyle w:val="BodyText"/>
      </w:pPr>
      <w:r>
        <w:rPr>
          <w:b/>
          <w:bCs/>
        </w:rPr>
        <w:t xml:space="preserve">15. Contract Closing Procedures</w:t>
      </w:r>
    </w:p>
    <w:p>
      <w:pPr>
        <w:pStyle w:val="BodyText"/>
      </w:pPr>
      <w:r>
        <w:t xml:space="preserve">Contract closure procedures will be followed upon successful completion of each procurement. This includes final payment processing, documentation archiving, and vendor performance evaluations.</w:t>
      </w:r>
    </w:p>
    <w:p>
      <w:pPr>
        <w:pStyle w:val="BodyText"/>
      </w:pPr>
      <w:r>
        <w:t xml:space="preserve">This Procurement Management Plan will be reviewed and updated regularly throughout the project lifecycle to reflect changes in project requirements or circumstances.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2025-06-10T04:47:38Z</dcterms:created>
  <dcterms:modified xsi:type="dcterms:W3CDTF">2025-06-10T04:47:38Z</dcterms:modified>
</cp:coreProperties>
</file>

<file path=docProps/custom.xml><?xml version="1.0" encoding="utf-8"?>
<Properties xmlns="http://schemas.openxmlformats.org/officeDocument/2006/custom-properties" xmlns:vt="http://schemas.openxmlformats.org/officeDocument/2006/docPropsVTypes"/>
</file>