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risk-management-plan"/>
    <w:p>
      <w:pPr>
        <w:pStyle w:val="Heading1"/>
      </w:pPr>
      <w:r>
        <w:t xml:space="preserve">Risk Management Plan</w:t>
      </w:r>
    </w:p>
    <w:p>
      <w:pPr>
        <w:pStyle w:val="FirstParagraph"/>
      </w:pPr>
      <w:r>
        <w:rPr>
          <w:b/>
          <w:bCs/>
        </w:rPr>
        <w:t xml:space="preserve">Generated by Requirements Gathering Agent v2.1.2</w:t>
      </w:r>
      <w:r>
        <w:br/>
      </w:r>
      <w:r>
        <w:rPr>
          <w:b/>
          <w:bCs/>
        </w:rPr>
        <w:t xml:space="preserve">Category:</w:t>
      </w:r>
      <w:r>
        <w:t xml:space="preserve"> </w:t>
      </w:r>
      <w:r>
        <w:t xml:space="preserve">management-plans</w:t>
      </w:r>
      <w:r>
        <w:br/>
      </w:r>
      <w:r>
        <w:rPr>
          <w:b/>
          <w:bCs/>
        </w:rPr>
        <w:t xml:space="preserve">Generated:</w:t>
      </w:r>
      <w:r>
        <w:t xml:space="preserve"> </w:t>
      </w:r>
      <w:r>
        <w:t xml:space="preserve">2025-06-10T08:15:04.561Z</w:t>
      </w:r>
      <w:r>
        <w:br/>
      </w:r>
      <w:r>
        <w:rPr>
          <w:b/>
          <w:bCs/>
        </w:rPr>
        <w:t xml:space="preserve">Description:</w:t>
      </w:r>
      <w:r>
        <w:t xml:space="preserve"> </w:t>
      </w:r>
      <w:r>
        <w:t xml:space="preserve">PMBOK Risk Management Plan</w:t>
      </w:r>
    </w:p>
    <w:p>
      <w:r>
        <w:pict>
          <v:rect style="width:0;height:1.5pt" o:hralign="center" o:hrstd="t" o:hr="t"/>
        </w:pict>
      </w:r>
    </w:p>
    <w:bookmarkEnd w:id="9"/>
    <w:bookmarkStart w:id="10" w:name="Xa3a4a1103ef73ad311ae8c104177d07d83c1052"/>
    <w:p>
      <w:pPr>
        <w:pStyle w:val="Heading1"/>
      </w:pPr>
      <w:r>
        <w:t xml:space="preserve">Risk Management Plan: Requirements Gathering Agent Project</w:t>
      </w:r>
    </w:p>
    <w:p>
      <w:pPr>
        <w:pStyle w:val="FirstParagraph"/>
      </w:pPr>
      <w:r>
        <w:rPr>
          <w:b/>
          <w:bCs/>
        </w:rPr>
        <w:t xml:space="preserve">1. Introduction and Purpose</w:t>
      </w:r>
    </w:p>
    <w:p>
      <w:pPr>
        <w:pStyle w:val="BodyText"/>
      </w:pPr>
      <w:r>
        <w:t xml:space="preserve">This Risk Management Plan outlines the strategy for identifying, analyzing, responding to, and monitoring risks throughout the Requirements Gathering Agent (RGA) project lifecycle. The purpose is to proactively mitigate potential threats and capitalize on opportunities to ensure project success, on time and within budget. This plan adheres to PMBOK 7th Edition guidelines.</w:t>
      </w:r>
    </w:p>
    <w:p>
      <w:pPr>
        <w:pStyle w:val="BodyText"/>
      </w:pPr>
      <w:r>
        <w:rPr>
          <w:b/>
          <w:bCs/>
        </w:rPr>
        <w:t xml:space="preserve">2. Methodology and Approach</w:t>
      </w:r>
    </w:p>
    <w:p>
      <w:pPr>
        <w:pStyle w:val="BodyText"/>
      </w:pPr>
      <w:r>
        <w:t xml:space="preserve">A qualitative and quantitative risk management approach will be used. Qualitative analysis will focus on identifying and prioritizing risks based on probability and impact. Quantitative analysis will be employed where appropriate, particularly for high-priority risks, to estimate potential financial impacts. A risk register will be maintained throughout the project to track identified risks, planned responses, and monitoring results. The plan will be iterative, reviewed and updated at each project phase.</w:t>
      </w:r>
    </w:p>
    <w:p>
      <w:pPr>
        <w:pStyle w:val="BodyText"/>
      </w:pPr>
      <w:r>
        <w:rPr>
          <w:b/>
          <w:bCs/>
        </w:rPr>
        <w:t xml:space="preserve">3. Roles and Responsibilities</w:t>
      </w:r>
    </w:p>
    <w:p>
      <w:pPr>
        <w:pStyle w:val="Compact"/>
        <w:numPr>
          <w:ilvl w:val="0"/>
          <w:numId w:val="1001"/>
        </w:numPr>
      </w:pPr>
      <w:r>
        <w:rPr>
          <w:b/>
          <w:bCs/>
        </w:rPr>
        <w:t xml:space="preserve">Project Manager:</w:t>
      </w:r>
      <w:r>
        <w:t xml:space="preserve"> </w:t>
      </w:r>
      <w:r>
        <w:t xml:space="preserve">Overall responsibility for risk management, including plan development, implementation, and monitoring.</w:t>
      </w:r>
    </w:p>
    <w:p>
      <w:pPr>
        <w:pStyle w:val="Compact"/>
        <w:numPr>
          <w:ilvl w:val="0"/>
          <w:numId w:val="1001"/>
        </w:numPr>
      </w:pPr>
      <w:r>
        <w:rPr>
          <w:b/>
          <w:bCs/>
        </w:rPr>
        <w:t xml:space="preserve">Development Team Lead:</w:t>
      </w:r>
      <w:r>
        <w:t xml:space="preserve"> </w:t>
      </w:r>
      <w:r>
        <w:t xml:space="preserve">Responsible for identifying technical risks and contributing to risk response planning.</w:t>
      </w:r>
    </w:p>
    <w:p>
      <w:pPr>
        <w:pStyle w:val="Compact"/>
        <w:numPr>
          <w:ilvl w:val="0"/>
          <w:numId w:val="1001"/>
        </w:numPr>
      </w:pPr>
      <w:r>
        <w:rPr>
          <w:b/>
          <w:bCs/>
        </w:rPr>
        <w:t xml:space="preserve">AI Specialist:</w:t>
      </w:r>
      <w:r>
        <w:t xml:space="preserve"> </w:t>
      </w:r>
      <w:r>
        <w:t xml:space="preserve">Responsible for assessing risks related to AI model performance and integration.</w:t>
      </w:r>
    </w:p>
    <w:p>
      <w:pPr>
        <w:pStyle w:val="Compact"/>
        <w:numPr>
          <w:ilvl w:val="0"/>
          <w:numId w:val="1001"/>
        </w:numPr>
      </w:pPr>
      <w:r>
        <w:rPr>
          <w:b/>
          <w:bCs/>
        </w:rPr>
        <w:t xml:space="preserve">Stakeholder Representatives:</w:t>
      </w:r>
      <w:r>
        <w:t xml:space="preserve"> </w:t>
      </w:r>
      <w:r>
        <w:t xml:space="preserve">Responsible for identifying and assessing risks related to stakeholder expectations and requirements.</w:t>
      </w:r>
    </w:p>
    <w:p>
      <w:pPr>
        <w:pStyle w:val="Compact"/>
        <w:numPr>
          <w:ilvl w:val="0"/>
          <w:numId w:val="1001"/>
        </w:numPr>
      </w:pPr>
      <w:r>
        <w:rPr>
          <w:b/>
          <w:bCs/>
        </w:rPr>
        <w:t xml:space="preserve">QA/Testing Team:</w:t>
      </w:r>
      <w:r>
        <w:t xml:space="preserve"> </w:t>
      </w:r>
      <w:r>
        <w:t xml:space="preserve">Responsible for identifying and assessing risks related to software quality and testing.</w:t>
      </w:r>
    </w:p>
    <w:p>
      <w:pPr>
        <w:pStyle w:val="FirstParagraph"/>
      </w:pPr>
      <w:r>
        <w:rPr>
          <w:b/>
          <w:bCs/>
        </w:rPr>
        <w:t xml:space="preserve">4. Risk Categories and Breakdown Structure</w:t>
      </w:r>
    </w:p>
    <w:p>
      <w:pPr>
        <w:pStyle w:val="BodyText"/>
      </w:pPr>
      <w:r>
        <w:t xml:space="preserve">Risks are categorized as follows:</w:t>
      </w:r>
    </w:p>
    <w:p>
      <w:pPr>
        <w:pStyle w:val="Compact"/>
        <w:numPr>
          <w:ilvl w:val="0"/>
          <w:numId w:val="1002"/>
        </w:numPr>
      </w:pPr>
      <w:r>
        <w:rPr>
          <w:b/>
          <w:bCs/>
        </w:rPr>
        <w:t xml:space="preserve">Technical Risks:</w:t>
      </w:r>
      <w:r>
        <w:t xml:space="preserve"> </w:t>
      </w:r>
      <w:r>
        <w:t xml:space="preserve">Related to software development, AI model integration, system performance, and infrastructure. Examples include:</w:t>
      </w:r>
    </w:p>
    <w:p>
      <w:pPr>
        <w:pStyle w:val="Compact"/>
        <w:numPr>
          <w:ilvl w:val="1"/>
          <w:numId w:val="1003"/>
        </w:numPr>
      </w:pPr>
      <w:r>
        <w:t xml:space="preserve">API Integration Failures (Azure OpenAI, Google AI, etc.)</w:t>
      </w:r>
    </w:p>
    <w:p>
      <w:pPr>
        <w:pStyle w:val="Compact"/>
        <w:numPr>
          <w:ilvl w:val="1"/>
          <w:numId w:val="1003"/>
        </w:numPr>
      </w:pPr>
      <w:r>
        <w:t xml:space="preserve">Unexpected Model Behavior/Limitations</w:t>
      </w:r>
    </w:p>
    <w:p>
      <w:pPr>
        <w:pStyle w:val="Compact"/>
        <w:numPr>
          <w:ilvl w:val="1"/>
          <w:numId w:val="1003"/>
        </w:numPr>
      </w:pPr>
      <w:r>
        <w:t xml:space="preserve">Insufficient System Performance (Scalability issues)</w:t>
      </w:r>
    </w:p>
    <w:p>
      <w:pPr>
        <w:pStyle w:val="Compact"/>
        <w:numPr>
          <w:ilvl w:val="1"/>
          <w:numId w:val="1003"/>
        </w:numPr>
      </w:pPr>
      <w:r>
        <w:t xml:space="preserve">Data Security Vulnerabilities</w:t>
      </w:r>
    </w:p>
    <w:p>
      <w:pPr>
        <w:pStyle w:val="Compact"/>
        <w:numPr>
          <w:ilvl w:val="1"/>
          <w:numId w:val="1003"/>
        </w:numPr>
      </w:pPr>
      <w:r>
        <w:t xml:space="preserve">Third-party Library Issues</w:t>
      </w:r>
    </w:p>
    <w:p>
      <w:pPr>
        <w:pStyle w:val="Compact"/>
        <w:numPr>
          <w:ilvl w:val="1"/>
          <w:numId w:val="1003"/>
        </w:numPr>
      </w:pPr>
      <w:r>
        <w:t xml:space="preserve">Unexpected Downtime of AI providers</w:t>
      </w:r>
    </w:p>
    <w:p>
      <w:pPr>
        <w:pStyle w:val="Compact"/>
        <w:numPr>
          <w:ilvl w:val="0"/>
          <w:numId w:val="1002"/>
        </w:numPr>
      </w:pPr>
      <w:r>
        <w:rPr>
          <w:b/>
          <w:bCs/>
        </w:rPr>
        <w:t xml:space="preserve">Schedule Risks:</w:t>
      </w:r>
      <w:r>
        <w:t xml:space="preserve"> </w:t>
      </w:r>
      <w:r>
        <w:t xml:space="preserve">Related to project timelines and deliverables. Examples include:</w:t>
      </w:r>
    </w:p>
    <w:p>
      <w:pPr>
        <w:pStyle w:val="Compact"/>
        <w:numPr>
          <w:ilvl w:val="1"/>
          <w:numId w:val="1004"/>
        </w:numPr>
      </w:pPr>
      <w:r>
        <w:t xml:space="preserve">Delays in AI model training or integration</w:t>
      </w:r>
    </w:p>
    <w:p>
      <w:pPr>
        <w:pStyle w:val="Compact"/>
        <w:numPr>
          <w:ilvl w:val="1"/>
          <w:numId w:val="1004"/>
        </w:numPr>
      </w:pPr>
      <w:r>
        <w:t xml:space="preserve">Unexpected bugs requiring extensive debugging</w:t>
      </w:r>
    </w:p>
    <w:p>
      <w:pPr>
        <w:pStyle w:val="Compact"/>
        <w:numPr>
          <w:ilvl w:val="1"/>
          <w:numId w:val="1004"/>
        </w:numPr>
      </w:pPr>
      <w:r>
        <w:t xml:space="preserve">Resource unavailability</w:t>
      </w:r>
    </w:p>
    <w:p>
      <w:pPr>
        <w:pStyle w:val="Compact"/>
        <w:numPr>
          <w:ilvl w:val="1"/>
          <w:numId w:val="1004"/>
        </w:numPr>
      </w:pPr>
      <w:r>
        <w:t xml:space="preserve">Scope creep</w:t>
      </w:r>
    </w:p>
    <w:p>
      <w:pPr>
        <w:pStyle w:val="Compact"/>
        <w:numPr>
          <w:ilvl w:val="0"/>
          <w:numId w:val="1002"/>
        </w:numPr>
      </w:pPr>
      <w:r>
        <w:rPr>
          <w:b/>
          <w:bCs/>
        </w:rPr>
        <w:t xml:space="preserve">Cost Risks:</w:t>
      </w:r>
      <w:r>
        <w:t xml:space="preserve"> </w:t>
      </w:r>
      <w:r>
        <w:t xml:space="preserve">Related to project budget and resource allocation. Examples include:</w:t>
      </w:r>
    </w:p>
    <w:p>
      <w:pPr>
        <w:pStyle w:val="Compact"/>
        <w:numPr>
          <w:ilvl w:val="1"/>
          <w:numId w:val="1005"/>
        </w:numPr>
      </w:pPr>
      <w:r>
        <w:t xml:space="preserve">Increased AI API costs</w:t>
      </w:r>
    </w:p>
    <w:p>
      <w:pPr>
        <w:pStyle w:val="Compact"/>
        <w:numPr>
          <w:ilvl w:val="1"/>
          <w:numId w:val="1005"/>
        </w:numPr>
      </w:pPr>
      <w:r>
        <w:t xml:space="preserve">Unexpected resource requirements</w:t>
      </w:r>
    </w:p>
    <w:p>
      <w:pPr>
        <w:pStyle w:val="Compact"/>
        <w:numPr>
          <w:ilvl w:val="1"/>
          <w:numId w:val="1005"/>
        </w:numPr>
      </w:pPr>
      <w:r>
        <w:t xml:space="preserve">Cost overruns due to delays</w:t>
      </w:r>
    </w:p>
    <w:p>
      <w:pPr>
        <w:pStyle w:val="Compact"/>
        <w:numPr>
          <w:ilvl w:val="0"/>
          <w:numId w:val="1002"/>
        </w:numPr>
      </w:pPr>
      <w:r>
        <w:rPr>
          <w:b/>
          <w:bCs/>
        </w:rPr>
        <w:t xml:space="preserve">Stakeholder Risks:</w:t>
      </w:r>
      <w:r>
        <w:t xml:space="preserve"> </w:t>
      </w:r>
      <w:r>
        <w:t xml:space="preserve">Related to communication, expectations, and stakeholder management. Examples include:</w:t>
      </w:r>
    </w:p>
    <w:p>
      <w:pPr>
        <w:pStyle w:val="Compact"/>
        <w:numPr>
          <w:ilvl w:val="1"/>
          <w:numId w:val="1006"/>
        </w:numPr>
      </w:pPr>
      <w:r>
        <w:t xml:space="preserve">Lack of stakeholder engagement</w:t>
      </w:r>
    </w:p>
    <w:p>
      <w:pPr>
        <w:pStyle w:val="Compact"/>
        <w:numPr>
          <w:ilvl w:val="1"/>
          <w:numId w:val="1006"/>
        </w:numPr>
      </w:pPr>
      <w:r>
        <w:t xml:space="preserve">Misunderstanding of requirements</w:t>
      </w:r>
    </w:p>
    <w:p>
      <w:pPr>
        <w:pStyle w:val="Compact"/>
        <w:numPr>
          <w:ilvl w:val="1"/>
          <w:numId w:val="1006"/>
        </w:numPr>
      </w:pPr>
      <w:r>
        <w:t xml:space="preserve">Changes in stakeholder priorities</w:t>
      </w:r>
    </w:p>
    <w:p>
      <w:pPr>
        <w:pStyle w:val="Compact"/>
        <w:numPr>
          <w:ilvl w:val="0"/>
          <w:numId w:val="1002"/>
        </w:numPr>
      </w:pPr>
      <w:r>
        <w:rPr>
          <w:b/>
          <w:bCs/>
        </w:rPr>
        <w:t xml:space="preserve">Quality Risks:</w:t>
      </w:r>
      <w:r>
        <w:t xml:space="preserve"> </w:t>
      </w:r>
      <w:r>
        <w:t xml:space="preserve">Related to software quality, accuracy, and reliability. Examples include:</w:t>
      </w:r>
    </w:p>
    <w:p>
      <w:pPr>
        <w:pStyle w:val="Compact"/>
        <w:numPr>
          <w:ilvl w:val="1"/>
          <w:numId w:val="1007"/>
        </w:numPr>
      </w:pPr>
      <w:r>
        <w:t xml:space="preserve">Inaccurate document generation</w:t>
      </w:r>
    </w:p>
    <w:p>
      <w:pPr>
        <w:pStyle w:val="Compact"/>
        <w:numPr>
          <w:ilvl w:val="1"/>
          <w:numId w:val="1007"/>
        </w:numPr>
      </w:pPr>
      <w:r>
        <w:t xml:space="preserve">Insufficient testing</w:t>
      </w:r>
    </w:p>
    <w:p>
      <w:pPr>
        <w:pStyle w:val="Compact"/>
        <w:numPr>
          <w:ilvl w:val="1"/>
          <w:numId w:val="1007"/>
        </w:numPr>
      </w:pPr>
      <w:r>
        <w:t xml:space="preserve">Lack of PMBOK compliance</w:t>
      </w:r>
    </w:p>
    <w:p>
      <w:pPr>
        <w:pStyle w:val="Compact"/>
        <w:numPr>
          <w:ilvl w:val="0"/>
          <w:numId w:val="1002"/>
        </w:numPr>
      </w:pPr>
      <w:r>
        <w:rPr>
          <w:b/>
          <w:bCs/>
        </w:rPr>
        <w:t xml:space="preserve">Market Risks:</w:t>
      </w:r>
      <w:r>
        <w:t xml:space="preserve"> </w:t>
      </w:r>
      <w:r>
        <w:t xml:space="preserve">Related to market demand, competition, and adoption. Examples include:</w:t>
      </w:r>
    </w:p>
    <w:p>
      <w:pPr>
        <w:pStyle w:val="Compact"/>
        <w:numPr>
          <w:ilvl w:val="1"/>
          <w:numId w:val="1008"/>
        </w:numPr>
      </w:pPr>
      <w:r>
        <w:t xml:space="preserve">Low market demand for the product</w:t>
      </w:r>
    </w:p>
    <w:p>
      <w:pPr>
        <w:pStyle w:val="Compact"/>
        <w:numPr>
          <w:ilvl w:val="1"/>
          <w:numId w:val="1008"/>
        </w:numPr>
      </w:pPr>
      <w:r>
        <w:t xml:space="preserve">Emergence of competing products</w:t>
      </w:r>
    </w:p>
    <w:p>
      <w:pPr>
        <w:pStyle w:val="Compact"/>
        <w:numPr>
          <w:ilvl w:val="1"/>
          <w:numId w:val="1008"/>
        </w:numPr>
      </w:pPr>
      <w:r>
        <w:t xml:space="preserve">Slow user adoption</w:t>
      </w:r>
    </w:p>
    <w:p>
      <w:pPr>
        <w:pStyle w:val="FirstParagraph"/>
      </w:pPr>
      <w:r>
        <w:rPr>
          <w:b/>
          <w:bCs/>
        </w:rPr>
        <w:t xml:space="preserve">5. Risk Probability and Impact Definitions</w:t>
      </w:r>
    </w:p>
    <w:p>
      <w:pPr>
        <w:pStyle w:val="BodyText"/>
      </w:pPr>
      <w:r>
        <w:t xml:space="preserve">Probability and impact will be assessed on a scale of 1 to 5 (1 being low, 5 being high).</w:t>
      </w:r>
    </w:p>
    <w:p>
      <w:pPr>
        <w:pStyle w:val="BodyText"/>
      </w:pPr>
      <w:r>
        <w:rPr>
          <w:b/>
          <w:bCs/>
        </w:rPr>
        <w:t xml:space="preserve">6. Risk Tolerance Thresholds</w:t>
      </w:r>
    </w:p>
    <w:p>
      <w:pPr>
        <w:pStyle w:val="Compact"/>
        <w:numPr>
          <w:ilvl w:val="0"/>
          <w:numId w:val="1009"/>
        </w:numPr>
      </w:pPr>
      <w:r>
        <w:rPr>
          <w:b/>
          <w:bCs/>
        </w:rPr>
        <w:t xml:space="preserve">High:</w:t>
      </w:r>
      <w:r>
        <w:t xml:space="preserve"> </w:t>
      </w:r>
      <w:r>
        <w:t xml:space="preserve">Risks with a probability of 4 or 5 and an impact of 4 or 5 will require immediate attention and proactive mitigation.</w:t>
      </w:r>
    </w:p>
    <w:p>
      <w:pPr>
        <w:pStyle w:val="Compact"/>
        <w:numPr>
          <w:ilvl w:val="0"/>
          <w:numId w:val="1009"/>
        </w:numPr>
      </w:pPr>
      <w:r>
        <w:rPr>
          <w:b/>
          <w:bCs/>
        </w:rPr>
        <w:t xml:space="preserve">Medium:</w:t>
      </w:r>
      <w:r>
        <w:t xml:space="preserve"> </w:t>
      </w:r>
      <w:r>
        <w:t xml:space="preserve">Risks with a probability of 3 or 4 and an impact of 3 or 4 will require monitoring and contingency planning.</w:t>
      </w:r>
    </w:p>
    <w:p>
      <w:pPr>
        <w:pStyle w:val="Compact"/>
        <w:numPr>
          <w:ilvl w:val="0"/>
          <w:numId w:val="1009"/>
        </w:numPr>
      </w:pPr>
      <w:r>
        <w:rPr>
          <w:b/>
          <w:bCs/>
        </w:rPr>
        <w:t xml:space="preserve">Low:</w:t>
      </w:r>
      <w:r>
        <w:t xml:space="preserve"> </w:t>
      </w:r>
      <w:r>
        <w:t xml:space="preserve">Risks with a probability of 1 or 2 and an impact of 1 or 2 will be monitored but may not require specific action.</w:t>
      </w:r>
    </w:p>
    <w:p>
      <w:pPr>
        <w:pStyle w:val="FirstParagraph"/>
      </w:pPr>
      <w:r>
        <w:rPr>
          <w:b/>
          <w:bCs/>
        </w:rPr>
        <w:t xml:space="preserve">7. Risk Documentation Approach</w:t>
      </w:r>
    </w:p>
    <w:p>
      <w:pPr>
        <w:pStyle w:val="BodyText"/>
      </w:pPr>
      <w:r>
        <w:t xml:space="preserve">All identified risks will be documented in a risk register, including:</w:t>
      </w:r>
    </w:p>
    <w:p>
      <w:pPr>
        <w:pStyle w:val="Compact"/>
        <w:numPr>
          <w:ilvl w:val="0"/>
          <w:numId w:val="1010"/>
        </w:numPr>
      </w:pPr>
      <w:r>
        <w:t xml:space="preserve">Risk ID</w:t>
      </w:r>
    </w:p>
    <w:p>
      <w:pPr>
        <w:pStyle w:val="Compact"/>
        <w:numPr>
          <w:ilvl w:val="0"/>
          <w:numId w:val="1010"/>
        </w:numPr>
      </w:pPr>
      <w:r>
        <w:t xml:space="preserve">Risk Description</w:t>
      </w:r>
    </w:p>
    <w:p>
      <w:pPr>
        <w:pStyle w:val="Compact"/>
        <w:numPr>
          <w:ilvl w:val="0"/>
          <w:numId w:val="1010"/>
        </w:numPr>
      </w:pPr>
      <w:r>
        <w:t xml:space="preserve">Risk Category</w:t>
      </w:r>
    </w:p>
    <w:p>
      <w:pPr>
        <w:pStyle w:val="Compact"/>
        <w:numPr>
          <w:ilvl w:val="0"/>
          <w:numId w:val="1010"/>
        </w:numPr>
      </w:pPr>
      <w:r>
        <w:t xml:space="preserve">Risk Owner</w:t>
      </w:r>
    </w:p>
    <w:p>
      <w:pPr>
        <w:pStyle w:val="Compact"/>
        <w:numPr>
          <w:ilvl w:val="0"/>
          <w:numId w:val="1010"/>
        </w:numPr>
      </w:pPr>
      <w:r>
        <w:t xml:space="preserve">Probability</w:t>
      </w:r>
    </w:p>
    <w:p>
      <w:pPr>
        <w:pStyle w:val="Compact"/>
        <w:numPr>
          <w:ilvl w:val="0"/>
          <w:numId w:val="1010"/>
        </w:numPr>
      </w:pPr>
      <w:r>
        <w:t xml:space="preserve">Impact</w:t>
      </w:r>
    </w:p>
    <w:p>
      <w:pPr>
        <w:pStyle w:val="Compact"/>
        <w:numPr>
          <w:ilvl w:val="0"/>
          <w:numId w:val="1010"/>
        </w:numPr>
      </w:pPr>
      <w:r>
        <w:t xml:space="preserve">Trigger</w:t>
      </w:r>
    </w:p>
    <w:p>
      <w:pPr>
        <w:pStyle w:val="Compact"/>
        <w:numPr>
          <w:ilvl w:val="0"/>
          <w:numId w:val="1010"/>
        </w:numPr>
      </w:pPr>
      <w:r>
        <w:t xml:space="preserve">Response Strategy</w:t>
      </w:r>
    </w:p>
    <w:p>
      <w:pPr>
        <w:pStyle w:val="Compact"/>
        <w:numPr>
          <w:ilvl w:val="0"/>
          <w:numId w:val="1010"/>
        </w:numPr>
      </w:pPr>
      <w:r>
        <w:t xml:space="preserve">Contingency Plan</w:t>
      </w:r>
    </w:p>
    <w:p>
      <w:pPr>
        <w:pStyle w:val="Compact"/>
        <w:numPr>
          <w:ilvl w:val="0"/>
          <w:numId w:val="1010"/>
        </w:numPr>
      </w:pPr>
      <w:r>
        <w:t xml:space="preserve">Status</w:t>
      </w:r>
    </w:p>
    <w:p>
      <w:pPr>
        <w:pStyle w:val="Compact"/>
        <w:numPr>
          <w:ilvl w:val="0"/>
          <w:numId w:val="1010"/>
        </w:numPr>
      </w:pPr>
      <w:r>
        <w:t xml:space="preserve">Assigned Resources</w:t>
      </w:r>
    </w:p>
    <w:p>
      <w:pPr>
        <w:pStyle w:val="Compact"/>
        <w:numPr>
          <w:ilvl w:val="0"/>
          <w:numId w:val="1010"/>
        </w:numPr>
      </w:pPr>
      <w:r>
        <w:t xml:space="preserve">Date Identified</w:t>
      </w:r>
    </w:p>
    <w:p>
      <w:pPr>
        <w:pStyle w:val="Compact"/>
        <w:numPr>
          <w:ilvl w:val="0"/>
          <w:numId w:val="1010"/>
        </w:numPr>
      </w:pPr>
      <w:r>
        <w:t xml:space="preserve">Date Updated</w:t>
      </w:r>
    </w:p>
    <w:p>
      <w:pPr>
        <w:pStyle w:val="FirstParagraph"/>
      </w:pPr>
      <w:r>
        <w:rPr>
          <w:b/>
          <w:bCs/>
        </w:rPr>
        <w:t xml:space="preserve">8. Risk Identification Techniques</w:t>
      </w:r>
    </w:p>
    <w:p>
      <w:pPr>
        <w:pStyle w:val="Compact"/>
        <w:numPr>
          <w:ilvl w:val="0"/>
          <w:numId w:val="1011"/>
        </w:numPr>
      </w:pPr>
      <w:r>
        <w:t xml:space="preserve">Brainstorming sessions with the project team and stakeholders</w:t>
      </w:r>
    </w:p>
    <w:p>
      <w:pPr>
        <w:pStyle w:val="Compact"/>
        <w:numPr>
          <w:ilvl w:val="0"/>
          <w:numId w:val="1011"/>
        </w:numPr>
      </w:pPr>
      <w:r>
        <w:t xml:space="preserve">SWOT analysis</w:t>
      </w:r>
    </w:p>
    <w:p>
      <w:pPr>
        <w:pStyle w:val="Compact"/>
        <w:numPr>
          <w:ilvl w:val="0"/>
          <w:numId w:val="1011"/>
        </w:numPr>
      </w:pPr>
      <w:r>
        <w:t xml:space="preserve">Checklists based on past project experience</w:t>
      </w:r>
    </w:p>
    <w:p>
      <w:pPr>
        <w:pStyle w:val="Compact"/>
        <w:numPr>
          <w:ilvl w:val="0"/>
          <w:numId w:val="1011"/>
        </w:numPr>
      </w:pPr>
      <w:r>
        <w:t xml:space="preserve">Delphi technique (for expert opinions)</w:t>
      </w:r>
    </w:p>
    <w:p>
      <w:pPr>
        <w:pStyle w:val="Compact"/>
        <w:numPr>
          <w:ilvl w:val="0"/>
          <w:numId w:val="1011"/>
        </w:numPr>
      </w:pPr>
      <w:r>
        <w:t xml:space="preserve">Root cause analysis of issues</w:t>
      </w:r>
    </w:p>
    <w:p>
      <w:pPr>
        <w:pStyle w:val="FirstParagraph"/>
      </w:pPr>
      <w:r>
        <w:rPr>
          <w:b/>
          <w:bCs/>
        </w:rPr>
        <w:t xml:space="preserve">9. Risk Analysis Approach (Qualitative and Quantitative)</w:t>
      </w:r>
    </w:p>
    <w:p>
      <w:pPr>
        <w:pStyle w:val="Compact"/>
        <w:numPr>
          <w:ilvl w:val="0"/>
          <w:numId w:val="1012"/>
        </w:numPr>
      </w:pPr>
      <w:r>
        <w:rPr>
          <w:b/>
          <w:bCs/>
        </w:rPr>
        <w:t xml:space="preserve">Qualitative:</w:t>
      </w:r>
      <w:r>
        <w:t xml:space="preserve"> </w:t>
      </w:r>
      <w:r>
        <w:t xml:space="preserve">Probability and impact matrix will be used to prioritize risks.</w:t>
      </w:r>
    </w:p>
    <w:p>
      <w:pPr>
        <w:pStyle w:val="Compact"/>
        <w:numPr>
          <w:ilvl w:val="0"/>
          <w:numId w:val="1012"/>
        </w:numPr>
      </w:pPr>
      <w:r>
        <w:rPr>
          <w:b/>
          <w:bCs/>
        </w:rPr>
        <w:t xml:space="preserve">Quantitative:</w:t>
      </w:r>
      <w:r>
        <w:t xml:space="preserve"> </w:t>
      </w:r>
      <w:r>
        <w:t xml:space="preserve">Monte Carlo simulation may be used for high-priority risks to estimate the potential financial impact of delays or cost overruns.</w:t>
      </w:r>
    </w:p>
    <w:p>
      <w:pPr>
        <w:pStyle w:val="FirstParagraph"/>
      </w:pPr>
      <w:r>
        <w:rPr>
          <w:b/>
          <w:bCs/>
        </w:rPr>
        <w:t xml:space="preserve">10. Risk Response Strategies</w:t>
      </w:r>
    </w:p>
    <w:p>
      <w:pPr>
        <w:pStyle w:val="BodyText"/>
      </w:pPr>
      <w:r>
        <w:t xml:space="preserve">The following strategies will be considered:</w:t>
      </w:r>
    </w:p>
    <w:p>
      <w:pPr>
        <w:pStyle w:val="Compact"/>
        <w:numPr>
          <w:ilvl w:val="0"/>
          <w:numId w:val="1013"/>
        </w:numPr>
      </w:pPr>
      <w:r>
        <w:rPr>
          <w:b/>
          <w:bCs/>
        </w:rPr>
        <w:t xml:space="preserve">Avoidance:</w:t>
      </w:r>
      <w:r>
        <w:t xml:space="preserve"> </w:t>
      </w:r>
      <w:r>
        <w:t xml:space="preserve">Eliminating the risk altogether.</w:t>
      </w:r>
    </w:p>
    <w:p>
      <w:pPr>
        <w:pStyle w:val="Compact"/>
        <w:numPr>
          <w:ilvl w:val="0"/>
          <w:numId w:val="1013"/>
        </w:numPr>
      </w:pPr>
      <w:r>
        <w:rPr>
          <w:b/>
          <w:bCs/>
        </w:rPr>
        <w:t xml:space="preserve">Mitigation:</w:t>
      </w:r>
      <w:r>
        <w:t xml:space="preserve"> </w:t>
      </w:r>
      <w:r>
        <w:t xml:space="preserve">Reducing the probability or impact of the risk.</w:t>
      </w:r>
    </w:p>
    <w:p>
      <w:pPr>
        <w:pStyle w:val="Compact"/>
        <w:numPr>
          <w:ilvl w:val="0"/>
          <w:numId w:val="1013"/>
        </w:numPr>
      </w:pPr>
      <w:r>
        <w:rPr>
          <w:b/>
          <w:bCs/>
        </w:rPr>
        <w:t xml:space="preserve">Transfer:</w:t>
      </w:r>
      <w:r>
        <w:t xml:space="preserve"> </w:t>
      </w:r>
      <w:r>
        <w:t xml:space="preserve">Shifting the risk to a third party (e.g., insurance).</w:t>
      </w:r>
    </w:p>
    <w:p>
      <w:pPr>
        <w:pStyle w:val="Compact"/>
        <w:numPr>
          <w:ilvl w:val="0"/>
          <w:numId w:val="1013"/>
        </w:numPr>
      </w:pPr>
      <w:r>
        <w:rPr>
          <w:b/>
          <w:bCs/>
        </w:rPr>
        <w:t xml:space="preserve">Acceptance:</w:t>
      </w:r>
      <w:r>
        <w:t xml:space="preserve"> </w:t>
      </w:r>
      <w:r>
        <w:t xml:space="preserve">Accepting the risk and its potential consequences.</w:t>
      </w:r>
    </w:p>
    <w:p>
      <w:pPr>
        <w:pStyle w:val="Compact"/>
        <w:numPr>
          <w:ilvl w:val="0"/>
          <w:numId w:val="1013"/>
        </w:numPr>
      </w:pPr>
      <w:r>
        <w:rPr>
          <w:b/>
          <w:bCs/>
        </w:rPr>
        <w:t xml:space="preserve">Enhancement:</w:t>
      </w:r>
      <w:r>
        <w:t xml:space="preserve"> </w:t>
      </w:r>
      <w:r>
        <w:t xml:space="preserve">Capitalizing on opportunities.</w:t>
      </w:r>
    </w:p>
    <w:p>
      <w:pPr>
        <w:pStyle w:val="FirstParagraph"/>
      </w:pPr>
      <w:r>
        <w:rPr>
          <w:b/>
          <w:bCs/>
        </w:rPr>
        <w:t xml:space="preserve">11. Risk Monitoring Approach</w:t>
      </w:r>
    </w:p>
    <w:p>
      <w:pPr>
        <w:pStyle w:val="BodyText"/>
      </w:pPr>
      <w:r>
        <w:t xml:space="preserve">Risks will be monitored regularly (weekly) through:</w:t>
      </w:r>
    </w:p>
    <w:p>
      <w:pPr>
        <w:pStyle w:val="Compact"/>
        <w:numPr>
          <w:ilvl w:val="0"/>
          <w:numId w:val="1014"/>
        </w:numPr>
      </w:pPr>
      <w:r>
        <w:t xml:space="preserve">Risk register updates</w:t>
      </w:r>
    </w:p>
    <w:p>
      <w:pPr>
        <w:pStyle w:val="Compact"/>
        <w:numPr>
          <w:ilvl w:val="0"/>
          <w:numId w:val="1014"/>
        </w:numPr>
      </w:pPr>
      <w:r>
        <w:t xml:space="preserve">Progress meetings</w:t>
      </w:r>
    </w:p>
    <w:p>
      <w:pPr>
        <w:pStyle w:val="Compact"/>
        <w:numPr>
          <w:ilvl w:val="0"/>
          <w:numId w:val="1014"/>
        </w:numPr>
      </w:pPr>
      <w:r>
        <w:t xml:space="preserve">Issue tracking system</w:t>
      </w:r>
    </w:p>
    <w:p>
      <w:pPr>
        <w:pStyle w:val="Compact"/>
        <w:numPr>
          <w:ilvl w:val="0"/>
          <w:numId w:val="1014"/>
        </w:numPr>
      </w:pPr>
      <w:r>
        <w:t xml:space="preserve">Performance reporting</w:t>
      </w:r>
    </w:p>
    <w:p>
      <w:pPr>
        <w:pStyle w:val="FirstParagraph"/>
      </w:pPr>
      <w:r>
        <w:rPr>
          <w:b/>
          <w:bCs/>
        </w:rPr>
        <w:t xml:space="preserve">12. Risk Communication Plan</w:t>
      </w:r>
    </w:p>
    <w:p>
      <w:pPr>
        <w:pStyle w:val="BodyText"/>
      </w:pPr>
      <w:r>
        <w:t xml:space="preserve">Regular risk communication will occur through:</w:t>
      </w:r>
    </w:p>
    <w:p>
      <w:pPr>
        <w:pStyle w:val="Compact"/>
        <w:numPr>
          <w:ilvl w:val="0"/>
          <w:numId w:val="1015"/>
        </w:numPr>
      </w:pPr>
      <w:r>
        <w:t xml:space="preserve">Weekly project status reports</w:t>
      </w:r>
    </w:p>
    <w:p>
      <w:pPr>
        <w:pStyle w:val="Compact"/>
        <w:numPr>
          <w:ilvl w:val="0"/>
          <w:numId w:val="1015"/>
        </w:numPr>
      </w:pPr>
      <w:r>
        <w:t xml:space="preserve">Risk review meetings</w:t>
      </w:r>
    </w:p>
    <w:p>
      <w:pPr>
        <w:pStyle w:val="Compact"/>
        <w:numPr>
          <w:ilvl w:val="0"/>
          <w:numId w:val="1015"/>
        </w:numPr>
      </w:pPr>
      <w:r>
        <w:t xml:space="preserve">Direct communication with stakeholders</w:t>
      </w:r>
    </w:p>
    <w:p>
      <w:pPr>
        <w:pStyle w:val="FirstParagraph"/>
      </w:pPr>
      <w:r>
        <w:rPr>
          <w:b/>
          <w:bCs/>
        </w:rPr>
        <w:t xml:space="preserve">13. Risk Timing</w:t>
      </w:r>
    </w:p>
    <w:p>
      <w:pPr>
        <w:pStyle w:val="BodyText"/>
      </w:pPr>
      <w:r>
        <w:t xml:space="preserve">Risk assessment and response planning will occur at the beginning of each project phase. Monitoring and updates will be continuous.</w:t>
      </w:r>
    </w:p>
    <w:p>
      <w:pPr>
        <w:pStyle w:val="BodyText"/>
      </w:pPr>
      <w:r>
        <w:rPr>
          <w:b/>
          <w:bCs/>
        </w:rPr>
        <w:t xml:space="preserve">14. Risk Tracking and Auditing</w:t>
      </w:r>
    </w:p>
    <w:p>
      <w:pPr>
        <w:pStyle w:val="BodyText"/>
      </w:pPr>
      <w:r>
        <w:t xml:space="preserve">The risk register will be the primary tool for risk tracking. Regular audits of the risk management process will be conducted to ensure effectiveness.</w:t>
      </w:r>
    </w:p>
    <w:p>
      <w:pPr>
        <w:pStyle w:val="BodyText"/>
      </w:pPr>
      <w:r>
        <w:t xml:space="preserve">This Risk Management Plan will be reviewed and updated as needed throughout the project lifecycle to reflect changes in the project environment and risk profile. The Project Manager is responsible for ensuring that this plan is implemented effectively.</w:t>
      </w:r>
    </w:p>
    <w:bookmarkEnd w:id="1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2025-06-10T15:28:42Z</dcterms:created>
  <dcterms:modified xsi:type="dcterms:W3CDTF">2025-06-10T15:28:42Z</dcterms:modified>
</cp:coreProperties>
</file>

<file path=docProps/custom.xml><?xml version="1.0" encoding="utf-8"?>
<Properties xmlns="http://schemas.openxmlformats.org/officeDocument/2006/custom-properties" xmlns:vt="http://schemas.openxmlformats.org/officeDocument/2006/docPropsVTypes"/>
</file>