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X480c1a852a3045f73cd265d1c7e85814a2baaf8"/>
    <w:p>
      <w:pPr>
        <w:pStyle w:val="Heading1"/>
      </w:pPr>
      <w:r>
        <w:t xml:space="preserve">Stakeholder Engagement Plan: Requirements Gathering Agent Project</w:t>
      </w:r>
    </w:p>
    <w:p>
      <w:pPr>
        <w:pStyle w:val="FirstParagraph"/>
      </w:pPr>
      <w:r>
        <w:rPr>
          <w:b/>
          <w:bCs/>
        </w:rPr>
        <w:t xml:space="preserve">1. Introduction</w:t>
      </w:r>
    </w:p>
    <w:p>
      <w:pPr>
        <w:pStyle w:val="BodyText"/>
      </w:pPr>
      <w:r>
        <w:t xml:space="preserve">This Stakeholder Engagement Plan outlines the strategy for effectively engaging stakeholders throughout the Requirements Gathering Agent (RGA) project lifecycle. The plan aims to ensure timely communication, manage expectations, and foster collaboration to achieve project success. This plan adheres to PMBOK 7th Edition guidelines.</w:t>
      </w:r>
    </w:p>
    <w:p>
      <w:pPr>
        <w:pStyle w:val="BodyText"/>
      </w:pPr>
      <w:r>
        <w:rPr>
          <w:b/>
          <w:bCs/>
        </w:rPr>
        <w:t xml:space="preserve">2. Stakeholder Identification and Analysis</w:t>
      </w:r>
    </w:p>
    <w:p>
      <w:pPr>
        <w:pStyle w:val="BodyText"/>
      </w:pPr>
      <w:r>
        <w:t xml:space="preserve">The following stakeholders have been identified, categorized, and analyzed based on their influence and interest:</w:t>
      </w:r>
    </w:p>
    <w:tbl>
      <w:tblPr>
        <w:tblStyle w:val="Table"/>
        <w:tblW w:type="pct" w:w="5000"/>
        <w:tblLayout w:type="fixed"/>
        <w:tblLook w:firstRow="1" w:lastRow="0" w:firstColumn="0" w:lastColumn="0" w:noHBand="0" w:noVBand="0" w:val="0020"/>
      </w:tblPr>
      <w:tblGrid>
        <w:gridCol w:w="984"/>
        <w:gridCol w:w="1566"/>
        <w:gridCol w:w="536"/>
        <w:gridCol w:w="447"/>
        <w:gridCol w:w="1163"/>
        <w:gridCol w:w="1208"/>
        <w:gridCol w:w="984"/>
        <w:gridCol w:w="1029"/>
      </w:tblGrid>
      <w:tr>
        <w:trPr>
          <w:tblHeader w:val="on"/>
        </w:trPr>
        <w:tc>
          <w:tcPr/>
          <w:p>
            <w:pPr>
              <w:pStyle w:val="Compact"/>
            </w:pPr>
            <w:r>
              <w:t xml:space="preserve">Stakeholder Category</w:t>
            </w:r>
          </w:p>
        </w:tc>
        <w:tc>
          <w:tcPr/>
          <w:p>
            <w:pPr>
              <w:pStyle w:val="Compact"/>
            </w:pPr>
            <w:r>
              <w:t xml:space="preserve">Stakeholder Name</w:t>
            </w:r>
          </w:p>
        </w:tc>
        <w:tc>
          <w:tcPr/>
          <w:p>
            <w:pPr>
              <w:pStyle w:val="Compact"/>
            </w:pPr>
            <w:r>
              <w:t xml:space="preserve">Influence</w:t>
            </w:r>
          </w:p>
        </w:tc>
        <w:tc>
          <w:tcPr/>
          <w:p>
            <w:pPr>
              <w:pStyle w:val="Compact"/>
            </w:pPr>
            <w:r>
              <w:t xml:space="preserve">Interest</w:t>
            </w:r>
          </w:p>
        </w:tc>
        <w:tc>
          <w:tcPr/>
          <w:p>
            <w:pPr>
              <w:pStyle w:val="Compact"/>
            </w:pPr>
            <w:r>
              <w:t xml:space="preserve">Engagement Level (Current)</w:t>
            </w:r>
          </w:p>
        </w:tc>
        <w:tc>
          <w:tcPr/>
          <w:p>
            <w:pPr>
              <w:pStyle w:val="Compact"/>
            </w:pPr>
            <w:r>
              <w:t xml:space="preserve">Engagement Level (Desired)</w:t>
            </w:r>
          </w:p>
        </w:tc>
        <w:tc>
          <w:tcPr/>
          <w:p>
            <w:pPr>
              <w:pStyle w:val="Compact"/>
            </w:pPr>
            <w:r>
              <w:t xml:space="preserve">Engagement Strategy</w:t>
            </w:r>
          </w:p>
        </w:tc>
        <w:tc>
          <w:tcPr/>
          <w:p>
            <w:pPr>
              <w:pStyle w:val="Compact"/>
            </w:pPr>
            <w:r>
              <w:t xml:space="preserve">Communication Method</w:t>
            </w:r>
          </w:p>
        </w:tc>
      </w:tr>
      <w:tr>
        <w:tc>
          <w:tcPr/>
          <w:p>
            <w:pPr>
              <w:pStyle w:val="Compact"/>
            </w:pPr>
            <w:r>
              <w:rPr>
                <w:b/>
                <w:bCs/>
              </w:rPr>
              <w:t xml:space="preserve">Internal</w:t>
            </w:r>
          </w:p>
        </w:tc>
        <w:tc>
          <w:tcPr/>
          <w:p>
            <w:pPr>
              <w:pStyle w:val="Compact"/>
            </w:pPr>
            <w:r>
              <w:t xml:space="preserve">Development Team</w:t>
            </w:r>
          </w:p>
        </w:tc>
        <w:tc>
          <w:tcPr/>
          <w:p>
            <w:pPr>
              <w:pStyle w:val="Compact"/>
            </w:pPr>
            <w:r>
              <w:t xml:space="preserve">High</w:t>
            </w:r>
          </w:p>
        </w:tc>
        <w:tc>
          <w:tcPr/>
          <w:p>
            <w:pPr>
              <w:pStyle w:val="Compact"/>
            </w:pPr>
            <w:r>
              <w:t xml:space="preserve">High</w:t>
            </w:r>
          </w:p>
        </w:tc>
        <w:tc>
          <w:tcPr/>
          <w:p>
            <w:pPr>
              <w:pStyle w:val="Compact"/>
            </w:pPr>
            <w:r>
              <w:t xml:space="preserve">Supportive</w:t>
            </w:r>
          </w:p>
        </w:tc>
        <w:tc>
          <w:tcPr/>
          <w:p>
            <w:pPr>
              <w:pStyle w:val="Compact"/>
            </w:pPr>
            <w:r>
              <w:t xml:space="preserve">Leading</w:t>
            </w:r>
          </w:p>
        </w:tc>
        <w:tc>
          <w:tcPr/>
          <w:p>
            <w:pPr>
              <w:pStyle w:val="Compact"/>
            </w:pPr>
            <w:r>
              <w:t xml:space="preserve">Active participation, regular updates</w:t>
            </w:r>
          </w:p>
        </w:tc>
        <w:tc>
          <w:tcPr/>
          <w:p>
            <w:pPr>
              <w:pStyle w:val="Compact"/>
            </w:pPr>
            <w:r>
              <w:t xml:space="preserve">Daily stand-ups, email, project management software</w:t>
            </w:r>
          </w:p>
        </w:tc>
      </w:tr>
      <w:tr>
        <w:tc>
          <w:tcPr/>
          <w:p>
            <w:pPr>
              <w:pStyle w:val="Compact"/>
            </w:pPr>
          </w:p>
        </w:tc>
        <w:tc>
          <w:tcPr/>
          <w:p>
            <w:pPr>
              <w:pStyle w:val="Compact"/>
            </w:pPr>
            <w:r>
              <w:t xml:space="preserve">Project Manager</w:t>
            </w:r>
          </w:p>
        </w:tc>
        <w:tc>
          <w:tcPr/>
          <w:p>
            <w:pPr>
              <w:pStyle w:val="Compact"/>
            </w:pPr>
            <w:r>
              <w:t xml:space="preserve">High</w:t>
            </w:r>
          </w:p>
        </w:tc>
        <w:tc>
          <w:tcPr/>
          <w:p>
            <w:pPr>
              <w:pStyle w:val="Compact"/>
            </w:pPr>
            <w:r>
              <w:t xml:space="preserve">High</w:t>
            </w:r>
          </w:p>
        </w:tc>
        <w:tc>
          <w:tcPr/>
          <w:p>
            <w:pPr>
              <w:pStyle w:val="Compact"/>
            </w:pPr>
            <w:r>
              <w:t xml:space="preserve">Supportive</w:t>
            </w:r>
          </w:p>
        </w:tc>
        <w:tc>
          <w:tcPr/>
          <w:p>
            <w:pPr>
              <w:pStyle w:val="Compact"/>
            </w:pPr>
            <w:r>
              <w:t xml:space="preserve">Leading</w:t>
            </w:r>
          </w:p>
        </w:tc>
        <w:tc>
          <w:tcPr/>
          <w:p>
            <w:pPr>
              <w:pStyle w:val="Compact"/>
            </w:pPr>
            <w:r>
              <w:t xml:space="preserve">Active leadership, decision-making</w:t>
            </w:r>
          </w:p>
        </w:tc>
        <w:tc>
          <w:tcPr/>
          <w:p>
            <w:pPr>
              <w:pStyle w:val="Compact"/>
            </w:pPr>
            <w:r>
              <w:t xml:space="preserve">Weekly meetings, email, project management software</w:t>
            </w:r>
          </w:p>
        </w:tc>
      </w:tr>
      <w:tr>
        <w:tc>
          <w:tcPr/>
          <w:p>
            <w:pPr>
              <w:pStyle w:val="Compact"/>
            </w:pPr>
          </w:p>
        </w:tc>
        <w:tc>
          <w:tcPr/>
          <w:p>
            <w:pPr>
              <w:pStyle w:val="Compact"/>
            </w:pPr>
            <w:r>
              <w:t xml:space="preserve">Product Owner</w:t>
            </w:r>
          </w:p>
        </w:tc>
        <w:tc>
          <w:tcPr/>
          <w:p>
            <w:pPr>
              <w:pStyle w:val="Compact"/>
            </w:pPr>
            <w:r>
              <w:t xml:space="preserve">High</w:t>
            </w:r>
          </w:p>
        </w:tc>
        <w:tc>
          <w:tcPr/>
          <w:p>
            <w:pPr>
              <w:pStyle w:val="Compact"/>
            </w:pPr>
            <w:r>
              <w:t xml:space="preserve">High</w:t>
            </w:r>
          </w:p>
        </w:tc>
        <w:tc>
          <w:tcPr/>
          <w:p>
            <w:pPr>
              <w:pStyle w:val="Compact"/>
            </w:pPr>
            <w:r>
              <w:t xml:space="preserve">Supportive</w:t>
            </w:r>
          </w:p>
        </w:tc>
        <w:tc>
          <w:tcPr/>
          <w:p>
            <w:pPr>
              <w:pStyle w:val="Compact"/>
            </w:pPr>
            <w:r>
              <w:t xml:space="preserve">Leading</w:t>
            </w:r>
          </w:p>
        </w:tc>
        <w:tc>
          <w:tcPr/>
          <w:p>
            <w:pPr>
              <w:pStyle w:val="Compact"/>
            </w:pPr>
            <w:r>
              <w:t xml:space="preserve">Active collaboration, prioritization</w:t>
            </w:r>
          </w:p>
        </w:tc>
        <w:tc>
          <w:tcPr/>
          <w:p>
            <w:pPr>
              <w:pStyle w:val="Compact"/>
            </w:pPr>
            <w:r>
              <w:t xml:space="preserve">Weekly meetings, email, project management software</w:t>
            </w:r>
          </w:p>
        </w:tc>
      </w:tr>
      <w:tr>
        <w:tc>
          <w:tcPr/>
          <w:p>
            <w:pPr>
              <w:pStyle w:val="Compact"/>
            </w:pPr>
          </w:p>
        </w:tc>
        <w:tc>
          <w:tcPr/>
          <w:p>
            <w:pPr>
              <w:pStyle w:val="Compact"/>
            </w:pPr>
            <w:r>
              <w:t xml:space="preserve">QA/Testing Team</w:t>
            </w:r>
          </w:p>
        </w:tc>
        <w:tc>
          <w:tcPr/>
          <w:p>
            <w:pPr>
              <w:pStyle w:val="Compact"/>
            </w:pPr>
            <w:r>
              <w:t xml:space="preserve">Medium</w:t>
            </w:r>
          </w:p>
        </w:tc>
        <w:tc>
          <w:tcPr/>
          <w:p>
            <w:pPr>
              <w:pStyle w:val="Compact"/>
            </w:pPr>
            <w:r>
              <w:t xml:space="preserve">High</w:t>
            </w:r>
          </w:p>
        </w:tc>
        <w:tc>
          <w:tcPr/>
          <w:p>
            <w:pPr>
              <w:pStyle w:val="Compact"/>
            </w:pPr>
            <w:r>
              <w:t xml:space="preserve">Neutral</w:t>
            </w:r>
          </w:p>
        </w:tc>
        <w:tc>
          <w:tcPr/>
          <w:p>
            <w:pPr>
              <w:pStyle w:val="Compact"/>
            </w:pPr>
            <w:r>
              <w:t xml:space="preserve">Supportive</w:t>
            </w:r>
          </w:p>
        </w:tc>
        <w:tc>
          <w:tcPr/>
          <w:p>
            <w:pPr>
              <w:pStyle w:val="Compact"/>
            </w:pPr>
            <w:r>
              <w:t xml:space="preserve">Regular testing updates, feedback sessions</w:t>
            </w:r>
          </w:p>
        </w:tc>
        <w:tc>
          <w:tcPr/>
          <w:p>
            <w:pPr>
              <w:pStyle w:val="Compact"/>
            </w:pPr>
            <w:r>
              <w:t xml:space="preserve">Email, bug tracking system, weekly meetings</w:t>
            </w:r>
          </w:p>
        </w:tc>
      </w:tr>
      <w:tr>
        <w:tc>
          <w:tcPr/>
          <w:p>
            <w:pPr>
              <w:pStyle w:val="Compact"/>
            </w:pPr>
          </w:p>
        </w:tc>
        <w:tc>
          <w:tcPr/>
          <w:p>
            <w:pPr>
              <w:pStyle w:val="Compact"/>
            </w:pPr>
            <w:r>
              <w:t xml:space="preserve">Marketing Team</w:t>
            </w:r>
          </w:p>
        </w:tc>
        <w:tc>
          <w:tcPr/>
          <w:p>
            <w:pPr>
              <w:pStyle w:val="Compact"/>
            </w:pPr>
            <w:r>
              <w:t xml:space="preserve">Low</w:t>
            </w:r>
          </w:p>
        </w:tc>
        <w:tc>
          <w:tcPr/>
          <w:p>
            <w:pPr>
              <w:pStyle w:val="Compact"/>
            </w:pPr>
            <w:r>
              <w:t xml:space="preserve">Medium</w:t>
            </w:r>
          </w:p>
        </w:tc>
        <w:tc>
          <w:tcPr/>
          <w:p>
            <w:pPr>
              <w:pStyle w:val="Compact"/>
            </w:pPr>
            <w:r>
              <w:t xml:space="preserve">Unaware</w:t>
            </w:r>
          </w:p>
        </w:tc>
        <w:tc>
          <w:tcPr/>
          <w:p>
            <w:pPr>
              <w:pStyle w:val="Compact"/>
            </w:pPr>
            <w:r>
              <w:t xml:space="preserve">Supportive</w:t>
            </w:r>
          </w:p>
        </w:tc>
        <w:tc>
          <w:tcPr/>
          <w:p>
            <w:pPr>
              <w:pStyle w:val="Compact"/>
            </w:pPr>
            <w:r>
              <w:t xml:space="preserve">Product launch updates, marketing materials</w:t>
            </w:r>
          </w:p>
        </w:tc>
        <w:tc>
          <w:tcPr/>
          <w:p>
            <w:pPr>
              <w:pStyle w:val="Compact"/>
            </w:pPr>
            <w:r>
              <w:t xml:space="preserve">Email, presentations</w:t>
            </w:r>
          </w:p>
        </w:tc>
      </w:tr>
      <w:tr>
        <w:tc>
          <w:tcPr/>
          <w:p>
            <w:pPr>
              <w:pStyle w:val="Compact"/>
            </w:pPr>
            <w:r>
              <w:rPr>
                <w:b/>
                <w:bCs/>
              </w:rPr>
              <w:t xml:space="preserve">External</w:t>
            </w:r>
          </w:p>
        </w:tc>
        <w:tc>
          <w:tcPr/>
          <w:p>
            <w:pPr>
              <w:pStyle w:val="Compact"/>
            </w:pPr>
            <w:r>
              <w:t xml:space="preserve">End-users (Project Managers)</w:t>
            </w:r>
          </w:p>
        </w:tc>
        <w:tc>
          <w:tcPr/>
          <w:p>
            <w:pPr>
              <w:pStyle w:val="Compact"/>
            </w:pPr>
            <w:r>
              <w:t xml:space="preserve">Medium</w:t>
            </w:r>
          </w:p>
        </w:tc>
        <w:tc>
          <w:tcPr/>
          <w:p>
            <w:pPr>
              <w:pStyle w:val="Compact"/>
            </w:pPr>
            <w:r>
              <w:t xml:space="preserve">High</w:t>
            </w:r>
          </w:p>
        </w:tc>
        <w:tc>
          <w:tcPr/>
          <w:p>
            <w:pPr>
              <w:pStyle w:val="Compact"/>
            </w:pPr>
            <w:r>
              <w:t xml:space="preserve">Neutral</w:t>
            </w:r>
          </w:p>
        </w:tc>
        <w:tc>
          <w:tcPr/>
          <w:p>
            <w:pPr>
              <w:pStyle w:val="Compact"/>
            </w:pPr>
            <w:r>
              <w:t xml:space="preserve">Supportive</w:t>
            </w:r>
          </w:p>
        </w:tc>
        <w:tc>
          <w:tcPr/>
          <w:p>
            <w:pPr>
              <w:pStyle w:val="Compact"/>
            </w:pPr>
            <w:r>
              <w:t xml:space="preserve">Beta program, surveys, feedback channels</w:t>
            </w:r>
          </w:p>
        </w:tc>
        <w:tc>
          <w:tcPr/>
          <w:p>
            <w:pPr>
              <w:pStyle w:val="Compact"/>
            </w:pPr>
            <w:r>
              <w:t xml:space="preserve">Online forum, email, social media, surveys</w:t>
            </w:r>
          </w:p>
        </w:tc>
      </w:tr>
      <w:tr>
        <w:tc>
          <w:tcPr/>
          <w:p>
            <w:pPr>
              <w:pStyle w:val="Compact"/>
            </w:pPr>
          </w:p>
        </w:tc>
        <w:tc>
          <w:tcPr/>
          <w:p>
            <w:pPr>
              <w:pStyle w:val="Compact"/>
            </w:pPr>
            <w:r>
              <w:t xml:space="preserve">NPM Community</w:t>
            </w:r>
          </w:p>
        </w:tc>
        <w:tc>
          <w:tcPr/>
          <w:p>
            <w:pPr>
              <w:pStyle w:val="Compact"/>
            </w:pPr>
            <w:r>
              <w:t xml:space="preserve">Low</w:t>
            </w:r>
          </w:p>
        </w:tc>
        <w:tc>
          <w:tcPr/>
          <w:p>
            <w:pPr>
              <w:pStyle w:val="Compact"/>
            </w:pPr>
            <w:r>
              <w:t xml:space="preserve">Medium</w:t>
            </w:r>
          </w:p>
        </w:tc>
        <w:tc>
          <w:tcPr/>
          <w:p>
            <w:pPr>
              <w:pStyle w:val="Compact"/>
            </w:pPr>
            <w:r>
              <w:t xml:space="preserve">Unaware</w:t>
            </w:r>
          </w:p>
        </w:tc>
        <w:tc>
          <w:tcPr/>
          <w:p>
            <w:pPr>
              <w:pStyle w:val="Compact"/>
            </w:pPr>
            <w:r>
              <w:t xml:space="preserve">Supportive</w:t>
            </w:r>
          </w:p>
        </w:tc>
        <w:tc>
          <w:tcPr/>
          <w:p>
            <w:pPr>
              <w:pStyle w:val="Compact"/>
            </w:pPr>
            <w:r>
              <w:t xml:space="preserve">Monitoring downloads, addressing feedback</w:t>
            </w:r>
          </w:p>
        </w:tc>
        <w:tc>
          <w:tcPr/>
          <w:p>
            <w:pPr>
              <w:pStyle w:val="Compact"/>
            </w:pPr>
            <w:r>
              <w:t xml:space="preserve">Monitoring NPM, responding to reviews</w:t>
            </w:r>
          </w:p>
        </w:tc>
      </w:tr>
      <w:tr>
        <w:tc>
          <w:tcPr/>
          <w:p>
            <w:pPr>
              <w:pStyle w:val="Compact"/>
            </w:pPr>
          </w:p>
        </w:tc>
        <w:tc>
          <w:tcPr/>
          <w:p>
            <w:pPr>
              <w:pStyle w:val="Compact"/>
            </w:pPr>
            <w:r>
              <w:t xml:space="preserve">AI Provider (Azure, Google, etc.)</w:t>
            </w:r>
          </w:p>
        </w:tc>
        <w:tc>
          <w:tcPr/>
          <w:p>
            <w:pPr>
              <w:pStyle w:val="Compact"/>
            </w:pPr>
            <w:r>
              <w:t xml:space="preserve">Low</w:t>
            </w:r>
          </w:p>
        </w:tc>
        <w:tc>
          <w:tcPr/>
          <w:p>
            <w:pPr>
              <w:pStyle w:val="Compact"/>
            </w:pPr>
            <w:r>
              <w:t xml:space="preserve">Low</w:t>
            </w:r>
          </w:p>
        </w:tc>
        <w:tc>
          <w:tcPr/>
          <w:p>
            <w:pPr>
              <w:pStyle w:val="Compact"/>
            </w:pPr>
            <w:r>
              <w:t xml:space="preserve">Unaware</w:t>
            </w:r>
          </w:p>
        </w:tc>
        <w:tc>
          <w:tcPr/>
          <w:p>
            <w:pPr>
              <w:pStyle w:val="Compact"/>
            </w:pPr>
            <w:r>
              <w:t xml:space="preserve">Supportive</w:t>
            </w:r>
          </w:p>
        </w:tc>
        <w:tc>
          <w:tcPr/>
          <w:p>
            <w:pPr>
              <w:pStyle w:val="Compact"/>
            </w:pPr>
            <w:r>
              <w:t xml:space="preserve">API key management, SLA review</w:t>
            </w:r>
          </w:p>
        </w:tc>
        <w:tc>
          <w:tcPr/>
          <w:p>
            <w:pPr>
              <w:pStyle w:val="Compact"/>
            </w:pPr>
            <w:r>
              <w:t xml:space="preserve">Contractual agreements, email</w:t>
            </w:r>
          </w:p>
        </w:tc>
      </w:tr>
      <w:tr>
        <w:tc>
          <w:tcPr/>
          <w:p>
            <w:pPr>
              <w:pStyle w:val="Compact"/>
            </w:pPr>
          </w:p>
        </w:tc>
        <w:tc>
          <w:tcPr/>
          <w:p>
            <w:pPr>
              <w:pStyle w:val="Compact"/>
            </w:pPr>
            <w:r>
              <w:t xml:space="preserve">Business Sponsors</w:t>
            </w:r>
          </w:p>
        </w:tc>
        <w:tc>
          <w:tcPr/>
          <w:p>
            <w:pPr>
              <w:pStyle w:val="Compact"/>
            </w:pPr>
            <w:r>
              <w:t xml:space="preserve">High</w:t>
            </w:r>
          </w:p>
        </w:tc>
        <w:tc>
          <w:tcPr/>
          <w:p>
            <w:pPr>
              <w:pStyle w:val="Compact"/>
            </w:pPr>
            <w:r>
              <w:t xml:space="preserve">High</w:t>
            </w:r>
          </w:p>
        </w:tc>
        <w:tc>
          <w:tcPr/>
          <w:p>
            <w:pPr>
              <w:pStyle w:val="Compact"/>
            </w:pPr>
            <w:r>
              <w:t xml:space="preserve">Supportive</w:t>
            </w:r>
          </w:p>
        </w:tc>
        <w:tc>
          <w:tcPr/>
          <w:p>
            <w:pPr>
              <w:pStyle w:val="Compact"/>
            </w:pPr>
            <w:r>
              <w:t xml:space="preserve">Leading</w:t>
            </w:r>
          </w:p>
        </w:tc>
        <w:tc>
          <w:tcPr/>
          <w:p>
            <w:pPr>
              <w:pStyle w:val="Compact"/>
            </w:pPr>
            <w:r>
              <w:t xml:space="preserve">Regular progress reports, milestone reviews</w:t>
            </w:r>
          </w:p>
        </w:tc>
        <w:tc>
          <w:tcPr/>
          <w:p>
            <w:pPr>
              <w:pStyle w:val="Compact"/>
            </w:pPr>
            <w:r>
              <w:t xml:space="preserve">Executive briefings, presentations</w:t>
            </w:r>
          </w:p>
        </w:tc>
      </w:tr>
    </w:tbl>
    <w:p>
      <w:pPr>
        <w:pStyle w:val="BodyText"/>
      </w:pPr>
      <w:r>
        <w:rPr>
          <w:b/>
          <w:bCs/>
        </w:rPr>
        <w:t xml:space="preserve">3. Stakeholder Engagement Strategy and Approach</w:t>
      </w:r>
    </w:p>
    <w:p>
      <w:pPr>
        <w:pStyle w:val="BodyText"/>
      </w:pPr>
      <w:r>
        <w:t xml:space="preserve">Our approach is based on proactive communication and tailored engagement strategies for each stakeholder category. We will leverage a combination of methods to ensure effective communication and feedback loops.</w:t>
      </w:r>
    </w:p>
    <w:p>
      <w:pPr>
        <w:pStyle w:val="BodyText"/>
      </w:pPr>
      <w:r>
        <w:rPr>
          <w:b/>
          <w:bCs/>
        </w:rPr>
        <w:t xml:space="preserve">3.1 Internal Stakeholders:</w:t>
      </w:r>
    </w:p>
    <w:p>
      <w:pPr>
        <w:pStyle w:val="Compact"/>
        <w:numPr>
          <w:ilvl w:val="0"/>
          <w:numId w:val="1001"/>
        </w:numPr>
      </w:pPr>
      <w:r>
        <w:rPr>
          <w:b/>
          <w:bCs/>
        </w:rPr>
        <w:t xml:space="preserve">Regular Meetings:</w:t>
      </w:r>
      <w:r>
        <w:t xml:space="preserve"> </w:t>
      </w:r>
      <w:r>
        <w:t xml:space="preserve">Daily stand-ups for the development team, weekly meetings for the project manager, product owner, and key stakeholders.</w:t>
      </w:r>
    </w:p>
    <w:p>
      <w:pPr>
        <w:pStyle w:val="Compact"/>
        <w:numPr>
          <w:ilvl w:val="0"/>
          <w:numId w:val="1001"/>
        </w:numPr>
      </w:pPr>
      <w:r>
        <w:rPr>
          <w:b/>
          <w:bCs/>
        </w:rPr>
        <w:t xml:space="preserve">Project Management Software:</w:t>
      </w:r>
      <w:r>
        <w:t xml:space="preserve"> </w:t>
      </w:r>
      <w:r>
        <w:t xml:space="preserve">Centralized platform for task management, progress tracking, and communication.</w:t>
      </w:r>
    </w:p>
    <w:p>
      <w:pPr>
        <w:pStyle w:val="Compact"/>
        <w:numPr>
          <w:ilvl w:val="0"/>
          <w:numId w:val="1001"/>
        </w:numPr>
      </w:pPr>
      <w:r>
        <w:rPr>
          <w:b/>
          <w:bCs/>
        </w:rPr>
        <w:t xml:space="preserve">Email Updates:</w:t>
      </w:r>
      <w:r>
        <w:t xml:space="preserve"> </w:t>
      </w:r>
      <w:r>
        <w:t xml:space="preserve">Regular email updates on significant milestones and changes.</w:t>
      </w:r>
    </w:p>
    <w:p>
      <w:pPr>
        <w:pStyle w:val="FirstParagraph"/>
      </w:pPr>
      <w:r>
        <w:rPr>
          <w:b/>
          <w:bCs/>
        </w:rPr>
        <w:t xml:space="preserve">3.2 External Stakeholders:</w:t>
      </w:r>
    </w:p>
    <w:p>
      <w:pPr>
        <w:pStyle w:val="Compact"/>
        <w:numPr>
          <w:ilvl w:val="0"/>
          <w:numId w:val="1002"/>
        </w:numPr>
      </w:pPr>
      <w:r>
        <w:rPr>
          <w:b/>
          <w:bCs/>
        </w:rPr>
        <w:t xml:space="preserve">Beta Program:</w:t>
      </w:r>
      <w:r>
        <w:t xml:space="preserve"> </w:t>
      </w:r>
      <w:r>
        <w:t xml:space="preserve">Early access for end-users to gather feedback and identify issues.</w:t>
      </w:r>
    </w:p>
    <w:p>
      <w:pPr>
        <w:pStyle w:val="Compact"/>
        <w:numPr>
          <w:ilvl w:val="0"/>
          <w:numId w:val="1002"/>
        </w:numPr>
      </w:pPr>
      <w:r>
        <w:rPr>
          <w:b/>
          <w:bCs/>
        </w:rPr>
        <w:t xml:space="preserve">Surveys &amp; Feedback Forms:</w:t>
      </w:r>
      <w:r>
        <w:t xml:space="preserve"> </w:t>
      </w:r>
      <w:r>
        <w:t xml:space="preserve">Gathering user feedback on the tool’s usability and effectiveness.</w:t>
      </w:r>
    </w:p>
    <w:p>
      <w:pPr>
        <w:pStyle w:val="Compact"/>
        <w:numPr>
          <w:ilvl w:val="0"/>
          <w:numId w:val="1002"/>
        </w:numPr>
      </w:pPr>
      <w:r>
        <w:rPr>
          <w:b/>
          <w:bCs/>
        </w:rPr>
        <w:t xml:space="preserve">Online Forum:</w:t>
      </w:r>
      <w:r>
        <w:t xml:space="preserve"> </w:t>
      </w:r>
      <w:r>
        <w:t xml:space="preserve">Creating a dedicated forum for users to share their experiences and ask questions.</w:t>
      </w:r>
    </w:p>
    <w:p>
      <w:pPr>
        <w:pStyle w:val="Compact"/>
        <w:numPr>
          <w:ilvl w:val="0"/>
          <w:numId w:val="1002"/>
        </w:numPr>
      </w:pPr>
      <w:r>
        <w:rPr>
          <w:b/>
          <w:bCs/>
        </w:rPr>
        <w:t xml:space="preserve">Social Media Engagement:</w:t>
      </w:r>
      <w:r>
        <w:t xml:space="preserve"> </w:t>
      </w:r>
      <w:r>
        <w:t xml:space="preserve">Utilizing social media to promote the tool and engage with the community.</w:t>
      </w:r>
    </w:p>
    <w:p>
      <w:pPr>
        <w:pStyle w:val="Compact"/>
        <w:numPr>
          <w:ilvl w:val="0"/>
          <w:numId w:val="1002"/>
        </w:numPr>
      </w:pPr>
      <w:r>
        <w:rPr>
          <w:b/>
          <w:bCs/>
        </w:rPr>
        <w:t xml:space="preserve">Public Documentation:</w:t>
      </w:r>
      <w:r>
        <w:t xml:space="preserve"> </w:t>
      </w:r>
      <w:r>
        <w:t xml:space="preserve">Comprehensive documentation (README, tutorials) will be publicly available.</w:t>
      </w:r>
    </w:p>
    <w:p>
      <w:pPr>
        <w:pStyle w:val="FirstParagraph"/>
      </w:pPr>
      <w:r>
        <w:rPr>
          <w:b/>
          <w:bCs/>
        </w:rPr>
        <w:t xml:space="preserve">4. Communication Requirements and Preferences</w:t>
      </w:r>
    </w:p>
    <w:p>
      <w:pPr>
        <w:pStyle w:val="BodyText"/>
      </w:pPr>
      <w:r>
        <w:t xml:space="preserve">Communication frequency and methods will be tailored to each stakeholder group’s preferences and needs. We will use a mix of formal and informal communication channels:</w:t>
      </w:r>
    </w:p>
    <w:p>
      <w:pPr>
        <w:pStyle w:val="Compact"/>
        <w:numPr>
          <w:ilvl w:val="0"/>
          <w:numId w:val="1003"/>
        </w:numPr>
      </w:pPr>
      <w:r>
        <w:rPr>
          <w:b/>
          <w:bCs/>
        </w:rPr>
        <w:t xml:space="preserve">Formal:</w:t>
      </w:r>
      <w:r>
        <w:t xml:space="preserve"> </w:t>
      </w:r>
      <w:r>
        <w:t xml:space="preserve">Weekly status reports, executive briefings, presentations, contractual agreements.</w:t>
      </w:r>
    </w:p>
    <w:p>
      <w:pPr>
        <w:pStyle w:val="Compact"/>
        <w:numPr>
          <w:ilvl w:val="0"/>
          <w:numId w:val="1003"/>
        </w:numPr>
      </w:pPr>
      <w:r>
        <w:rPr>
          <w:b/>
          <w:bCs/>
        </w:rPr>
        <w:t xml:space="preserve">Informal:</w:t>
      </w:r>
      <w:r>
        <w:t xml:space="preserve"> </w:t>
      </w:r>
      <w:r>
        <w:t xml:space="preserve">Email, instant messaging, project management software, online forum.</w:t>
      </w:r>
    </w:p>
    <w:p>
      <w:pPr>
        <w:pStyle w:val="FirstParagraph"/>
      </w:pPr>
      <w:r>
        <w:rPr>
          <w:b/>
          <w:bCs/>
        </w:rPr>
        <w:t xml:space="preserve">5. Engagement Methods and Techniques</w:t>
      </w:r>
    </w:p>
    <w:p>
      <w:pPr>
        <w:pStyle w:val="Compact"/>
        <w:numPr>
          <w:ilvl w:val="0"/>
          <w:numId w:val="1004"/>
        </w:numPr>
      </w:pPr>
      <w:r>
        <w:rPr>
          <w:b/>
          <w:bCs/>
        </w:rPr>
        <w:t xml:space="preserve">Regular Updates:</w:t>
      </w:r>
      <w:r>
        <w:t xml:space="preserve"> </w:t>
      </w:r>
      <w:r>
        <w:t xml:space="preserve">Providing timely updates on project progress, milestones, and challenges.</w:t>
      </w:r>
    </w:p>
    <w:p>
      <w:pPr>
        <w:pStyle w:val="Compact"/>
        <w:numPr>
          <w:ilvl w:val="0"/>
          <w:numId w:val="1004"/>
        </w:numPr>
      </w:pPr>
      <w:r>
        <w:rPr>
          <w:b/>
          <w:bCs/>
        </w:rPr>
        <w:t xml:space="preserve">Feedback Mechanisms:</w:t>
      </w:r>
      <w:r>
        <w:t xml:space="preserve"> </w:t>
      </w:r>
      <w:r>
        <w:t xml:space="preserve">Establishing clear channels for stakeholders to provide feedback and suggestions.</w:t>
      </w:r>
    </w:p>
    <w:p>
      <w:pPr>
        <w:pStyle w:val="Compact"/>
        <w:numPr>
          <w:ilvl w:val="0"/>
          <w:numId w:val="1004"/>
        </w:numPr>
      </w:pPr>
      <w:r>
        <w:rPr>
          <w:b/>
          <w:bCs/>
        </w:rPr>
        <w:t xml:space="preserve">Workshops:</w:t>
      </w:r>
      <w:r>
        <w:t xml:space="preserve"> </w:t>
      </w:r>
      <w:r>
        <w:t xml:space="preserve">Conducting workshops to gather requirements and discuss key decisions.</w:t>
      </w:r>
    </w:p>
    <w:p>
      <w:pPr>
        <w:pStyle w:val="Compact"/>
        <w:numPr>
          <w:ilvl w:val="0"/>
          <w:numId w:val="1004"/>
        </w:numPr>
      </w:pPr>
      <w:r>
        <w:rPr>
          <w:b/>
          <w:bCs/>
        </w:rPr>
        <w:t xml:space="preserve">Presentations:</w:t>
      </w:r>
      <w:r>
        <w:t xml:space="preserve"> </w:t>
      </w:r>
      <w:r>
        <w:t xml:space="preserve">Presenting project updates and results to stakeholders.</w:t>
      </w:r>
    </w:p>
    <w:p>
      <w:pPr>
        <w:pStyle w:val="Compact"/>
        <w:numPr>
          <w:ilvl w:val="0"/>
          <w:numId w:val="1004"/>
        </w:numPr>
      </w:pPr>
      <w:r>
        <w:rPr>
          <w:b/>
          <w:bCs/>
        </w:rPr>
        <w:t xml:space="preserve">Surveys:</w:t>
      </w:r>
      <w:r>
        <w:t xml:space="preserve"> </w:t>
      </w:r>
      <w:r>
        <w:t xml:space="preserve">Using surveys to gather feedback and measure stakeholder satisfaction.</w:t>
      </w:r>
    </w:p>
    <w:p>
      <w:pPr>
        <w:pStyle w:val="FirstParagraph"/>
      </w:pPr>
      <w:r>
        <w:rPr>
          <w:b/>
          <w:bCs/>
        </w:rPr>
        <w:t xml:space="preserve">6. Escalation Procedures</w:t>
      </w:r>
    </w:p>
    <w:p>
      <w:pPr>
        <w:pStyle w:val="BodyText"/>
      </w:pPr>
      <w:r>
        <w:t xml:space="preserve">Any issues or concerns raised by stakeholders will be addressed promptly. For escalated issues, a clear escalation path will be followed, involving the appropriate project management personnel and business sponsors.</w:t>
      </w:r>
    </w:p>
    <w:p>
      <w:pPr>
        <w:pStyle w:val="BodyText"/>
      </w:pPr>
      <w:r>
        <w:rPr>
          <w:b/>
          <w:bCs/>
        </w:rPr>
        <w:t xml:space="preserve">7. Change Management</w:t>
      </w:r>
    </w:p>
    <w:p>
      <w:pPr>
        <w:pStyle w:val="BodyText"/>
      </w:pPr>
      <w:r>
        <w:t xml:space="preserve">Changes to the project scope or requirements will be managed using a formal change control process, ensuring all stakeholders are informed and their concerns are addressed. Changes will be documented, reviewed, and approved before implementation.</w:t>
      </w:r>
    </w:p>
    <w:p>
      <w:pPr>
        <w:pStyle w:val="BodyText"/>
      </w:pPr>
      <w:r>
        <w:rPr>
          <w:b/>
          <w:bCs/>
        </w:rPr>
        <w:t xml:space="preserve">8. Cultural and Organizational Considerations</w:t>
      </w:r>
    </w:p>
    <w:p>
      <w:pPr>
        <w:pStyle w:val="BodyText"/>
      </w:pPr>
      <w:r>
        <w:t xml:space="preserve">We will consider the cultural and organizational context of each stakeholder group when communicating and engaging with them. We will strive to use language and communication styles that are appropriate and respectful.</w:t>
      </w:r>
    </w:p>
    <w:p>
      <w:pPr>
        <w:pStyle w:val="BodyText"/>
      </w:pPr>
      <w:r>
        <w:rPr>
          <w:b/>
          <w:bCs/>
        </w:rPr>
        <w:t xml:space="preserve">9. Resource Requirements</w:t>
      </w:r>
    </w:p>
    <w:p>
      <w:pPr>
        <w:pStyle w:val="BodyText"/>
      </w:pPr>
      <w:r>
        <w:t xml:space="preserve">The resources required for stakeholder engagement include:</w:t>
      </w:r>
    </w:p>
    <w:p>
      <w:pPr>
        <w:pStyle w:val="Compact"/>
        <w:numPr>
          <w:ilvl w:val="0"/>
          <w:numId w:val="1005"/>
        </w:numPr>
      </w:pPr>
      <w:r>
        <w:rPr>
          <w:b/>
          <w:bCs/>
        </w:rPr>
        <w:t xml:space="preserve">Time:</w:t>
      </w:r>
      <w:r>
        <w:t xml:space="preserve"> </w:t>
      </w:r>
      <w:r>
        <w:t xml:space="preserve">Dedicated time for meetings, communication, and feedback review.</w:t>
      </w:r>
    </w:p>
    <w:p>
      <w:pPr>
        <w:pStyle w:val="Compact"/>
        <w:numPr>
          <w:ilvl w:val="0"/>
          <w:numId w:val="1005"/>
        </w:numPr>
      </w:pPr>
      <w:r>
        <w:rPr>
          <w:b/>
          <w:bCs/>
        </w:rPr>
        <w:t xml:space="preserve">Personnel:</w:t>
      </w:r>
      <w:r>
        <w:t xml:space="preserve"> </w:t>
      </w:r>
      <w:r>
        <w:t xml:space="preserve">Project manager, communication lead, and other relevant personnel.</w:t>
      </w:r>
    </w:p>
    <w:p>
      <w:pPr>
        <w:pStyle w:val="Compact"/>
        <w:numPr>
          <w:ilvl w:val="0"/>
          <w:numId w:val="1005"/>
        </w:numPr>
      </w:pPr>
      <w:r>
        <w:rPr>
          <w:b/>
          <w:bCs/>
        </w:rPr>
        <w:t xml:space="preserve">Tools:</w:t>
      </w:r>
      <w:r>
        <w:t xml:space="preserve"> </w:t>
      </w:r>
      <w:r>
        <w:t xml:space="preserve">Project management software, email, online forum, survey platforms.</w:t>
      </w:r>
    </w:p>
    <w:p>
      <w:pPr>
        <w:pStyle w:val="FirstParagraph"/>
      </w:pPr>
      <w:r>
        <w:rPr>
          <w:b/>
          <w:bCs/>
        </w:rPr>
        <w:t xml:space="preserve">10. Timing and Frequency of Engagement Activities</w:t>
      </w:r>
    </w:p>
    <w:p>
      <w:pPr>
        <w:pStyle w:val="BodyText"/>
      </w:pPr>
      <w:r>
        <w:t xml:space="preserve">Engagement activities will be planned and scheduled throughout the project lifecycle, with specific frequencies defined for each stakeholder group. Key engagement points will include project initiation, key milestones, and project closure.</w:t>
      </w:r>
    </w:p>
    <w:p>
      <w:pPr>
        <w:pStyle w:val="BodyText"/>
      </w:pPr>
      <w:r>
        <w:rPr>
          <w:b/>
          <w:bCs/>
        </w:rPr>
        <w:t xml:space="preserve">11. Monitoring and Controlling Approach</w:t>
      </w:r>
    </w:p>
    <w:p>
      <w:pPr>
        <w:pStyle w:val="BodyText"/>
      </w:pPr>
      <w:r>
        <w:t xml:space="preserve">The effectiveness of the stakeholder engagement plan will be monitored regularly using key performance indicators (KPIs), such as stakeholder satisfaction surveys, issue resolution rates, and the frequency of communication. Any necessary adjustments to the plan will be made based on monitoring results.</w:t>
      </w:r>
    </w:p>
    <w:p>
      <w:pPr>
        <w:pStyle w:val="BodyText"/>
      </w:pPr>
      <w:r>
        <w:rPr>
          <w:b/>
          <w:bCs/>
        </w:rPr>
        <w:t xml:space="preserve">12. Risk Management for Stakeholder Engagement</w:t>
      </w:r>
    </w:p>
    <w:p>
      <w:pPr>
        <w:pStyle w:val="BodyText"/>
      </w:pPr>
      <w:r>
        <w:t xml:space="preserve">Potential risks include:</w:t>
      </w:r>
    </w:p>
    <w:p>
      <w:pPr>
        <w:pStyle w:val="Compact"/>
        <w:numPr>
          <w:ilvl w:val="0"/>
          <w:numId w:val="1006"/>
        </w:numPr>
      </w:pPr>
      <w:r>
        <w:rPr>
          <w:b/>
          <w:bCs/>
        </w:rPr>
        <w:t xml:space="preserve">Lack of Communication:</w:t>
      </w:r>
      <w:r>
        <w:t xml:space="preserve"> </w:t>
      </w:r>
      <w:r>
        <w:t xml:space="preserve">Leading to misunderstandings and conflicts.</w:t>
      </w:r>
    </w:p>
    <w:p>
      <w:pPr>
        <w:pStyle w:val="Compact"/>
        <w:numPr>
          <w:ilvl w:val="0"/>
          <w:numId w:val="1006"/>
        </w:numPr>
      </w:pPr>
      <w:r>
        <w:rPr>
          <w:b/>
          <w:bCs/>
        </w:rPr>
        <w:t xml:space="preserve">Unrealistic Expectations:</w:t>
      </w:r>
      <w:r>
        <w:t xml:space="preserve"> </w:t>
      </w:r>
      <w:r>
        <w:t xml:space="preserve">Leading to dissatisfaction and conflict.</w:t>
      </w:r>
    </w:p>
    <w:p>
      <w:pPr>
        <w:pStyle w:val="Compact"/>
        <w:numPr>
          <w:ilvl w:val="0"/>
          <w:numId w:val="1006"/>
        </w:numPr>
      </w:pPr>
      <w:r>
        <w:rPr>
          <w:b/>
          <w:bCs/>
        </w:rPr>
        <w:t xml:space="preserve">Resistance to Change:</w:t>
      </w:r>
      <w:r>
        <w:t xml:space="preserve"> </w:t>
      </w:r>
      <w:r>
        <w:t xml:space="preserve">Leading to delays and project failure.</w:t>
      </w:r>
    </w:p>
    <w:p>
      <w:pPr>
        <w:pStyle w:val="FirstParagraph"/>
      </w:pPr>
      <w:r>
        <w:t xml:space="preserve">Mitigation strategies will include:</w:t>
      </w:r>
    </w:p>
    <w:p>
      <w:pPr>
        <w:pStyle w:val="Compact"/>
        <w:numPr>
          <w:ilvl w:val="0"/>
          <w:numId w:val="1007"/>
        </w:numPr>
      </w:pPr>
      <w:r>
        <w:rPr>
          <w:b/>
          <w:bCs/>
        </w:rPr>
        <w:t xml:space="preserve">Proactive Communication:</w:t>
      </w:r>
      <w:r>
        <w:t xml:space="preserve"> </w:t>
      </w:r>
      <w:r>
        <w:t xml:space="preserve">Keeping stakeholders informed and involved.</w:t>
      </w:r>
    </w:p>
    <w:p>
      <w:pPr>
        <w:pStyle w:val="Compact"/>
        <w:numPr>
          <w:ilvl w:val="0"/>
          <w:numId w:val="1007"/>
        </w:numPr>
      </w:pPr>
      <w:r>
        <w:rPr>
          <w:b/>
          <w:bCs/>
        </w:rPr>
        <w:t xml:space="preserve">Managing Expectations:</w:t>
      </w:r>
      <w:r>
        <w:t xml:space="preserve"> </w:t>
      </w:r>
      <w:r>
        <w:t xml:space="preserve">Setting clear expectations and goals.</w:t>
      </w:r>
    </w:p>
    <w:p>
      <w:pPr>
        <w:pStyle w:val="Compact"/>
        <w:numPr>
          <w:ilvl w:val="0"/>
          <w:numId w:val="1007"/>
        </w:numPr>
      </w:pPr>
      <w:r>
        <w:rPr>
          <w:b/>
          <w:bCs/>
        </w:rPr>
        <w:t xml:space="preserve">Change Management:</w:t>
      </w:r>
      <w:r>
        <w:t xml:space="preserve"> </w:t>
      </w:r>
      <w:r>
        <w:t xml:space="preserve">Implementing a formal change management process.</w:t>
      </w:r>
    </w:p>
    <w:p>
      <w:pPr>
        <w:pStyle w:val="FirstParagraph"/>
      </w:pPr>
      <w:r>
        <w:rPr>
          <w:b/>
          <w:bCs/>
        </w:rPr>
        <w:t xml:space="preserve">13. Success Metrics and Measurement</w:t>
      </w:r>
    </w:p>
    <w:p>
      <w:pPr>
        <w:pStyle w:val="BodyText"/>
      </w:pPr>
      <w:r>
        <w:t xml:space="preserve">The success of the stakeholder engagement plan will be measured using the following metrics:</w:t>
      </w:r>
    </w:p>
    <w:p>
      <w:pPr>
        <w:pStyle w:val="Compact"/>
        <w:numPr>
          <w:ilvl w:val="0"/>
          <w:numId w:val="1008"/>
        </w:numPr>
      </w:pPr>
      <w:r>
        <w:rPr>
          <w:b/>
          <w:bCs/>
        </w:rPr>
        <w:t xml:space="preserve">Stakeholder Satisfaction:</w:t>
      </w:r>
      <w:r>
        <w:t xml:space="preserve"> </w:t>
      </w:r>
      <w:r>
        <w:t xml:space="preserve">Measured through surveys and feedback.</w:t>
      </w:r>
    </w:p>
    <w:p>
      <w:pPr>
        <w:pStyle w:val="Compact"/>
        <w:numPr>
          <w:ilvl w:val="0"/>
          <w:numId w:val="1008"/>
        </w:numPr>
      </w:pPr>
      <w:r>
        <w:rPr>
          <w:b/>
          <w:bCs/>
        </w:rPr>
        <w:t xml:space="preserve">Issue Resolution Rate:</w:t>
      </w:r>
      <w:r>
        <w:t xml:space="preserve"> </w:t>
      </w:r>
      <w:r>
        <w:t xml:space="preserve">The percentage of issues resolved promptly and effectively.</w:t>
      </w:r>
    </w:p>
    <w:p>
      <w:pPr>
        <w:pStyle w:val="Compact"/>
        <w:numPr>
          <w:ilvl w:val="0"/>
          <w:numId w:val="1008"/>
        </w:numPr>
      </w:pPr>
      <w:r>
        <w:rPr>
          <w:b/>
          <w:bCs/>
        </w:rPr>
        <w:t xml:space="preserve">Communication Effectiveness:</w:t>
      </w:r>
      <w:r>
        <w:t xml:space="preserve"> </w:t>
      </w:r>
      <w:r>
        <w:t xml:space="preserve">Measured by the frequency and quality of communication.</w:t>
      </w:r>
    </w:p>
    <w:p>
      <w:pPr>
        <w:pStyle w:val="Compact"/>
        <w:numPr>
          <w:ilvl w:val="0"/>
          <w:numId w:val="1008"/>
        </w:numPr>
      </w:pPr>
      <w:r>
        <w:rPr>
          <w:b/>
          <w:bCs/>
        </w:rPr>
        <w:t xml:space="preserve">Project Success:</w:t>
      </w:r>
      <w:r>
        <w:t xml:space="preserve"> </w:t>
      </w:r>
      <w:r>
        <w:t xml:space="preserve">On-time and within-budget completion of the project.</w:t>
      </w:r>
    </w:p>
    <w:p>
      <w:pPr>
        <w:pStyle w:val="FirstParagraph"/>
      </w:pPr>
      <w:r>
        <w:t xml:space="preserve">This Stakeholder Engagement Plan will be reviewed and updated regularly to reflect changes in the project or stakeholder needs. Active participation and collaboration from all stakeholders are crucial for the success of this project.</w:t>
      </w:r>
    </w:p>
    <w:bookmarkEnd w:id="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2025-06-10T04:50:38Z</dcterms:created>
  <dcterms:modified xsi:type="dcterms:W3CDTF">2025-06-10T04:50:38Z</dcterms:modified>
</cp:coreProperties>
</file>

<file path=docProps/custom.xml><?xml version="1.0" encoding="utf-8"?>
<Properties xmlns="http://schemas.openxmlformats.org/officeDocument/2006/custom-properties" xmlns:vt="http://schemas.openxmlformats.org/officeDocument/2006/docPropsVTypes"/>
</file>