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0D0D" w:val="clear"/>
        <w:spacing w:after="120" w:before="400"/>
        <w:jc w:val="center"/>
      </w:pPr>
      <w:r>
        <w:rPr>
          <w:rFonts w:ascii="Arial" w:cs="Arial" w:eastAsia="Arial" w:hAnsi="Arial"/>
          <w:b/>
          <w:bCs/>
          <w:color w:val="FFFFFF"/>
          <w:sz w:val="52"/>
          <w:szCs w:val="52"/>
        </w:rPr>
        <w:t xml:space="preserve">◈  CRUCIX REDLINE</w:t>
      </w:r>
    </w:p>
    <w:p>
      <w:pPr>
        <w:shd w:fill="0D0D0D" w:val="clear"/>
        <w:spacing w:after="80"/>
        <w:jc w:val="center"/>
      </w:pPr>
      <w:r>
        <w:rPr>
          <w:rFonts w:ascii="Arial" w:cs="Arial" w:eastAsia="Arial" w:hAnsi="Arial"/>
          <w:color w:val="2A1A10"/>
          <w:sz w:val="24"/>
          <w:szCs w:val="24"/>
        </w:rPr>
        <w:t xml:space="preserve">SYSTEM ARCHITECTURE &amp; PERFORMANCE FEEDBACK LOOP</w:t>
      </w:r>
    </w:p>
    <w:p>
      <w:pPr>
        <w:shd w:fill="0D0D0D" w:val="clear"/>
        <w:spacing w:after="400"/>
        <w:jc w:val="center"/>
      </w:pPr>
      <w:r>
        <w:rPr>
          <w:rFonts w:ascii="Arial" w:cs="Arial" w:eastAsia="Arial" w:hAnsi="Arial"/>
          <w:i/>
          <w:iCs/>
          <w:color w:val="9E9E9E"/>
          <w:sz w:val="20"/>
          <w:szCs w:val="20"/>
        </w:rPr>
        <w:t xml:space="preserve">Technical Overview  ·  April 2026  ·  Rev 4</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  WHAT REDLINE IS</w:t>
      </w:r>
    </w:p>
    <w:p>
      <w:pPr>
        <w:spacing w:after="120"/>
      </w:pPr>
      <w:r>
        <w:rPr>
          <w:rFonts w:ascii="Consolas" w:cs="Consolas" w:eastAsia="Consolas" w:hAnsi="Consolas"/>
          <w:color w:val="C8B89A"/>
          <w:sz w:val="20"/>
          <w:szCs w:val="20"/>
        </w:rPr>
        <w:t xml:space="preserve">RedLine is a multi-agent AI trading council built on top of the Crucix platform. Rather than a single model making decisions, it runs a structured debate between four specialized agents on every market sweep. Each agent has a defined role and no trade executes without passing through all four stages.</w:t>
      </w:r>
    </w:p>
    <w:p>
      <w:pPr>
        <w:spacing w:after="120"/>
      </w:pPr>
      <w:r>
        <w:rPr>
          <w:rFonts w:ascii="Consolas" w:cs="Consolas" w:eastAsia="Consolas" w:hAnsi="Consolas"/>
          <w:color w:val="C8B89A"/>
          <w:sz w:val="20"/>
          <w:szCs w:val="20"/>
        </w:rPr>
        <w:t xml:space="preserve">The council does not just find opportunities — it self-calibrates. Every trade verdict is logged, the outcome is resolved against the real portfolio, and win-rate statistics are fed back into Scout and Gregor on the next sweep. Over time the council learns which signals, horizons, and market conditions actually produce alpha without retraining any model.</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2.  THE COUNCIL — FOUR AGENTS, ONE VERDICT</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Scout (Beta)</w:t>
      </w:r>
    </w:p>
    <w:p>
      <w:pPr>
        <w:spacing w:after="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3D2010" w:sz="1"/>
              <w:left w:val="single" w:color="3D2010" w:sz="1"/>
              <w:bottom w:val="single" w:color="3D2010" w:sz="1"/>
              <w:right w:val="single" w:color="3D2010" w:sz="1"/>
            </w:tcBorders>
            <w:shd w:fill="A63800" w:val="clear"/>
            <w:tcMar>
              <w:top w:type="dxa" w:w="120"/>
              <w:left w:type="dxa" w:w="200"/>
              <w:bottom w:type="dxa" w:w="120"/>
              <w:right w:type="dxa" w:w="200"/>
            </w:tcMar>
          </w:tcPr>
          <w:p>
            <w:r>
              <w:rPr>
                <w:rFonts w:ascii="Arial" w:cs="Arial" w:eastAsia="Arial" w:hAnsi="Arial"/>
                <w:b/>
                <w:bCs/>
                <w:color w:val="FF6B1A"/>
                <w:sz w:val="24"/>
                <w:szCs w:val="24"/>
              </w:rPr>
              <w:t xml:space="preserve">◈  </w:t>
            </w:r>
            <w:r>
              <w:rPr>
                <w:rFonts w:ascii="Arial" w:cs="Arial" w:eastAsia="Arial" w:hAnsi="Arial"/>
                <w:b/>
                <w:bCs/>
                <w:color w:val="FFFFFF"/>
                <w:sz w:val="24"/>
                <w:szCs w:val="24"/>
              </w:rPr>
              <w:t xml:space="preserve">SCOUT</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Role</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Market Scout &amp; Trend Synthesizer</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Model</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Gemini Flash (SCOUT_LLM_MODEL)</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Fallback</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gemini-2.5-flash (auto-fallback)</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Function</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Scans news, congressional trades, RSI-14 from Alpaca bars, and momentum. Selects the single highest-conviction setup per sweep. Classifies every idea with a trade horizon (INTRADAY / SWING / LONG). Enforces position cap rules based on current open position count. Reads lastReview.json to self-calibrate signal scoring thresholds.</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Phi (Bull)</w:t>
      </w:r>
    </w:p>
    <w:p>
      <w:pPr>
        <w:spacing w:after="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3D2010" w:sz="1"/>
              <w:left w:val="single" w:color="3D2010" w:sz="1"/>
              <w:bottom w:val="single" w:color="3D2010" w:sz="1"/>
              <w:right w:val="single" w:color="3D2010" w:sz="1"/>
            </w:tcBorders>
            <w:shd w:fill="A63800" w:val="clear"/>
            <w:tcMar>
              <w:top w:type="dxa" w:w="120"/>
              <w:left w:type="dxa" w:w="200"/>
              <w:bottom w:type="dxa" w:w="120"/>
              <w:right w:type="dxa" w:w="200"/>
            </w:tcMar>
          </w:tcPr>
          <w:p>
            <w:r>
              <w:rPr>
                <w:rFonts w:ascii="Arial" w:cs="Arial" w:eastAsia="Arial" w:hAnsi="Arial"/>
                <w:b/>
                <w:bCs/>
                <w:color w:val="FF6B1A"/>
                <w:sz w:val="24"/>
                <w:szCs w:val="24"/>
              </w:rPr>
              <w:t xml:space="preserve">◈  </w:t>
            </w:r>
            <w:r>
              <w:rPr>
                <w:rFonts w:ascii="Arial" w:cs="Arial" w:eastAsia="Arial" w:hAnsi="Arial"/>
                <w:b/>
                <w:bCs/>
                <w:color w:val="FFFFFF"/>
                <w:sz w:val="24"/>
                <w:szCs w:val="24"/>
              </w:rPr>
              <w:t xml:space="preserve">PHI</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Role</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Lead Growth Catalyst (Bull)</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Model</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meta-llama/llama-4-scout-17b-16e-instruct (Groq)</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Fallback</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Tier 2: llama-3.3-70b-versatile (Groq) on 429/daily limit  →  Tier 3: claude-sonnet-4-6 via HeyPuter (unlimited, fires when both Groq tiers exhausted)</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Function</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Builds the strongest possible bull case for Scout's pick. Argues why the trade is worth executing — catalysts, technicals, congressional signal, risk/reward. Uses horizon-matched sizing logic (INTRADAY 2–5%, SWING 5–10%, LONG 8–15%). Falls back to HeyPuter's free unlimited Sonnet tier when Groq daily caps are hit, ensuring Phi never goes dark.</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Theta (Bear)</w:t>
      </w:r>
    </w:p>
    <w:p>
      <w:pPr>
        <w:spacing w:after="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3D2010" w:sz="1"/>
              <w:left w:val="single" w:color="3D2010" w:sz="1"/>
              <w:bottom w:val="single" w:color="3D2010" w:sz="1"/>
              <w:right w:val="single" w:color="3D2010" w:sz="1"/>
            </w:tcBorders>
            <w:shd w:fill="A63800" w:val="clear"/>
            <w:tcMar>
              <w:top w:type="dxa" w:w="120"/>
              <w:left w:type="dxa" w:w="200"/>
              <w:bottom w:type="dxa" w:w="120"/>
              <w:right w:type="dxa" w:w="200"/>
            </w:tcMar>
          </w:tcPr>
          <w:p>
            <w:r>
              <w:rPr>
                <w:rFonts w:ascii="Arial" w:cs="Arial" w:eastAsia="Arial" w:hAnsi="Arial"/>
                <w:b/>
                <w:bCs/>
                <w:color w:val="FF6B1A"/>
                <w:sz w:val="24"/>
                <w:szCs w:val="24"/>
              </w:rPr>
              <w:t xml:space="preserve">◈  </w:t>
            </w:r>
            <w:r>
              <w:rPr>
                <w:rFonts w:ascii="Arial" w:cs="Arial" w:eastAsia="Arial" w:hAnsi="Arial"/>
                <w:b/>
                <w:bCs/>
                <w:color w:val="FFFFFF"/>
                <w:sz w:val="24"/>
                <w:szCs w:val="24"/>
              </w:rPr>
              <w:t xml:space="preserve">THETA</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Role</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Lead Risk Architect (Bear)</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Model</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Qwen3-32B (THETA_MODEL via Groq)</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Fallback</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claude-sonnet-4-6 via HeyPuter (unlimited, fires when primary Qwen is rate-limited)</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Function</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Prosecutes the trade. Identifies the single point of failure — macro risks, PDT conflicts, sector crowding, overextension. Issues a formal THETA VERDICT: REJECT | WAIT | PROCEED WITH CAUTION at the end of every assessment. A REJECT verdict + signal score below 7 automatically cancels the trade — Gregor is never called. HeyPuter fallback ensures the bear case is always argued even when the Qwen tier is exhausted.</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Gregor (Omega)</w:t>
      </w:r>
    </w:p>
    <w:p>
      <w:pPr>
        <w:spacing w:after="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3D2010" w:sz="1"/>
              <w:left w:val="single" w:color="3D2010" w:sz="1"/>
              <w:bottom w:val="single" w:color="3D2010" w:sz="1"/>
              <w:right w:val="single" w:color="3D2010" w:sz="1"/>
            </w:tcBorders>
            <w:shd w:fill="A63800" w:val="clear"/>
            <w:tcMar>
              <w:top w:type="dxa" w:w="120"/>
              <w:left w:type="dxa" w:w="200"/>
              <w:bottom w:type="dxa" w:w="120"/>
              <w:right w:type="dxa" w:w="200"/>
            </w:tcMar>
          </w:tcPr>
          <w:p>
            <w:r>
              <w:rPr>
                <w:rFonts w:ascii="Arial" w:cs="Arial" w:eastAsia="Arial" w:hAnsi="Arial"/>
                <w:b/>
                <w:bCs/>
                <w:color w:val="FF6B1A"/>
                <w:sz w:val="24"/>
                <w:szCs w:val="24"/>
              </w:rPr>
              <w:t xml:space="preserve">◈  </w:t>
            </w:r>
            <w:r>
              <w:rPr>
                <w:rFonts w:ascii="Arial" w:cs="Arial" w:eastAsia="Arial" w:hAnsi="Arial"/>
                <w:b/>
                <w:bCs/>
                <w:color w:val="FFFFFF"/>
                <w:sz w:val="24"/>
                <w:szCs w:val="24"/>
              </w:rPr>
              <w:t xml:space="preserve">GREGOR</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Role</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Master Macro Decider</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Model</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HeyPuter AI (PUTER_MODEL — primary)</w:t>
            </w:r>
          </w:p>
        </w:tc>
      </w:tr>
      <w:tr>
        <w:tc>
          <w:tcPr>
            <w:tcW w:type="dxa" w:w="18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Fallback</w:t>
            </w:r>
          </w:p>
        </w:tc>
        <w:tc>
          <w:tcPr>
            <w:tcW w:type="dxa" w:w="75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color w:val="C8B89A"/>
                <w:sz w:val="19"/>
                <w:szCs w:val="19"/>
              </w:rPr>
              <w:t xml:space="preserve">claude-sonnet-4-6 via Anthropic API (auto-fallback with 3× 30s retry on 429)</w:t>
            </w:r>
          </w:p>
        </w:tc>
      </w:tr>
      <w:tr>
        <w:tc>
          <w:tcPr>
            <w:tcW w:type="dxa" w:w="18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Function</w:t>
            </w:r>
          </w:p>
        </w:tc>
        <w:tc>
          <w:tcPr>
            <w:tcW w:type="dxa" w:w="75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color w:val="C8B89A"/>
                <w:sz w:val="19"/>
                <w:szCs w:val="19"/>
              </w:rPr>
              <w:t xml:space="preserve">Synthesizes Phi and Theta's debate into a final executable order. Outputs structured JSON: symbol, action, order type, price, units, time in force, trading session. Produces a structured 6-part Logic analysis before every verdict (bull case assessment, bear response, PDT check, portfolio context, sizing rationale, final conviction). Reads lastReview.json to apply performance-based sizing modifiers.</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3.  SIGNAL QUALITY CONTROLS</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Theta Veto</w:t>
      </w:r>
    </w:p>
    <w:p>
      <w:pPr>
        <w:spacing w:after="120"/>
      </w:pPr>
      <w:r>
        <w:rPr>
          <w:rFonts w:ascii="Consolas" w:cs="Consolas" w:eastAsia="Consolas" w:hAnsi="Consolas"/>
          <w:color w:val="C8B89A"/>
          <w:sz w:val="20"/>
          <w:szCs w:val="20"/>
        </w:rPr>
        <w:t xml:space="preserve">Before Gregor is called, the debate engine evaluates Theta's verdict against the signal score. This prevents weak signals from consuming LLM quota and reaching execution.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6260"/>
      </w:tblGrid>
      <w:tr>
        <w:tc>
          <w:tcPr>
            <w:tcW w:type="dxa" w:w="16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Theta Verdict</w:t>
            </w:r>
          </w:p>
        </w:tc>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Signal Score</w:t>
            </w:r>
          </w:p>
        </w:tc>
        <w:tc>
          <w:tcPr>
            <w:tcW w:type="dxa" w:w="62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Outcome</w:t>
            </w:r>
          </w:p>
        </w:tc>
      </w:tr>
      <w:tr>
        <w:tc>
          <w:tcPr>
            <w:tcW w:type="dxa" w:w="16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REJECT</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&lt; 7 pts</w:t>
            </w:r>
          </w:p>
        </w:tc>
        <w:tc>
          <w:tcPr>
            <w:tcW w:type="dxa" w:w="6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Council returns WAIT immediately. Gregor not called.</w:t>
            </w:r>
          </w:p>
        </w:tc>
      </w:tr>
      <w:tr>
        <w:tc>
          <w:tcPr>
            <w:tcW w:type="dxa" w:w="16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REJECT</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 7 pts</w:t>
            </w:r>
          </w:p>
        </w:tc>
        <w:tc>
          <w:tcPr>
            <w:tcW w:type="dxa" w:w="62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Escalates to Gregor but injects a VETO FLAG forcing explicit override justification.</w:t>
            </w:r>
          </w:p>
        </w:tc>
      </w:tr>
      <w:tr>
        <w:tc>
          <w:tcPr>
            <w:tcW w:type="dxa" w:w="16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WAIT</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w:t>
            </w:r>
          </w:p>
        </w:tc>
        <w:tc>
          <w:tcPr>
            <w:tcW w:type="dxa" w:w="6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Escalates to Gregor normally.</w:t>
            </w:r>
          </w:p>
        </w:tc>
      </w:tr>
      <w:tr>
        <w:tc>
          <w:tcPr>
            <w:tcW w:type="dxa" w:w="16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PROCEED WITH CAUTION</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w:t>
            </w:r>
          </w:p>
        </w:tc>
        <w:tc>
          <w:tcPr>
            <w:tcW w:type="dxa" w:w="62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Escalates to Gregor normally.</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Position Cap — Tiered Escalation Threshold</w:t>
      </w:r>
    </w:p>
    <w:p>
      <w:pPr>
        <w:spacing w:after="120"/>
      </w:pPr>
      <w:r>
        <w:rPr>
          <w:rFonts w:ascii="Consolas" w:cs="Consolas" w:eastAsia="Consolas" w:hAnsi="Consolas"/>
          <w:color w:val="C8B89A"/>
          <w:sz w:val="20"/>
          <w:szCs w:val="20"/>
        </w:rPr>
        <w:t xml:space="preserve">Scout receives the live count of open positions from decisions.json on every sweep. The minimum signal score required to escalate increases as the portfolio fills, forcing consolidation over diversification.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200"/>
        <w:gridCol w:w="4260"/>
      </w:tblGrid>
      <w:tr>
        <w:tc>
          <w:tcPr>
            <w:tcW w:type="dxa" w:w="14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Open Positions</w:t>
            </w:r>
          </w:p>
        </w:tc>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Mode</w:t>
            </w:r>
          </w:p>
        </w:tc>
        <w:tc>
          <w:tcPr>
            <w:tcW w:type="dxa" w:w="22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Min Score to Escalate</w:t>
            </w:r>
          </w:p>
        </w:tc>
        <w:tc>
          <w:tcPr>
            <w:tcW w:type="dxa" w:w="42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Notes</w:t>
            </w:r>
          </w:p>
        </w:tc>
      </w:tr>
      <w:tr>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0 – 2</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Normal</w:t>
            </w:r>
          </w:p>
        </w:tc>
        <w:tc>
          <w:tcPr>
            <w:tcW w:type="dxa" w:w="2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 4 pts</w:t>
            </w:r>
          </w:p>
        </w:tc>
        <w:tc>
          <w:tcPr>
            <w:tcW w:type="dxa" w:w="4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Standard operation.</w:t>
            </w:r>
          </w:p>
        </w:tc>
      </w:tr>
      <w:tr>
        <w:tc>
          <w:tcPr>
            <w:tcW w:type="dxa" w:w="1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3 – 4</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Elevated</w:t>
            </w:r>
          </w:p>
        </w:tc>
        <w:tc>
          <w:tcPr>
            <w:tcW w:type="dxa" w:w="22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 6 pts</w:t>
            </w:r>
          </w:p>
        </w:tc>
        <w:tc>
          <w:tcPr>
            <w:tcW w:type="dxa" w:w="42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Higher bar. Rotations (closing a loser) still allowed at lower scores.</w:t>
            </w:r>
          </w:p>
        </w:tc>
      </w:tr>
      <w:tr>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5+</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Consolidation</w:t>
            </w:r>
          </w:p>
        </w:tc>
        <w:tc>
          <w:tcPr>
            <w:tcW w:type="dxa" w:w="2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 8 pts or rotation only</w:t>
            </w:r>
          </w:p>
        </w:tc>
        <w:tc>
          <w:tcPr>
            <w:tcW w:type="dxa" w:w="4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Portfolio overextended. No new positions unless exceptional conviction.</w:t>
            </w:r>
          </w:p>
        </w:tc>
      </w:tr>
    </w:tbl>
    <w:p>
      <w:pPr>
        <w:pBdr>
          <w:left w:val="single" w:color="FF9500" w:sz="8"/>
        </w:pBdr>
        <w:shd w:fill="1F0F00" w:val="clear"/>
        <w:spacing w:after="180" w:before="120"/>
        <w:ind w:left="300" w:right="300"/>
      </w:pPr>
      <w:r>
        <w:rPr>
          <w:rFonts w:ascii="Consolas" w:cs="Consolas" w:eastAsia="Consolas" w:hAnsi="Consolas"/>
          <w:i/>
          <w:iCs/>
          <w:color w:val="FF9500"/>
          <w:sz w:val="19"/>
          <w:szCs w:val="19"/>
        </w:rPr>
        <w:t xml:space="preserve">◈  Current win rate is 43%. Both controls directly address the root cause: too many low-conviction entries surviving a council that was previously too easy to satisfy.</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4.  TRADE HORIZON CLASSIFICATION</w:t>
      </w:r>
    </w:p>
    <w:p>
      <w:pPr>
        <w:spacing w:after="120"/>
      </w:pPr>
      <w:r>
        <w:rPr>
          <w:rFonts w:ascii="Consolas" w:cs="Consolas" w:eastAsia="Consolas" w:hAnsi="Consolas"/>
          <w:color w:val="C8B89A"/>
          <w:sz w:val="20"/>
          <w:szCs w:val="20"/>
        </w:rPr>
        <w:t xml:space="preserve">Every escalation Scout raises is classified into one of three horizons. This determines how Gregor sizes and times the order, how the stop-loss watcher monitors it, and how long before the decision is force-evaluated.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500"/>
        <w:gridCol w:w="5060"/>
      </w:tblGrid>
      <w:tr>
        <w:tc>
          <w:tcPr>
            <w:tcW w:type="dxa" w:w="13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HORIZON</w:t>
            </w:r>
          </w:p>
        </w:tc>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HOLD PERIOD</w:t>
            </w:r>
          </w:p>
        </w:tc>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EVAL DEADLINE</w:t>
            </w:r>
          </w:p>
        </w:tc>
        <w:tc>
          <w:tcPr>
            <w:tcW w:type="dxa" w:w="50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PRIMARY TRIGGER</w:t>
            </w:r>
          </w:p>
        </w:tc>
      </w:tr>
      <w:tr>
        <w:tc>
          <w:tcPr>
            <w:tcW w:type="dxa" w:w="13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INTRADAY</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Same day</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1 day</w:t>
            </w:r>
          </w:p>
        </w:tc>
        <w:tc>
          <w:tcPr>
            <w:tcW w:type="dxa" w:w="50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RSI extreme, gap, momentum spike. PDT day trade consumed.</w:t>
            </w:r>
          </w:p>
        </w:tc>
      </w:tr>
      <w:tr>
        <w:tc>
          <w:tcPr>
            <w:tcW w:type="dxa" w:w="13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SWING</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2 – 10 days</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10 days</w:t>
            </w:r>
          </w:p>
        </w:tc>
        <w:tc>
          <w:tcPr>
            <w:tcW w:type="dxa" w:w="50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News catalyst + technicals. Overnight hold — bypasses PDT.</w:t>
            </w:r>
          </w:p>
        </w:tc>
      </w:tr>
      <w:tr>
        <w:tc>
          <w:tcPr>
            <w:tcW w:type="dxa" w:w="13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LONG</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Weeks – months</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30 days</w:t>
            </w:r>
          </w:p>
        </w:tc>
        <w:tc>
          <w:tcPr>
            <w:tcW w:type="dxa" w:w="50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Congressional cluster, policy shift, structural re-rating. GTC order.</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5.  RSI &amp; VIX DATA PIPELINE</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RSI-14 Calculation</w:t>
      </w:r>
    </w:p>
    <w:p>
      <w:pPr>
        <w:spacing w:after="120"/>
      </w:pPr>
      <w:r>
        <w:rPr>
          <w:rFonts w:ascii="Consolas" w:cs="Consolas" w:eastAsia="Consolas" w:hAnsi="Consolas"/>
          <w:color w:val="C8B89A"/>
          <w:sz w:val="20"/>
          <w:szCs w:val="20"/>
        </w:rPr>
        <w:t xml:space="preserve">RSI is now computed natively from Alpaca bar data rather than relying on SnapTrade's live quote (which does not reliably return RSI). The flow is:</w:t>
      </w:r>
    </w:p>
    <w:p>
      <w:pPr>
        <w:pStyle w:val="ListParagraph"/>
        <w:numPr>
          <w:ilvl w:val="0"/>
          <w:numId w:val="2"/>
        </w:numPr>
        <w:spacing w:after="80"/>
      </w:pPr>
      <w:r>
        <w:rPr>
          <w:rFonts w:ascii="Consolas" w:cs="Consolas" w:eastAsia="Consolas" w:hAnsi="Consolas"/>
          <w:color w:val="C8B89A"/>
          <w:sz w:val="20"/>
          <w:szCs w:val="20"/>
        </w:rPr>
        <w:t xml:space="preserve">getHistoricalTechnicals(symbol, "5Min", 20) fetches 20 × 5-minute bars from Alpaca's data API.</w:t>
      </w:r>
    </w:p>
    <w:p>
      <w:pPr>
        <w:pStyle w:val="ListParagraph"/>
        <w:numPr>
          <w:ilvl w:val="0"/>
          <w:numId w:val="2"/>
        </w:numPr>
        <w:spacing w:after="80"/>
      </w:pPr>
      <w:r>
        <w:rPr>
          <w:rFonts w:ascii="Consolas" w:cs="Consolas" w:eastAsia="Consolas" w:hAnsi="Consolas"/>
          <w:color w:val="C8B89A"/>
          <w:sz w:val="20"/>
          <w:szCs w:val="20"/>
        </w:rPr>
        <w:t xml:space="preserve">calcRSI(closes, 14) computes RSI-14 from the closing prices using the standard Wilder formula.</w:t>
      </w:r>
    </w:p>
    <w:p>
      <w:pPr>
        <w:pStyle w:val="ListParagraph"/>
        <w:numPr>
          <w:ilvl w:val="0"/>
          <w:numId w:val="2"/>
        </w:numPr>
        <w:spacing w:after="80"/>
      </w:pPr>
      <w:r>
        <w:rPr>
          <w:rFonts w:ascii="Consolas" w:cs="Consolas" w:eastAsia="Consolas" w:hAnsi="Consolas"/>
          <w:color w:val="C8B89A"/>
          <w:sz w:val="20"/>
          <w:szCs w:val="20"/>
        </w:rPr>
        <w:t xml:space="preserve">The result is returned as historical.rsi and injected into Scout's LIVE PRICE DATA enrichment block.</w:t>
      </w:r>
    </w:p>
    <w:p>
      <w:pPr>
        <w:pStyle w:val="ListParagraph"/>
        <w:numPr>
          <w:ilvl w:val="0"/>
          <w:numId w:val="2"/>
        </w:numPr>
        <w:spacing w:after="80"/>
      </w:pPr>
      <w:r>
        <w:rPr>
          <w:rFonts w:ascii="Consolas" w:cs="Consolas" w:eastAsia="Consolas" w:hAnsi="Consolas"/>
          <w:color w:val="C8B89A"/>
          <w:sz w:val="20"/>
          <w:szCs w:val="20"/>
        </w:rPr>
        <w:t xml:space="preserve">Scout's _enrichWithLivePrice() prefers historical.rsi over quote.rsi (SnapTrade) as the reliable source.</w:t>
      </w:r>
    </w:p>
    <w:p>
      <w:pPr>
        <w:spacing w:after="120"/>
      </w:pPr>
      <w:r>
        <w:rPr>
          <w:rFonts w:ascii="Consolas" w:cs="Consolas" w:eastAsia="Consolas" w:hAnsi="Consolas"/>
          <w:b/>
          <w:bCs/>
          <w:color w:val="FFFFFF"/>
          <w:sz w:val="20"/>
          <w:szCs w:val="20"/>
        </w:rPr>
        <w:t xml:space="preserve">Scout prompt output: </w:t>
      </w:r>
      <w:r>
        <w:rPr>
          <w:rFonts w:ascii="Consolas" w:cs="Consolas" w:eastAsia="Consolas" w:hAnsi="Consolas"/>
          <w:color w:val="C8B89A"/>
          <w:sz w:val="20"/>
          <w:szCs w:val="20"/>
        </w:rPr>
        <w:t xml:space="preserve">"RSI(14): 42.3 (neutral)" or "RSI(14): 28.1 (OVERSOLD 🟢)" or "RSI(14): 73.5 (OVERBOUGHT ⚠)"</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VIX Fallback Chain</w:t>
      </w:r>
    </w:p>
    <w:p>
      <w:pPr>
        <w:spacing w:after="120"/>
      </w:pPr>
      <w:r>
        <w:rPr>
          <w:rFonts w:ascii="Consolas" w:cs="Consolas" w:eastAsia="Consolas" w:hAnsi="Consolas"/>
          <w:color w:val="C8B89A"/>
          <w:sz w:val="20"/>
          <w:szCs w:val="20"/>
        </w:rPr>
        <w:t xml:space="preserve">VIX is extracted through a 3-level fallback to ensure it is always available in Scout's prompt and the DecisionLogger:</w:t>
      </w:r>
    </w:p>
    <w:p>
      <w:pPr>
        <w:pStyle w:val="ListParagraph"/>
        <w:numPr>
          <w:ilvl w:val="0"/>
          <w:numId w:val="2"/>
        </w:numPr>
        <w:spacing w:after="80"/>
      </w:pPr>
      <w:r>
        <w:rPr>
          <w:rFonts w:ascii="Consolas" w:cs="Consolas" w:eastAsia="Consolas" w:hAnsi="Consolas"/>
          <w:color w:val="C8B89A"/>
          <w:sz w:val="20"/>
          <w:szCs w:val="20"/>
        </w:rPr>
        <w:t xml:space="preserve">Level 1: FRED VIXCLS (daily closing value from the Federal Reserve API)</w:t>
      </w:r>
    </w:p>
    <w:p>
      <w:pPr>
        <w:pStyle w:val="ListParagraph"/>
        <w:numPr>
          <w:ilvl w:val="0"/>
          <w:numId w:val="2"/>
        </w:numPr>
        <w:spacing w:after="80"/>
      </w:pPr>
      <w:r>
        <w:rPr>
          <w:rFonts w:ascii="Consolas" w:cs="Consolas" w:eastAsia="Consolas" w:hAnsi="Consolas"/>
          <w:color w:val="C8B89A"/>
          <w:sz w:val="20"/>
          <w:szCs w:val="20"/>
        </w:rPr>
        <w:t xml:space="preserve">Level 2: yfinance ^VIX quote price (from synthesized market data)</w:t>
      </w:r>
    </w:p>
    <w:p>
      <w:pPr>
        <w:pStyle w:val="ListParagraph"/>
        <w:numPr>
          <w:ilvl w:val="0"/>
          <w:numId w:val="2"/>
        </w:numPr>
        <w:spacing w:after="80"/>
      </w:pPr>
      <w:r>
        <w:rPr>
          <w:rFonts w:ascii="Consolas" w:cs="Consolas" w:eastAsia="Consolas" w:hAnsi="Consolas"/>
          <w:color w:val="C8B89A"/>
          <w:sz w:val="20"/>
          <w:szCs w:val="20"/>
        </w:rPr>
        <w:t xml:space="preserve">Level 3: "N/A" (logged as null in decisions.json for that decision)</w:t>
      </w:r>
    </w:p>
    <w:p>
      <w:pPr>
        <w:spacing w:after="120"/>
      </w:pPr>
      <w:r>
        <w:rPr>
          <w:rFonts w:ascii="Consolas" w:cs="Consolas" w:eastAsia="Consolas" w:hAnsi="Consolas"/>
          <w:color w:val="C8B89A"/>
          <w:sz w:val="20"/>
          <w:szCs w:val="20"/>
        </w:rPr>
        <w:t xml:space="preserve">Applied in both scout.mjs assessInfo() and server.mjs post-execution logDecisions() call.</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6.  THE SELF-LEARNING FEEDBACK LOOP</w:t>
      </w:r>
    </w:p>
    <w:p>
      <w:pPr>
        <w:spacing w:after="120"/>
      </w:pPr>
      <w:r>
        <w:rPr>
          <w:rFonts w:ascii="Consolas" w:cs="Consolas" w:eastAsia="Consolas" w:hAnsi="Consolas"/>
          <w:color w:val="C8B89A"/>
          <w:sz w:val="20"/>
          <w:szCs w:val="20"/>
        </w:rPr>
        <w:t xml:space="preserve">This is the core innovation of the current build. The system does not just trade — it tracks every verdict, resolves outcomes against the real portfolio, and feeds that performance history back into the agents on the next sweep.</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Phase 1 — Decision Logger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File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lib/llm/council/utils/decisionLogger.mjs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Description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Every confirmed order (logged AFTER PlaceOrder() succeeds — never on a WAIT) is appended to runs/decisions.json with full signal context: ticker, action, horizon, signal score, congressional signal type, live VIX (with fallback chain), entry price, and evaluationDue deadline. getLastDecision() reads this file on every sweep — survives server restarts.</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Phase 2 — Position Resolver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File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lib/llm/council/utils/positionResolver.mjs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Description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Runs daily at 4:30 PM ET. Compares every open decision against the live SnapTrade portfolio. If the position is gone, fetches exit price and marks win/loss/breakeven. Overdue positions (past evaluationDue) are force-resolved at current market price.</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Phase 3 — Review Council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File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lib/llm/council/reviewCouncil.mjs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Description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After the resolver runs, computes structured performance stats: win rate, profit factor, avg win/loss %, breakdown by horizon and signal type. Writes runs/lastReview.json. Triggers HTML report generation. Only regenerates if new resolved decisions exist since the last run.</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Phase 4 — Context Injection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Files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scout.mjs + omega.mjs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Scout SECTION P</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Win rates by horizon with PREFERRED / CAUTION / NEUTRAL flags. Scout self-calibrates which horizon to recommend based on historical performance.</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Gregor Sizing Modifiers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Horizons at ≥65% win rate get +15% size. Underperforming horizons get -30% size. Congressional cluster at ≥70% win rate unlocks +20% scaling.</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7.  DATA FLOW — END TO END</w:t>
      </w:r>
    </w:p>
    <w:p>
      <w:pPr>
        <w:spacing w:after="120"/>
      </w:pPr>
      <w:r>
        <w:rPr>
          <w:rFonts w:ascii="Consolas" w:cs="Consolas" w:eastAsia="Consolas" w:hAnsi="Consolas"/>
          <w:color w:val="C8B89A"/>
          <w:sz w:val="20"/>
          <w:szCs w:val="20"/>
        </w:rPr>
        <w:t xml:space="preserve">Every sweep follows this chain:</w:t>
      </w:r>
    </w:p>
    <w:p>
      <w:pPr>
        <w:pStyle w:val="ListParagraph"/>
        <w:numPr>
          <w:ilvl w:val="0"/>
          <w:numId w:val="2"/>
        </w:numPr>
        <w:spacing w:after="80"/>
      </w:pPr>
      <w:r>
        <w:rPr>
          <w:rFonts w:ascii="Consolas" w:cs="Consolas" w:eastAsia="Consolas" w:hAnsi="Consolas"/>
          <w:color w:val="C8B89A"/>
          <w:sz w:val="20"/>
          <w:szCs w:val="20"/>
        </w:rPr>
        <w:t xml:space="preserve">1.  APIs ingest live data: news (Alpaca), VIX (FRED → yfinance fallback), congressional trades (FMP, 4h TTL cache), portfolio + orders (SnapTrade).</w:t>
      </w:r>
    </w:p>
    <w:p>
      <w:pPr>
        <w:pStyle w:val="ListParagraph"/>
        <w:numPr>
          <w:ilvl w:val="0"/>
          <w:numId w:val="2"/>
        </w:numPr>
        <w:spacing w:after="80"/>
      </w:pPr>
      <w:r>
        <w:rPr>
          <w:rFonts w:ascii="Consolas" w:cs="Consolas" w:eastAsia="Consolas" w:hAnsi="Consolas"/>
          <w:color w:val="C8B89A"/>
          <w:sz w:val="20"/>
          <w:szCs w:val="20"/>
        </w:rPr>
        <w:t xml:space="preserve">2.  LLM ideas generated (Gemini → gemini-2.5-flash → Groq llama-3.3-70b fallback chain). currentContext built for council.</w:t>
      </w:r>
    </w:p>
    <w:p>
      <w:pPr>
        <w:pStyle w:val="ListParagraph"/>
        <w:numPr>
          <w:ilvl w:val="0"/>
          <w:numId w:val="2"/>
        </w:numPr>
        <w:spacing w:after="80"/>
      </w:pPr>
      <w:r>
        <w:rPr>
          <w:rFonts w:ascii="Consolas" w:cs="Consolas" w:eastAsia="Consolas" w:hAnsi="Consolas"/>
          <w:color w:val="C8B89A"/>
          <w:sz w:val="20"/>
          <w:szCs w:val="20"/>
        </w:rPr>
        <w:t xml:space="preserve">3.  Scout selects one setup, classifies horizon, enriches with live RSI-14 from Alpaca bars, injects VIX. Checks position cap — returns QUIET if portfolio is full and signal doesn't meet elevated threshold.</w:t>
      </w:r>
    </w:p>
    <w:p>
      <w:pPr>
        <w:pStyle w:val="ListParagraph"/>
        <w:numPr>
          <w:ilvl w:val="0"/>
          <w:numId w:val="2"/>
        </w:numPr>
        <w:spacing w:after="80"/>
      </w:pPr>
      <w:r>
        <w:rPr>
          <w:rFonts w:ascii="Consolas" w:cs="Consolas" w:eastAsia="Consolas" w:hAnsi="Consolas"/>
          <w:color w:val="C8B89A"/>
          <w:sz w:val="20"/>
          <w:szCs w:val="20"/>
        </w:rPr>
        <w:t xml:space="preserve">4.  Phi argues bull case (Groq primary → Groq fallback → HeyPuter). Theta argues bear case (Qwen3 primary → HeyPuter). Both agents auto-failover so a rate-limited Groq tier never silences the debate.</w:t>
      </w:r>
    </w:p>
    <w:p>
      <w:pPr>
        <w:pStyle w:val="ListParagraph"/>
        <w:numPr>
          <w:ilvl w:val="0"/>
          <w:numId w:val="2"/>
        </w:numPr>
        <w:spacing w:after="80"/>
      </w:pPr>
      <w:r>
        <w:rPr>
          <w:rFonts w:ascii="Consolas" w:cs="Consolas" w:eastAsia="Consolas" w:hAnsi="Consolas"/>
          <w:color w:val="C8B89A"/>
          <w:sz w:val="20"/>
          <w:szCs w:val="20"/>
        </w:rPr>
        <w:t xml:space="preserve">5.  THETA VETO CHECK: If Theta says REJECT and signal score &lt; 7, debate returns WAIT immediately. Gregor not called.</w:t>
      </w:r>
    </w:p>
    <w:p>
      <w:pPr>
        <w:pStyle w:val="ListParagraph"/>
        <w:numPr>
          <w:ilvl w:val="0"/>
          <w:numId w:val="2"/>
        </w:numPr>
        <w:spacing w:after="80"/>
      </w:pPr>
      <w:r>
        <w:rPr>
          <w:rFonts w:ascii="Consolas" w:cs="Consolas" w:eastAsia="Consolas" w:hAnsi="Consolas"/>
          <w:color w:val="C8B89A"/>
          <w:sz w:val="20"/>
          <w:szCs w:val="20"/>
        </w:rPr>
        <w:t xml:space="preserve">6.  Gregor synthesizes debate, checks account state, produces 6-part Logic + JSON VERDICT via HeyPuter (primary) or Anthropic claude-sonnet-4-6 (fallback with 3× retry).</w:t>
      </w:r>
    </w:p>
    <w:p>
      <w:pPr>
        <w:pStyle w:val="ListParagraph"/>
        <w:numPr>
          <w:ilvl w:val="0"/>
          <w:numId w:val="2"/>
        </w:numPr>
        <w:spacing w:after="80"/>
      </w:pPr>
      <w:r>
        <w:rPr>
          <w:rFonts w:ascii="Consolas" w:cs="Consolas" w:eastAsia="Consolas" w:hAnsi="Consolas"/>
          <w:color w:val="C8B89A"/>
          <w:sz w:val="20"/>
          <w:szCs w:val="20"/>
        </w:rPr>
        <w:t xml:space="preserve">7.  debate.mjs parses JSON, submits order to SnapTrade via PlaceOrder(), THEN logs the decision. Scribe generates trade report with TRADE REVIEW badge.</w:t>
      </w:r>
    </w:p>
    <w:p>
      <w:pPr>
        <w:pStyle w:val="ListParagraph"/>
        <w:numPr>
          <w:ilvl w:val="0"/>
          <w:numId w:val="2"/>
        </w:numPr>
        <w:spacing w:after="80"/>
      </w:pPr>
      <w:r>
        <w:rPr>
          <w:rFonts w:ascii="Consolas" w:cs="Consolas" w:eastAsia="Consolas" w:hAnsi="Consolas"/>
          <w:color w:val="C8B89A"/>
          <w:sz w:val="20"/>
          <w:szCs w:val="20"/>
        </w:rPr>
        <w:t xml:space="preserve">8.  [PARALLEL — every 90s] stopLossWatcher checks all open decisions + reconciles untracked portfolio positions. Fires SELL on stop-loss or trailing stop breach. Sends Telegram alert.</w:t>
      </w:r>
    </w:p>
    <w:p>
      <w:pPr>
        <w:pStyle w:val="ListParagraph"/>
        <w:numPr>
          <w:ilvl w:val="0"/>
          <w:numId w:val="2"/>
        </w:numPr>
        <w:spacing w:after="80"/>
      </w:pPr>
      <w:r>
        <w:rPr>
          <w:rFonts w:ascii="Consolas" w:cs="Consolas" w:eastAsia="Consolas" w:hAnsi="Consolas"/>
          <w:color w:val="C8B89A"/>
          <w:sz w:val="20"/>
          <w:szCs w:val="20"/>
        </w:rPr>
        <w:t xml:space="preserve">9.  At 4:30 PM ET: positionResolver reconciles open decisions. reviewCouncil writes lastReview.json and dashboard report.</w:t>
      </w:r>
    </w:p>
    <w:p>
      <w:pPr>
        <w:pStyle w:val="ListParagraph"/>
        <w:numPr>
          <w:ilvl w:val="0"/>
          <w:numId w:val="2"/>
        </w:numPr>
        <w:spacing w:after="80"/>
      </w:pPr>
      <w:r>
        <w:rPr>
          <w:rFonts w:ascii="Consolas" w:cs="Consolas" w:eastAsia="Consolas" w:hAnsi="Consolas"/>
          <w:color w:val="C8B89A"/>
          <w:sz w:val="20"/>
          <w:szCs w:val="20"/>
        </w:rPr>
        <w:t xml:space="preserve">10. Next sweep: Scout and Gregor read the updated lastReview.json. The loop closes.</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8.  LLM FALLBACK ARCHITECTURE</w:t>
      </w:r>
    </w:p>
    <w:p>
      <w:pPr>
        <w:spacing w:after="120"/>
      </w:pPr>
      <w:r>
        <w:rPr>
          <w:rFonts w:ascii="Consolas" w:cs="Consolas" w:eastAsia="Consolas" w:hAnsi="Consolas"/>
          <w:color w:val="C8B89A"/>
          <w:sz w:val="20"/>
          <w:szCs w:val="20"/>
        </w:rPr>
        <w:t xml:space="preserve">Every agent has a defined fallback chain. Failures (rate limits, model unavailability, daily token caps) are caught per-agent and do not crash the debate.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000"/>
        <w:gridCol w:w="2760"/>
      </w:tblGrid>
      <w:tr>
        <w:tc>
          <w:tcPr>
            <w:tcW w:type="dxa" w:w="12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Agent</w:t>
            </w:r>
          </w:p>
        </w:tc>
        <w:tc>
          <w:tcPr>
            <w:tcW w:type="dxa" w:w="24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Primary Model</w:t>
            </w:r>
          </w:p>
        </w:tc>
        <w:tc>
          <w:tcPr>
            <w:tcW w:type="dxa" w:w="30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Fallback</w:t>
            </w:r>
          </w:p>
        </w:tc>
        <w:tc>
          <w:tcPr>
            <w:tcW w:type="dxa" w:w="27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Trigger</w:t>
            </w:r>
          </w:p>
        </w:tc>
      </w:tr>
      <w:tr>
        <w:tc>
          <w:tcPr>
            <w:tcW w:type="dxa" w:w="1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Scout</w:t>
            </w:r>
          </w:p>
        </w:tc>
        <w:tc>
          <w:tcPr>
            <w:tcW w:type="dxa" w:w="2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 Flash (SCOUT_LLM_MODEL)</w:t>
            </w:r>
          </w:p>
        </w:tc>
        <w:tc>
          <w:tcPr>
            <w:tcW w:type="dxa" w:w="30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gemini-2.5-flash → Groq llama-3.3-70b-versatile</w:t>
            </w:r>
          </w:p>
        </w:tc>
        <w:tc>
          <w:tcPr>
            <w:tcW w:type="dxa" w:w="27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 API error</w:t>
            </w:r>
          </w:p>
        </w:tc>
      </w:tr>
      <w:tr>
        <w:tc>
          <w:tcPr>
            <w:tcW w:type="dxa" w:w="12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Phi (Bull)</w:t>
            </w:r>
          </w:p>
        </w:tc>
        <w:tc>
          <w:tcPr>
            <w:tcW w:type="dxa" w:w="2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llama-4-scout-17b (Groq)</w:t>
            </w:r>
          </w:p>
        </w:tc>
        <w:tc>
          <w:tcPr>
            <w:tcW w:type="dxa" w:w="30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llama-3.3-70b-versatile (Groq)  →  claude-sonnet-4-6 (HeyPuter)</w:t>
            </w:r>
          </w:p>
        </w:tc>
        <w:tc>
          <w:tcPr>
            <w:tcW w:type="dxa" w:w="27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429 / daily token limit — each tier tried in order</w:t>
            </w:r>
          </w:p>
        </w:tc>
      </w:tr>
      <w:tr>
        <w:tc>
          <w:tcPr>
            <w:tcW w:type="dxa" w:w="1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Theta (Bear)</w:t>
            </w:r>
          </w:p>
        </w:tc>
        <w:tc>
          <w:tcPr>
            <w:tcW w:type="dxa" w:w="2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Qwen3-32B (Groq)</w:t>
            </w:r>
          </w:p>
        </w:tc>
        <w:tc>
          <w:tcPr>
            <w:tcW w:type="dxa" w:w="30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claude-sonnet-4-6 (HeyPuter)</w:t>
            </w:r>
          </w:p>
        </w:tc>
        <w:tc>
          <w:tcPr>
            <w:tcW w:type="dxa" w:w="27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429 / rate limit on primary</w:t>
            </w:r>
          </w:p>
        </w:tc>
      </w:tr>
      <w:tr>
        <w:tc>
          <w:tcPr>
            <w:tcW w:type="dxa" w:w="12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Gregor (Omega)</w:t>
            </w:r>
          </w:p>
        </w:tc>
        <w:tc>
          <w:tcPr>
            <w:tcW w:type="dxa" w:w="2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HeyPuter AI (PUTER_MODEL)</w:t>
            </w:r>
          </w:p>
        </w:tc>
        <w:tc>
          <w:tcPr>
            <w:tcW w:type="dxa" w:w="30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claude-sonnet-4-6 (Anthropic, 3× retry)</w:t>
            </w:r>
          </w:p>
        </w:tc>
        <w:tc>
          <w:tcPr>
            <w:tcW w:type="dxa" w:w="27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 HeyPuter failure or PUTER_AUTH_TOKEN missing</w:t>
            </w:r>
          </w:p>
        </w:tc>
      </w:tr>
      <w:tr>
        <w:tc>
          <w:tcPr>
            <w:tcW w:type="dxa" w:w="1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Scribe</w:t>
            </w:r>
          </w:p>
        </w:tc>
        <w:tc>
          <w:tcPr>
            <w:tcW w:type="dxa" w:w="2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 (SCRIBE_MODEL)</w:t>
            </w:r>
          </w:p>
        </w:tc>
        <w:tc>
          <w:tcPr>
            <w:tcW w:type="dxa" w:w="30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gemini-2.5-flash</w:t>
            </w:r>
          </w:p>
        </w:tc>
        <w:tc>
          <w:tcPr>
            <w:tcW w:type="dxa" w:w="27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429 / error — 3× 30s backoff</w:t>
            </w:r>
          </w:p>
        </w:tc>
      </w:tr>
      <w:tr>
        <w:tc>
          <w:tcPr>
            <w:tcW w:type="dxa" w:w="12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LLM Ideas</w:t>
            </w:r>
          </w:p>
        </w:tc>
        <w:tc>
          <w:tcPr>
            <w:tcW w:type="dxa" w:w="2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 (LLM_MODEL)</w:t>
            </w:r>
          </w:p>
        </w:tc>
        <w:tc>
          <w:tcPr>
            <w:tcW w:type="dxa" w:w="30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gemini-2.5-flash → Groq llama-3.3-70b-versatile</w:t>
            </w:r>
          </w:p>
        </w:tc>
        <w:tc>
          <w:tcPr>
            <w:tcW w:type="dxa" w:w="27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 error</w:t>
            </w:r>
          </w:p>
        </w:tc>
      </w:tr>
    </w:tbl>
    <w:p>
      <w:pPr>
        <w:pBdr>
          <w:left w:val="single" w:color="FF9500" w:sz="8"/>
        </w:pBdr>
        <w:shd w:fill="1F0F00" w:val="clear"/>
        <w:spacing w:after="180" w:before="120"/>
        <w:ind w:left="300" w:right="300"/>
      </w:pPr>
      <w:r>
        <w:rPr>
          <w:rFonts w:ascii="Consolas" w:cs="Consolas" w:eastAsia="Consolas" w:hAnsi="Consolas"/>
          <w:i/>
          <w:iCs/>
          <w:color w:val="FF9500"/>
          <w:sz w:val="19"/>
          <w:szCs w:val="19"/>
        </w:rPr>
        <w:t xml:space="preserve">◈  All three HeyPuter-capable agents (Phi, Theta, Gregor) share a single PUTER_AUTH_TOKEN. If the token is not set, each agent logs a warning and falls back to its non-Puter tier — no crash. PHI_PUTER_MODEL and THETA_PUTER_MODEL env vars override the default model (claude-sonnet-4-6) per agent. Set OMEGA_MODEL=claude-opus-4-6 in .env to upgrade Gregor's Anthropic fallback to Opus when quota allows.</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9.  WIN / LOSS CLASSIFICATION</w:t>
      </w:r>
    </w:p>
    <w:p>
      <w:pPr>
        <w:spacing w:after="120"/>
      </w:pPr>
      <w:r>
        <w:rPr>
          <w:rFonts w:ascii="Consolas" w:cs="Consolas" w:eastAsia="Consolas" w:hAnsi="Consolas"/>
          <w:color w:val="C8B89A"/>
          <w:sz w:val="20"/>
          <w:szCs w:val="20"/>
        </w:rPr>
        <w:t xml:space="preserve">When a position closes (via stop-loss, trailing stop, or manual resolution), the system computes P&amp;L and assigns an outcome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060"/>
      </w:tblGrid>
      <w:tr>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OUTCOME</w:t>
            </w:r>
          </w:p>
        </w:tc>
        <w:tc>
          <w:tcPr>
            <w:tcW w:type="dxa" w:w="18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THRESHOLD</w:t>
            </w:r>
          </w:p>
        </w:tc>
        <w:tc>
          <w:tcPr>
            <w:tcW w:type="dxa" w:w="60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NOTES</w:t>
            </w:r>
          </w:p>
        </w:tc>
      </w:tr>
      <w:tr>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Win</w:t>
            </w:r>
          </w:p>
        </w:tc>
        <w:tc>
          <w:tcPr>
            <w:tcW w:type="dxa" w:w="18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P&amp;L &gt; +0.2%</w:t>
            </w:r>
          </w:p>
        </w:tc>
        <w:tc>
          <w:tcPr>
            <w:tcW w:type="dxa" w:w="60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Anything above +0.2% counts as a win.</w:t>
            </w:r>
          </w:p>
        </w:tc>
      </w:tr>
      <w:tr>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Loss</w:t>
            </w:r>
          </w:p>
        </w:tc>
        <w:tc>
          <w:tcPr>
            <w:tcW w:type="dxa" w:w="18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P&amp;L &lt; -0.2%</w:t>
            </w:r>
          </w:p>
        </w:tc>
        <w:tc>
          <w:tcPr>
            <w:tcW w:type="dxa" w:w="60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Anything below -0.2% counts as a loss.</w:t>
            </w:r>
          </w:p>
        </w:tc>
      </w:tr>
      <w:tr>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Breakeven</w:t>
            </w:r>
          </w:p>
        </w:tc>
        <w:tc>
          <w:tcPr>
            <w:tcW w:type="dxa" w:w="18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-0.2% to +0.2%</w:t>
            </w:r>
          </w:p>
        </w:tc>
        <w:tc>
          <w:tcPr>
            <w:tcW w:type="dxa" w:w="60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Covers slippage and spread noise. Does not affect win rate.</w:t>
            </w:r>
          </w:p>
        </w:tc>
      </w:tr>
    </w:tbl>
    <w:p>
      <w:pPr>
        <w:pBdr>
          <w:left w:val="single" w:color="FF9500" w:sz="8"/>
        </w:pBdr>
        <w:shd w:fill="1F0F00" w:val="clear"/>
        <w:spacing w:after="180" w:before="120"/>
        <w:ind w:left="300" w:right="300"/>
      </w:pPr>
      <w:r>
        <w:rPr>
          <w:rFonts w:ascii="Consolas" w:cs="Consolas" w:eastAsia="Consolas" w:hAnsi="Consolas"/>
          <w:i/>
          <w:iCs/>
          <w:color w:val="FF9500"/>
          <w:sz w:val="19"/>
          <w:szCs w:val="19"/>
        </w:rPr>
        <w:t xml:space="preserve">◈  The 0.2% threshold is intentionally tight. Consider raising to 0.5%–1.0% for INTRADAY and 1.5%–2.0% for SWING when evaluating real profitability. LONG positions with congressional cluster signals should target a minimum 3%–5% threshold.</w:t>
      </w:r>
    </w:p>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10.  WHAT LASTREVIEW.JSON CONTAINS</w:t>
      </w:r>
    </w:p>
    <w:p>
      <w:pPr>
        <w:spacing w:after="120"/>
      </w:pPr>
      <w:r>
        <w:rPr>
          <w:rFonts w:ascii="Consolas" w:cs="Consolas" w:eastAsia="Consolas" w:hAnsi="Consolas"/>
          <w:color w:val="C8B89A"/>
          <w:sz w:val="20"/>
          <w:szCs w:val="20"/>
        </w:rPr>
        <w:t xml:space="preserve">This file is the memory of the council — generated once per day, read by Scout and Gregor on every subsequent sweep until the next review cycle updates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generatedAt</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ISO timestamp of last review run</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totalDecisions</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All decisions ever logged</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resolved / open</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How many have closed vs still held</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winRate</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Overall win rate across all resolved decisions</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avgWinPct / avgLossPct</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Average magnitude of wins and losses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profitFactor</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Total gain / total loss — the primary health metric</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byHorizon</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Win rate + avg P&amp;L broken down by INTRADAY / SWING / LONG</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bySignal</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Win rate by congressional cluster, signal score tier, VIX level</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topWinners / topLosers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Ticker lists — helps Scout apply anti-bias to repeat losers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gregorWaitRate</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How often Gregor says WAIT — signals if council is too conservative</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recommendations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Auto-generated directives the council acts on</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narrativeSummary</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Plain-language summary injected into Scout's SECTION P block</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11.  FMP API CALL OPTIMIZATION</w:t>
      </w:r>
    </w:p>
    <w:p>
      <w:pPr>
        <w:spacing w:after="120"/>
      </w:pPr>
      <w:r>
        <w:rPr>
          <w:rFonts w:ascii="Consolas" w:cs="Consolas" w:eastAsia="Consolas" w:hAnsi="Consolas"/>
          <w:color w:val="C8B89A"/>
          <w:sz w:val="20"/>
          <w:szCs w:val="20"/>
        </w:rPr>
        <w:t xml:space="preserve">The Financial Modeling Prep congressional trades API is limited to 250 calls/day on the free tier. With a 10-minute sweep cycle that would generate 144+ calls/day per endpoint. The system solves this with an in-memory TTL cache.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Default cache TTL</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4 hours (configurable via CONGRESS_CACHE_HOURS env var)</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Calls with caching</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~12/day (6 refreshes × 2 chamber endpoints)</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Calls without caching</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288/day — would exceed the 250 limit</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Cache miss behavior</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Fetches fresh data, caches result, increments daily call counter</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Cache hit behavior</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Returns cached result instantly, no API call consumed</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Failure handling</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Transient failures preserve last good cached data — no stale null</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12.  SCRIBE — POST-MORTEM REPORT GENERATION</w:t>
      </w:r>
    </w:p>
    <w:p>
      <w:pPr>
        <w:spacing w:after="120"/>
      </w:pPr>
      <w:r>
        <w:rPr>
          <w:rFonts w:ascii="Consolas" w:cs="Consolas" w:eastAsia="Consolas" w:hAnsi="Consolas"/>
          <w:color w:val="C8B89A"/>
          <w:sz w:val="20"/>
          <w:szCs w:val="20"/>
        </w:rPr>
        <w:t xml:space="preserve">After every council session that results in a trade, Scribe runs as a post-session analyst. It reads the compacted council transcript (capped at 800 chars/turn to prevent 429 token overflow) and produces a structured post-mortem saved to /reports as a styled HTML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Output format</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Styled HTML — renders natively in the RedLine dashboard modal</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Filename</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YYYY-MM-DDTHH-mm-ss_TICKER_Report.html</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TRADE REVIEW badge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Colored badge at top of every report: 🟢 Good / 🟡 Neutral / 🔴 Needs Review</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Badge: Good</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Signal score ≥ 5, clear catalyst, Theta concerns properly addressed</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Badge: Neutral</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Borderline signal (3–4 pts), concerns partially addressed</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Badge: Needs Review</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Theta said REJECT but Gregor executed, OR score &lt; 3, OR contradictory logic</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Scribe model</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Gemini (SCRIBE_MODEL) → gemini-2.5-flash fallback, 3× 30s backoff on 429</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Cooldown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10s pause before Scribe call to clear Gemini RPM bucket from council calls</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Report sections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1. Executive Summary  2. Intelligence Inputs  3. Debate Transcript  4. Final Verdict  5. Council Ratings  6. Strategic Notes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Agent ratings</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Scout, Phi, Theta, Gregor each scored X/10 on accuracy, reasoning, strategic alignment</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13.  DASHBOARD REPORT VIEWER</w:t>
      </w:r>
    </w:p>
    <w:p>
      <w:pPr>
        <w:spacing w:after="120"/>
      </w:pPr>
      <w:r>
        <w:rPr>
          <w:rFonts w:ascii="Consolas" w:cs="Consolas" w:eastAsia="Consolas" w:hAnsi="Consolas"/>
          <w:color w:val="C8B89A"/>
          <w:sz w:val="20"/>
          <w:szCs w:val="20"/>
        </w:rPr>
        <w:t xml:space="preserve">All reports — Scribe trade post-mortems, daily performance reviews, and uploaded documents — are served through a unified report viewer in the RedLine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Filter bar</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ALL / REVIEWS / TRADES / DOCS — filters report list by type</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Modal viewer</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Click any report to open it inline — styled HTML renders with full formatting</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Navigation</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Arrow buttons or keyboard ← → to move between reports in the current filter</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Delete button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Hover a report row to reveal the delete button — removes HTML file</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TRADE REVIEW badge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Colored badge visible immediately in the report header — no need to read full transcript to assess trade quality</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Deduplication</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Performance reviews only regenerate when new resolved decisions exist since the last run</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Trade reports</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No dedup — every trade session that fires a verdict generates one report</w:t>
            </w:r>
          </w:p>
        </w:tc>
      </w:tr>
    </w:tbl>
    <w:p>
      <w:pPr>
        <w:pStyle w:val="Heading1"/>
        <w:pBdr>
          <w:bottom w:val="single" w:color="D45000" w:sz="6"/>
          <w:left w:val="single" w:color="D45000" w:sz="18"/>
        </w:pBdr>
        <w:shd w:fill="0D0D0D" w:val="clear"/>
        <w:spacing w:after="0" w:before="400"/>
        <w:ind w:left="180"/>
      </w:pPr>
      <w:r>
        <w:rPr>
          <w:rFonts w:ascii="Arial" w:cs="Arial" w:eastAsia="Arial" w:hAnsi="Arial"/>
          <w:b/>
          <w:bCs/>
          <w:color w:val="FF6B1A"/>
          <w:sz w:val="30"/>
          <w:szCs w:val="30"/>
        </w:rPr>
        <w:t xml:space="preserve">▸  </w:t>
      </w:r>
      <w:r>
        <w:rPr>
          <w:rFonts w:ascii="Arial" w:cs="Arial" w:eastAsia="Arial" w:hAnsi="Arial"/>
          <w:b/>
          <w:bCs/>
          <w:color w:val="FFFFFF"/>
          <w:sz w:val="30"/>
          <w:szCs w:val="30"/>
        </w:rPr>
        <w:t xml:space="preserve">14.  MECHANICAL STOP-LOSS WATCHER</w:t>
      </w:r>
    </w:p>
    <w:p>
      <w:pPr>
        <w:spacing w:after="120"/>
      </w:pPr>
      <w:r>
        <w:rPr>
          <w:rFonts w:ascii="Consolas" w:cs="Consolas" w:eastAsia="Consolas" w:hAnsi="Consolas"/>
          <w:color w:val="C8B89A"/>
          <w:sz w:val="20"/>
          <w:szCs w:val="20"/>
        </w:rPr>
        <w:t xml:space="preserve">The stop-loss watcher runs completely independently of the council sweep — no LLM, no debate. It polls every 90 seconds during market hours and fires hard exits the moment a position breaches a threshold.</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Exit Triggers</w:t>
      </w:r>
    </w:p>
    <w:p>
      <w:pPr>
        <w:pStyle w:val="ListParagraph"/>
        <w:numPr>
          <w:ilvl w:val="0"/>
          <w:numId w:val="2"/>
        </w:numPr>
        <w:spacing w:after="80"/>
      </w:pPr>
      <w:r>
        <w:rPr>
          <w:rFonts w:ascii="Consolas" w:cs="Consolas" w:eastAsia="Consolas" w:hAnsi="Consolas"/>
          <w:color w:val="C8B89A"/>
          <w:sz w:val="20"/>
          <w:szCs w:val="20"/>
        </w:rPr>
        <w:t xml:space="preserve">Stop-Loss: Price falls below entry by the configured %. Fires a market SELL immediately.</w:t>
      </w:r>
    </w:p>
    <w:p>
      <w:pPr>
        <w:pStyle w:val="ListParagraph"/>
        <w:numPr>
          <w:ilvl w:val="0"/>
          <w:numId w:val="2"/>
        </w:numPr>
        <w:spacing w:after="80"/>
      </w:pPr>
      <w:r>
        <w:rPr>
          <w:rFonts w:ascii="Consolas" w:cs="Consolas" w:eastAsia="Consolas" w:hAnsi="Consolas"/>
          <w:color w:val="C8B89A"/>
          <w:sz w:val="20"/>
          <w:szCs w:val="20"/>
        </w:rPr>
        <w:t xml:space="preserve">Trailing Stop: Once profit-lock threshold is hit, tracks the high water mark. Sells if price retraces by trail distance from that peak.</w:t>
      </w:r>
    </w:p>
    <w:p>
      <w:pPr>
        <w:pStyle w:val="ListParagraph"/>
        <w:numPr>
          <w:ilvl w:val="0"/>
          <w:numId w:val="2"/>
        </w:numPr>
        <w:spacing w:after="80"/>
      </w:pPr>
      <w:r>
        <w:rPr>
          <w:rFonts w:ascii="Consolas" w:cs="Consolas" w:eastAsia="Consolas" w:hAnsi="Consolas"/>
          <w:color w:val="C8B89A"/>
          <w:sz w:val="20"/>
          <w:szCs w:val="20"/>
        </w:rPr>
        <w:t xml:space="preserve">INTRADAY EOD: Any INTRADAY position still open at 3:45 PM ET triggers a Telegram warning. No auto-sell — manual action required. (Auto-sell was removed to prevent accidental exits on news spikes near close.)</w:t>
      </w:r>
    </w:p>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400"/>
        <w:gridCol w:w="1500"/>
        <w:gridCol w:w="4260"/>
      </w:tblGrid>
      <w:tr>
        <w:tc>
          <w:tcPr>
            <w:tcW w:type="dxa" w:w="14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HORIZON</w:t>
            </w:r>
          </w:p>
        </w:tc>
        <w:tc>
          <w:tcPr>
            <w:tcW w:type="dxa" w:w="12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STOP-LOSS</w:t>
            </w:r>
          </w:p>
        </w:tc>
        <w:tc>
          <w:tcPr>
            <w:tcW w:type="dxa" w:w="14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PROFIT-LOCK AT</w:t>
            </w:r>
          </w:p>
        </w:tc>
        <w:tc>
          <w:tcPr>
            <w:tcW w:type="dxa" w:w="150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TRAIL DISTANCE</w:t>
            </w:r>
          </w:p>
        </w:tc>
        <w:tc>
          <w:tcPr>
            <w:tcW w:type="dxa" w:w="4260"/>
            <w:tcBorders>
              <w:top w:val="single" w:color="3D2010" w:sz="1"/>
              <w:left w:val="single" w:color="3D2010" w:sz="1"/>
              <w:bottom w:val="single" w:color="3D2010" w:sz="1"/>
              <w:right w:val="single" w:color="3D2010" w:sz="1"/>
            </w:tcBorders>
            <w:shd w:fill="A63800" w:val="clear"/>
            <w:tcMar>
              <w:top w:type="dxa" w:w="100"/>
              <w:left w:type="dxa" w:w="140"/>
              <w:bottom w:type="dxa" w:w="100"/>
              <w:right w:type="dxa" w:w="140"/>
            </w:tcMar>
            <w:vAlign w:val="center"/>
          </w:tcPr>
          <w:p>
            <w:r>
              <w:rPr>
                <w:rFonts w:ascii="Consolas" w:cs="Consolas" w:eastAsia="Consolas" w:hAnsi="Consolas"/>
                <w:b/>
                <w:bCs/>
                <w:color w:val="FFFFFF"/>
                <w:sz w:val="18"/>
                <w:szCs w:val="18"/>
              </w:rPr>
              <w:t xml:space="preserve">NOTES</w:t>
            </w:r>
          </w:p>
        </w:tc>
      </w:tr>
      <w:tr>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INTRADAY</w:t>
            </w:r>
          </w:p>
        </w:tc>
        <w:tc>
          <w:tcPr>
            <w:tcW w:type="dxa" w:w="1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-2.0%</w:t>
            </w:r>
          </w:p>
        </w:tc>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+1.0%</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1.5% from high</w:t>
            </w:r>
          </w:p>
        </w:tc>
        <w:tc>
          <w:tcPr>
            <w:tcW w:type="dxa" w:w="4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Tight — same-day risk only</w:t>
            </w:r>
          </w:p>
        </w:tc>
      </w:tr>
      <w:tr>
        <w:tc>
          <w:tcPr>
            <w:tcW w:type="dxa" w:w="1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SWING</w:t>
            </w:r>
          </w:p>
        </w:tc>
        <w:tc>
          <w:tcPr>
            <w:tcW w:type="dxa" w:w="12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-5.0%</w:t>
            </w:r>
          </w:p>
        </w:tc>
        <w:tc>
          <w:tcPr>
            <w:tcW w:type="dxa" w:w="14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+3.0%</w:t>
            </w:r>
          </w:p>
        </w:tc>
        <w:tc>
          <w:tcPr>
            <w:tcW w:type="dxa" w:w="150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2.0% from high</w:t>
            </w:r>
          </w:p>
        </w:tc>
        <w:tc>
          <w:tcPr>
            <w:tcW w:type="dxa" w:w="4260"/>
            <w:tcBorders>
              <w:top w:val="single" w:color="3D2010" w:sz="1"/>
              <w:left w:val="single" w:color="3D2010" w:sz="1"/>
              <w:bottom w:val="single" w:color="3D2010" w:sz="1"/>
              <w:right w:val="single" w:color="3D2010" w:sz="1"/>
            </w:tcBorders>
            <w:shd w:fill="120D06"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Room to breathe overnight</w:t>
            </w:r>
          </w:p>
        </w:tc>
      </w:tr>
      <w:tr>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LONG</w:t>
            </w:r>
          </w:p>
        </w:tc>
        <w:tc>
          <w:tcPr>
            <w:tcW w:type="dxa" w:w="12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-12.0%</w:t>
            </w:r>
          </w:p>
        </w:tc>
        <w:tc>
          <w:tcPr>
            <w:tcW w:type="dxa" w:w="14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+8.0%</w:t>
            </w:r>
          </w:p>
        </w:tc>
        <w:tc>
          <w:tcPr>
            <w:tcW w:type="dxa" w:w="150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4.0% from high</w:t>
            </w:r>
          </w:p>
        </w:tc>
        <w:tc>
          <w:tcPr>
            <w:tcW w:type="dxa" w:w="4260"/>
            <w:tcBorders>
              <w:top w:val="single" w:color="3D2010" w:sz="1"/>
              <w:left w:val="single" w:color="3D2010" w:sz="1"/>
              <w:bottom w:val="single" w:color="3D2010" w:sz="1"/>
              <w:right w:val="single" w:color="3D2010" w:sz="1"/>
            </w:tcBorders>
            <w:shd w:fill="1C1208" w:val="clear"/>
            <w:tcMar>
              <w:top w:type="dxa" w:w="100"/>
              <w:left w:type="dxa" w:w="140"/>
              <w:bottom w:type="dxa" w:w="100"/>
              <w:right w:type="dxa" w:w="140"/>
            </w:tcMar>
            <w:vAlign w:val="center"/>
          </w:tcPr>
          <w:p>
            <w:r>
              <w:rPr>
                <w:rFonts w:ascii="Consolas" w:cs="Consolas" w:eastAsia="Consolas" w:hAnsi="Consolas"/>
                <w:b w:val="false"/>
                <w:bCs w:val="false"/>
                <w:color w:val="C8B89A"/>
                <w:sz w:val="18"/>
                <w:szCs w:val="18"/>
              </w:rPr>
              <w:t xml:space="preserve">Thesis-driven — wider tolerance</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Portfolio Reconciliation — Untracked Position Coverage</w:t>
      </w:r>
    </w:p>
    <w:p>
      <w:pPr>
        <w:spacing w:after="120"/>
      </w:pPr>
      <w:r>
        <w:rPr>
          <w:rFonts w:ascii="Consolas" w:cs="Consolas" w:eastAsia="Consolas" w:hAnsi="Consolas"/>
          <w:color w:val="C8B89A"/>
          <w:sz w:val="20"/>
          <w:szCs w:val="20"/>
        </w:rPr>
        <w:t xml:space="preserve">The watcher now cross-references the live portfolio against decisions.json on every tick. Any holding that has no logged decision entry (bought before the logger was implemented, or after a server restart cleared the log) receives synthetic SWING-level stop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Detection</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FetchUserTrades() result compared against open decisions. Any ticker in portfolio but not in decisions.json is flagged.</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Synthetic entry</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Uses SnapTrade's reported average cost as the entry price proxy. Horizon defaults to SWING (-5% stop, +3% lock, 2% trail).</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Exit behavior</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Fires the same market SELL as tracked positions. Does not write to decisions.json (no reliable entry data to log).</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Session persistence</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_triggeredIds Set prevents re-firing for the same untracked position within a session.</w:t>
            </w:r>
          </w:p>
        </w:tc>
      </w:tr>
    </w:tbl>
    <w:p>
      <w:pPr>
        <w:pStyle w:val="Heading2"/>
        <w:pBdr>
          <w:bottom w:val="single" w:color="2E1A08" w:sz="2"/>
        </w:pBdr>
        <w:spacing w:after="80" w:before="240"/>
      </w:pPr>
      <w:r>
        <w:rPr>
          <w:rFonts w:ascii="Arial" w:cs="Arial" w:eastAsia="Arial" w:hAnsi="Arial"/>
          <w:b/>
          <w:bCs/>
          <w:color w:val="D45000"/>
          <w:sz w:val="24"/>
          <w:szCs w:val="24"/>
        </w:rPr>
        <w:t xml:space="preserve">— </w:t>
      </w:r>
      <w:r>
        <w:rPr>
          <w:rFonts w:ascii="Arial" w:cs="Arial" w:eastAsia="Arial" w:hAnsi="Arial"/>
          <w:b/>
          <w:bCs/>
          <w:color w:val="FF6B1A"/>
          <w:sz w:val="24"/>
          <w:szCs w:val="24"/>
        </w:rPr>
        <w:t xml:space="preserve">Watcher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Poll interval</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90 seconds (STOP_LOSS_INTERVAL_MS env var)</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Order type</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Market SELL — fastest possible execution</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Units source</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Live SnapTrade portfolio (actual held units, not estimated)</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After exit</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Decision resolved in decisions.json + Telegram alert sent</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Double-fire guard</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_triggeredIds Set prevents re-firing on same position if quote lags</w:t>
            </w:r>
          </w:p>
        </w:tc>
      </w:tr>
      <w:tr>
        <w:tc>
          <w:tcPr>
            <w:tcW w:type="dxa" w:w="240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bCs/>
                <w:color w:val="FF9500"/>
                <w:sz w:val="19"/>
                <w:szCs w:val="19"/>
              </w:rPr>
              <w:t xml:space="preserve">All thresholds</w:t>
            </w:r>
          </w:p>
        </w:tc>
        <w:tc>
          <w:tcPr>
            <w:tcW w:type="dxa" w:w="6960"/>
            <w:tcBorders>
              <w:top w:val="single" w:color="3D2010" w:sz="1"/>
              <w:left w:val="single" w:color="3D2010" w:sz="1"/>
              <w:bottom w:val="single" w:color="3D2010" w:sz="1"/>
              <w:right w:val="single" w:color="3D2010" w:sz="1"/>
            </w:tcBorders>
            <w:shd w:fill="120D06"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Overridable via env vars: STOP_LOSS_SWING, PROFIT_LOCK_LONG, TRAIL_INTRADAY, etc.</w:t>
            </w:r>
          </w:p>
        </w:tc>
      </w:tr>
      <w:tr>
        <w:tc>
          <w:tcPr>
            <w:tcW w:type="dxa" w:w="240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bCs/>
                <w:color w:val="FF9500"/>
                <w:sz w:val="19"/>
                <w:szCs w:val="19"/>
              </w:rPr>
              <w:t xml:space="preserve">Market hours only</w:t>
            </w:r>
          </w:p>
        </w:tc>
        <w:tc>
          <w:tcPr>
            <w:tcW w:type="dxa" w:w="6960"/>
            <w:tcBorders>
              <w:top w:val="single" w:color="3D2010" w:sz="1"/>
              <w:left w:val="single" w:color="3D2010" w:sz="1"/>
              <w:bottom w:val="single" w:color="3D2010" w:sz="1"/>
              <w:right w:val="single" w:color="3D2010" w:sz="1"/>
            </w:tcBorders>
            <w:shd w:fill="1C1208" w:val="clear"/>
            <w:tcMar>
              <w:top w:type="dxa" w:w="100"/>
              <w:left w:type="dxa" w:w="180"/>
              <w:bottom w:type="dxa" w:w="100"/>
              <w:right w:type="dxa" w:w="180"/>
            </w:tcMar>
          </w:tcPr>
          <w:p>
            <w:r>
              <w:rPr>
                <w:rFonts w:ascii="Consolas" w:cs="Consolas" w:eastAsia="Consolas" w:hAnsi="Consolas"/>
                <w:b w:val="false"/>
                <w:bCs w:val="false"/>
                <w:color w:val="C8B89A"/>
                <w:sz w:val="19"/>
                <w:szCs w:val="19"/>
              </w:rPr>
              <w:t xml:space="preserve">Watcher skips checks outside 9:30 AM – 4:15 PM ET window</w:t>
            </w:r>
          </w:p>
        </w:tc>
      </w:tr>
    </w:tbl>
    <w:p>
      <w:pPr>
        <w:pBdr>
          <w:left w:val="single" w:color="FF9500" w:sz="8"/>
        </w:pBdr>
        <w:shd w:fill="1F0F00" w:val="clear"/>
        <w:spacing w:after="180" w:before="120"/>
        <w:ind w:left="300" w:right="300"/>
      </w:pPr>
      <w:r>
        <w:rPr>
          <w:rFonts w:ascii="Consolas" w:cs="Consolas" w:eastAsia="Consolas" w:hAnsi="Consolas"/>
          <w:i/>
          <w:iCs/>
          <w:color w:val="FF9500"/>
          <w:sz w:val="19"/>
          <w:szCs w:val="19"/>
        </w:rPr>
        <w:t xml:space="preserve">◈  Key design principle: The watcher and the council are intentionally decoupled. The council decides WHAT to buy and WHEN. The watcher decides WHEN to exit based on price action alone. A LONG position can be held for weeks while the council ignores it — the watcher checks it every 90 seconds the entire time, including holdings that pre-date the decision logger.</w:t>
      </w:r>
    </w:p>
    <w:p>
      <w:pPr>
        <w:spacing w:before="400"/>
      </w:pPr>
    </w:p>
    <w:p>
      <w:pPr>
        <w:jc w:val="center"/>
      </w:pPr>
      <w:r>
        <w:rPr>
          <w:rFonts w:ascii="Consolas" w:cs="Consolas" w:eastAsia="Consolas" w:hAnsi="Consolas"/>
          <w:i/>
          <w:iCs/>
          <w:color w:val="9E9E9E"/>
          <w:sz w:val="18"/>
          <w:szCs w:val="18"/>
        </w:rPr>
        <w:t xml:space="preserve">◈  CRUCIX REDLINE  ·  Confidential  ·  Internal Architecture Document  ·  Rev 4  ·  April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5000" w:sz="2"/>
      </w:pBdr>
      <w:jc w:val="center"/>
    </w:pPr>
    <w:r>
      <w:rPr>
        <w:rFonts w:ascii="Consolas" w:cs="Consolas" w:eastAsia="Consolas" w:hAnsi="Consolas"/>
        <w:color w:val="9E9E9E"/>
        <w:sz w:val="18"/>
        <w:szCs w:val="18"/>
      </w:rPr>
      <w:t xml:space="preserve">Confidential  ·  Internal Use Only  ·  Page </w:t>
    </w:r>
    <w:r>
      <w:rPr>
        <w:rFonts w:ascii="Arial" w:cs="Arial" w:eastAsia="Arial" w:hAnsi="Arial"/>
        <w:color w:val="9E9E9E"/>
        <w:sz w:val="18"/>
        <w:szCs w:val="18"/>
      </w:rPr>
      <w:fldChar w:fldCharType="begin"/>
      <w:instrText xml:space="preserve">PAGE</w:instrText>
      <w:fldChar w:fldCharType="separate"/>
      <w:fldChar w:fldCharType="end"/>
    </w:r>
    <w:r>
      <w:rPr>
        <w:rFonts w:ascii="Consolas" w:cs="Consolas" w:eastAsia="Consolas" w:hAnsi="Consolas"/>
        <w:color w:val="9E9E9E"/>
        <w:sz w:val="18"/>
        <w:szCs w:val="18"/>
      </w:rPr>
      <w:t xml:space="preserve"> of </w:t>
    </w:r>
    <w:r>
      <w:rPr>
        <w:rFonts w:ascii="Arial" w:cs="Arial" w:eastAsia="Arial" w:hAnsi="Arial"/>
        <w:color w:val="9E9E9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5000" w:sz="2"/>
      </w:pBdr>
    </w:pPr>
    <w:r>
      <w:rPr>
        <w:rFonts w:ascii="Consolas" w:cs="Consolas" w:eastAsia="Consolas" w:hAnsi="Consolas"/>
        <w:b/>
        <w:bCs/>
        <w:color w:val="D45000"/>
        <w:sz w:val="18"/>
        <w:szCs w:val="18"/>
      </w:rPr>
      <w:t xml:space="preserve">◈ CRUCIX REDLINE  </w:t>
    </w:r>
    <w:r>
      <w:rPr>
        <w:rFonts w:ascii="Consolas" w:cs="Consolas" w:eastAsia="Consolas" w:hAnsi="Consolas"/>
        <w:i/>
        <w:iCs/>
        <w:color w:val="9E9E9E"/>
        <w:sz w:val="18"/>
        <w:szCs w:val="18"/>
      </w:rPr>
      <w:t xml:space="preserve">System Architecture &amp; Performance Feedback Loop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D0D0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34"/>
      <w:szCs w:val="34"/>
    </w:rPr>
  </w:style>
  <w:style w:type="paragraph" w:styleId="Heading2">
    <w:name w:val="Heading 2"/>
    <w:basedOn w:val="Normal"/>
    <w:next w:val="Normal"/>
    <w:qFormat/>
    <w:pPr>
      <w:spacing w:after="100" w:before="260"/>
      <w:outlineLvl w:val="1"/>
    </w:pPr>
    <w:rPr>
      <w:rFonts w:ascii="Arial" w:cs="Arial" w:eastAsia="Arial" w:hAnsi="Arial"/>
      <w:b/>
      <w:bCs/>
      <w:color w:val="D45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2026-04-17T20:26:29.812Z</dcterms:created>
  <dcterms:modified xsi:type="dcterms:W3CDTF">2026-04-17T20:26:29.812Z</dcterms:modified>
</cp:coreProperties>
</file>

<file path=docProps/custom.xml><?xml version="1.0" encoding="utf-8"?>
<Properties xmlns="http://schemas.openxmlformats.org/officeDocument/2006/custom-properties" xmlns:vt="http://schemas.openxmlformats.org/officeDocument/2006/docPropsVTypes"/>
</file>