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CampaignCraft AI</w:t>
      </w:r>
    </w:p>
    <w:p>
      <w:pPr>
        <w:spacing w:after="60" w:before="0"/>
      </w:pPr>
      <w:r>
        <w:rPr>
          <w:rFonts w:ascii="Arial" w:cs="Arial" w:eastAsia="Arial" w:hAnsi="Arial"/>
          <w:color w:val="534AB7"/>
          <w:sz w:val="24"/>
          <w:szCs w:val="24"/>
        </w:rPr>
        <w:t xml:space="preserve">No-code email campaign builder  ·  SFMC + AI + Product thinking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Built by mdrrahman  ·  Phase 1: Live  ·  Phase 2: SFMC CloudPage</w:t>
      </w:r>
    </w:p>
    <w:p>
      <w:pPr>
        <w:pBdr>
          <w:bottom w:val="single" w:color="534AB7" w:sz="6" w:space="8"/>
        </w:pBdr>
        <w:spacing w:after="0" w:before="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this 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CampaignCraft AI is a lightweight no-code email builder that removes developer dependency from campaign execution. Marketers fill a simple form, see a live preview, and generate ready-to-send HTML — with AI-powered subject lines, CTA suggestions, and body rewrites built in.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SFMC version runs as a CloudPage, saves every submission to a Data Extension, and can fire a real preview email via Triggered Send — all without touching a line of HTML.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problem it solves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headline change, image swap, or CTA update required a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email templates broke easily — high risk, high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Multi-brand, multi-language campaigns multiplied the bottleneck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Off-the-shelf WYSIWYG tools forced template compromises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1 — Web version (live)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Form-based content input: headline, body, CTA, image, brand colour,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email preview — updates in real time as you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 / mobile preview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subject line generation via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CTA label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body text rewrite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HTML to clipboard / download as .html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RTL language support (Arabic)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2 — SFMC CloudPage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AMPscript backend — no external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Saves every submission to CampaignCraft_Submissions Data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SubmissionID (GUID) per campaign for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Triggered Send preview to any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/ error handling with AMPscript result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Scales across multi-BU environments with zero code changes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Tech stack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34AB7"/>
          <w:sz w:val="18"/>
          <w:szCs w:val="18"/>
          <w:shd w:fill="EEEDFE" w:val="clear"/>
        </w:rPr>
        <w:t xml:space="preserve"> HTML </w:t>
      </w:r>
      <w:r>
        <w:t xml:space="preserve">  </w:t>
      </w:r>
      <w:r>
        <w:rPr>
          <w:rFonts w:ascii="Arial" w:cs="Arial" w:eastAsia="Arial" w:hAnsi="Arial"/>
          <w:b/>
          <w:bCs/>
          <w:color w:val="534AB7"/>
          <w:sz w:val="18"/>
          <w:szCs w:val="18"/>
          <w:shd w:fill="EEEDFE" w:val="clear"/>
        </w:rPr>
        <w:t xml:space="preserve"> JavaScript </w:t>
      </w:r>
      <w:r>
        <w:t xml:space="preserve">  </w:t>
      </w:r>
      <w:r>
        <w:rPr>
          <w:rFonts w:ascii="Arial" w:cs="Arial" w:eastAsia="Arial" w:hAnsi="Arial"/>
          <w:b/>
          <w:bCs/>
          <w:color w:val="534AB7"/>
          <w:sz w:val="18"/>
          <w:szCs w:val="18"/>
          <w:shd w:fill="EEEDFE" w:val="clear"/>
        </w:rPr>
        <w:t xml:space="preserve"> AMPscript </w:t>
      </w:r>
      <w:r>
        <w:t xml:space="preserve">  </w:t>
      </w:r>
      <w:r>
        <w:rPr>
          <w:rFonts w:ascii="Arial" w:cs="Arial" w:eastAsia="Arial" w:hAnsi="Arial"/>
          <w:b/>
          <w:bCs/>
          <w:color w:val="534AB7"/>
          <w:sz w:val="18"/>
          <w:szCs w:val="18"/>
          <w:shd w:fill="EEEDFE" w:val="clear"/>
        </w:rPr>
        <w:t xml:space="preserve"> SFMC CloudPages </w:t>
      </w:r>
      <w:r>
        <w:t xml:space="preserve">  </w:t>
      </w:r>
      <w:r>
        <w:rPr>
          <w:rFonts w:ascii="Arial" w:cs="Arial" w:eastAsia="Arial" w:hAnsi="Arial"/>
          <w:b/>
          <w:bCs/>
          <w:color w:val="534AB7"/>
          <w:sz w:val="18"/>
          <w:szCs w:val="18"/>
          <w:shd w:fill="EEEDFE" w:val="clear"/>
        </w:rPr>
        <w:t xml:space="preserve"> Claude API </w:t>
      </w:r>
      <w:r>
        <w:t xml:space="preserve">  </w:t>
      </w:r>
      <w:r>
        <w:rPr>
          <w:rFonts w:ascii="Arial" w:cs="Arial" w:eastAsia="Arial" w:hAnsi="Arial"/>
          <w:b/>
          <w:bCs/>
          <w:color w:val="534AB7"/>
          <w:sz w:val="18"/>
          <w:szCs w:val="18"/>
          <w:shd w:fill="EEEDFE" w:val="clear"/>
        </w:rPr>
        <w:t xml:space="preserve"> Data Extensions </w:t>
      </w:r>
      <w:r>
        <w:t xml:space="preserve">  </w:t>
      </w:r>
      <w:r>
        <w:rPr>
          <w:rFonts w:ascii="Arial" w:cs="Arial" w:eastAsia="Arial" w:hAnsi="Arial"/>
          <w:b/>
          <w:bCs/>
          <w:color w:val="534AB7"/>
          <w:sz w:val="18"/>
          <w:szCs w:val="18"/>
          <w:shd w:fill="EEEDFE" w:val="clear"/>
        </w:rPr>
        <w:t xml:space="preserve"> Triggered Sends </w:t>
      </w:r>
      <w:r>
        <w:t xml:space="preserve">  </w:t>
      </w:r>
      <w:r>
        <w:rPr>
          <w:rFonts w:ascii="Arial" w:cs="Arial" w:eastAsia="Arial" w:hAnsi="Arial"/>
          <w:b/>
          <w:bCs/>
          <w:color w:val="534AB7"/>
          <w:sz w:val="18"/>
          <w:szCs w:val="18"/>
          <w:shd w:fill="EEEDFE" w:val="clear"/>
        </w:rPr>
        <w:t xml:space="preserve"> GitHub Pages 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SFMC Data Extension schema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this DE before deploying the CloudPage. Name must be exact: CampaignCraft_Submissions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Length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SubmissionID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CampaignName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Headline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BodyText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ImageURL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CTALabel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CTALink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BrandColor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SubmittedAt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Deployment — SFMC CloudPage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Data Extension using the schema above. Set SubmissionID as primary 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Email Studio, create a Triggered Send with external key CampaignCraft_Preview. Attach an email template using %%Headline%%, %%BodyText%%, %%CTALabel%%, %%CTALink%%, %%BrandColor%%, %%ImageURL%% as personalisation strings.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Web Studio → CloudPages, create a new page. Paste the full contents of campaigncraft-sfmc-cloudpage.html into the code editor.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the CloudPage. Test by submitting the form and checking the Data Extension for the new row.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Project structure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campaigncraft-ai/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├── index.html                     Web version (Phase 1 — live on GitHub Pages)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└── campaigncraft-sfmc-cloudpage.html   SFMC CloudPage version (Phase 2)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Interview talking points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no-code email campaign builder that removes developer dependency for template updates.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Marketers input content via a form — the tool generates structured HTML in real time.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SFMC version saves to a Data Extension and can fire real preview emails via Triggered Send.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Reduces campaign turnaround time by removing the dev bottleneck.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Standardises templates across brands and languages — built-in, not bolted on.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self-service marketing operations at scale.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Aligns with composable architecture — tools that fit your process, not the other way around.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bigger idea — CaaS (Custom as a Standard)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Instead of adapting to SaaS tool limitations, this approach builds exactly what the process needs.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reduced build time from weeks to days — making custom tooling feasible where it wasn't before.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value is not just execution — it's identifying what shouldn't need to be manual.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2026-04-08T20:30:11.964Z</dcterms:created>
  <dcterms:modified xsi:type="dcterms:W3CDTF">2026-04-08T20:30:11.965Z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