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7. Configuration Management</w:t>
      </w:r>
    </w:p>
    <w:p>
      <w:pPr>
        <w:ind w:left="432"/>
      </w:pPr>
      <w:r>
        <w:rPr>
          <w:b w:val="0"/>
          <w:i/>
        </w:rPr>
        <w:t xml:space="preserve">Report section prepared by </w:t>
      </w:r>
      <w:r>
        <w:rPr>
          <w:b/>
          <w:i/>
        </w:rPr>
        <w:t>Member 4 — Md Sharior Omar Fahim (63909)</w:t>
      </w:r>
      <w:r>
        <w:rPr>
          <w:b w:val="0"/>
          <w:i/>
        </w:rPr>
        <w:t>, GitHub &amp; Configuration Management.</w:t>
      </w:r>
      <w:r>
        <w:br/>
      </w:r>
      <w:r>
        <w:rPr>
          <w:b w:val="0"/>
          <w:i/>
        </w:rPr>
        <w:t>Section number 7 follows Member 3's Risk &amp; Issue Management section (Section 6).</w:t>
      </w:r>
    </w:p>
    <w:p>
      <w:pPr>
        <w:pStyle w:val="Heading2"/>
      </w:pPr>
      <w:r>
        <w:rPr>
          <w:b w:val="0"/>
        </w:rPr>
        <w:t>7.1 Configuration Management Overview</w:t>
      </w:r>
    </w:p>
    <w:p>
      <w:r>
        <w:rPr>
          <w:b w:val="0"/>
        </w:rPr>
        <w:t>Configuration management (CM) is the discipline of tracking and controlling changes to project deliverables, documentation, and any other project artifacts throughout the project lifecycle. For the LMS project, CM ensures that all project documents, design files, and reports are stored securely, that changes are tracked with a full history of who changed what and when, and that team members can collaborate without overwriting one another's work.</w:t>
      </w:r>
    </w:p>
    <w:p>
      <w:r>
        <w:rPr>
          <w:b w:val="0"/>
        </w:rPr>
        <w:t xml:space="preserve">The primary CM tool selected for this project is </w:t>
      </w:r>
      <w:r>
        <w:rPr>
          <w:b/>
        </w:rPr>
        <w:t>GitHub</w:t>
      </w:r>
      <w:r>
        <w:rPr>
          <w:b w:val="0"/>
        </w:rPr>
        <w:t xml:space="preserve">, a cloud-based platform built on the </w:t>
      </w:r>
      <w:r>
        <w:rPr>
          <w:b/>
        </w:rPr>
        <w:t>Git</w:t>
      </w:r>
      <w:r>
        <w:rPr>
          <w:b w:val="0"/>
        </w:rPr>
        <w:t xml:space="preserve"> version-control system. GitHub provides repository hosting, commit history, branching, and collaboration features that together satisfy the configuration-management requirements of the project.</w:t>
      </w:r>
    </w:p>
    <w:p>
      <w:pPr>
        <w:pStyle w:val="Heading2"/>
      </w:pPr>
      <w:r>
        <w:rPr>
          <w:b w:val="0"/>
        </w:rPr>
        <w:t>7.2 Configuration Management Process</w:t>
      </w:r>
    </w:p>
    <w:p>
      <w:r>
        <w:rPr>
          <w:b w:val="0"/>
        </w:rPr>
        <w:t>The CM process followed in this project consists of the following steps:</w:t>
      </w:r>
    </w:p>
    <w:p>
      <w:pPr>
        <w:pStyle w:val="ListNumber"/>
      </w:pPr>
      <w:r>
        <w:rPr>
          <w:b/>
        </w:rPr>
        <w:t>Repository Setup</w:t>
      </w:r>
      <w:r>
        <w:rPr>
          <w:b w:val="0"/>
        </w:rPr>
        <w:t xml:space="preserve"> — A central GitHub repository (</w:t>
      </w:r>
      <w:r>
        <w:rPr>
          <w:rFonts w:ascii="Consolas" w:hAnsi="Consolas"/>
          <w:sz w:val="19"/>
        </w:rPr>
        <w:t>LMS-Project-Plan</w:t>
      </w:r>
      <w:r>
        <w:rPr>
          <w:b w:val="0"/>
        </w:rPr>
        <w:t>) was created to</w:t>
      </w:r>
    </w:p>
    <w:p>
      <w:r>
        <w:rPr>
          <w:b w:val="0"/>
        </w:rPr>
        <w:t>host all project artifacts.</w:t>
      </w:r>
    </w:p>
    <w:p>
      <w:pPr>
        <w:pStyle w:val="ListNumber"/>
      </w:pPr>
      <w:r>
        <w:rPr>
          <w:b/>
        </w:rPr>
        <w:t>Folder Organisation</w:t>
      </w:r>
      <w:r>
        <w:rPr>
          <w:b w:val="0"/>
        </w:rPr>
        <w:t xml:space="preserve"> — Deliverables were organised into member-specific folders</w:t>
      </w:r>
    </w:p>
    <w:p>
      <w:r>
        <w:rPr>
          <w:b w:val="0"/>
        </w:rPr>
        <w:t xml:space="preserve">under a </w:t>
      </w:r>
      <w:r>
        <w:rPr>
          <w:rFonts w:ascii="Consolas" w:hAnsi="Consolas"/>
          <w:sz w:val="19"/>
        </w:rPr>
        <w:t>docs/</w:t>
      </w:r>
      <w:r>
        <w:rPr>
          <w:b w:val="0"/>
        </w:rPr>
        <w:t xml:space="preserve"> directory for traceability.</w:t>
      </w:r>
    </w:p>
    <w:p>
      <w:pPr>
        <w:pStyle w:val="ListNumber"/>
      </w:pPr>
      <w:r>
        <w:rPr>
          <w:b/>
        </w:rPr>
        <w:t>Version Tracking</w:t>
      </w:r>
      <w:r>
        <w:rPr>
          <w:b w:val="0"/>
        </w:rPr>
        <w:t xml:space="preserve"> — Every change is recorded as a Git commit with a descriptive</w:t>
      </w:r>
    </w:p>
    <w:p>
      <w:r>
        <w:rPr>
          <w:b w:val="0"/>
        </w:rPr>
        <w:t>message, timestamp, and author identity, creating a complete audit trail.</w:t>
      </w:r>
    </w:p>
    <w:p>
      <w:pPr>
        <w:pStyle w:val="ListNumber"/>
      </w:pPr>
      <w:r>
        <w:rPr>
          <w:b/>
        </w:rPr>
        <w:t>Branching Strategy</w:t>
      </w:r>
      <w:r>
        <w:rPr>
          <w:b w:val="0"/>
        </w:rPr>
        <w:t xml:space="preserve"> — Feature branches (for example, </w:t>
      </w:r>
      <w:r>
        <w:rPr>
          <w:rFonts w:ascii="Consolas" w:hAnsi="Consolas"/>
          <w:sz w:val="19"/>
        </w:rPr>
        <w:t>feature/cm-documentation</w:t>
      </w:r>
      <w:r>
        <w:rPr>
          <w:b w:val="0"/>
        </w:rPr>
        <w:t>) were</w:t>
      </w:r>
    </w:p>
    <w:p>
      <w:r>
        <w:rPr>
          <w:b w:val="0"/>
        </w:rPr>
        <w:t xml:space="preserve">used to develop documentation in isolation before merging into the </w:t>
      </w:r>
      <w:r>
        <w:rPr>
          <w:rFonts w:ascii="Consolas" w:hAnsi="Consolas"/>
          <w:sz w:val="19"/>
        </w:rPr>
        <w:t>main</w:t>
      </w:r>
      <w:r>
        <w:rPr>
          <w:b w:val="0"/>
        </w:rPr>
        <w:t xml:space="preserve"> branch, preventing incomplete work from affecting the baseline.</w:t>
      </w:r>
    </w:p>
    <w:p>
      <w:pPr>
        <w:pStyle w:val="ListNumber"/>
      </w:pPr>
      <w:r>
        <w:rPr>
          <w:b/>
        </w:rPr>
        <w:t>Change Control</w:t>
      </w:r>
      <w:r>
        <w:rPr>
          <w:b w:val="0"/>
        </w:rPr>
        <w:t xml:space="preserve"> — All changes to the repository are visible in the commit history.</w:t>
      </w:r>
    </w:p>
    <w:p>
      <w:r>
        <w:rPr>
          <w:b w:val="0"/>
        </w:rPr>
        <w:t>Any file modification, addition, or deletion is logged permanently.</w:t>
      </w:r>
    </w:p>
    <w:p>
      <w:pPr>
        <w:pStyle w:val="ListNumber"/>
      </w:pPr>
      <w:r>
        <w:rPr>
          <w:b/>
        </w:rPr>
        <w:t>Backup and Redundancy</w:t>
      </w:r>
      <w:r>
        <w:rPr>
          <w:b w:val="0"/>
        </w:rPr>
        <w:t xml:space="preserve"> — The repository exists both locally (on team members'</w:t>
      </w:r>
    </w:p>
    <w:p>
      <w:r>
        <w:rPr>
          <w:b w:val="0"/>
        </w:rPr>
        <w:t>machines) and remotely (on GitHub's servers), providing redundancy against data loss.</w:t>
      </w:r>
    </w:p>
    <w:p>
      <w:pPr>
        <w:pStyle w:val="Heading2"/>
      </w:pPr>
      <w:r>
        <w:rPr>
          <w:b w:val="0"/>
        </w:rPr>
        <w:t>7.3 Repository Structure</w:t>
      </w:r>
    </w:p>
    <w:p>
      <w:r>
        <w:rPr>
          <w:rFonts w:ascii="Consolas" w:hAnsi="Consolas"/>
          <w:sz w:val="18"/>
        </w:rPr>
        <w:t>LMS-Project-Plan/</w:t>
      </w:r>
      <w:r>
        <w:br/>
      </w:r>
      <w:r>
        <w:rPr>
          <w:rFonts w:ascii="Consolas" w:hAnsi="Consolas"/>
          <w:sz w:val="18"/>
        </w:rPr>
        <w:t>├── README.md</w:t>
      </w:r>
      <w:r>
        <w:br/>
      </w:r>
      <w:r>
        <w:rPr>
          <w:rFonts w:ascii="Consolas" w:hAnsi="Consolas"/>
          <w:sz w:val="18"/>
        </w:rPr>
        <w:t>├── .gitignore</w:t>
      </w:r>
      <w:r>
        <w:br/>
      </w:r>
      <w:r>
        <w:rPr>
          <w:rFonts w:ascii="Consolas" w:hAnsi="Consolas"/>
          <w:sz w:val="18"/>
        </w:rPr>
        <w:t>├── docs/</w:t>
      </w:r>
      <w:r>
        <w:br/>
      </w:r>
      <w:r>
        <w:rPr>
          <w:rFonts w:ascii="Consolas" w:hAnsi="Consolas"/>
          <w:sz w:val="18"/>
        </w:rPr>
        <w:t>│   ├── member1-introduction/</w:t>
      </w:r>
      <w:r>
        <w:br/>
      </w:r>
      <w:r>
        <w:rPr>
          <w:rFonts w:ascii="Consolas" w:hAnsi="Consolas"/>
          <w:sz w:val="18"/>
        </w:rPr>
        <w:t>│   │   └── Member1.pdf</w:t>
      </w:r>
      <w:r>
        <w:br/>
      </w:r>
      <w:r>
        <w:rPr>
          <w:rFonts w:ascii="Consolas" w:hAnsi="Consolas"/>
          <w:sz w:val="18"/>
        </w:rPr>
        <w:t>│   ├── member2-planning/</w:t>
      </w:r>
      <w:r>
        <w:br/>
      </w:r>
      <w:r>
        <w:rPr>
          <w:rFonts w:ascii="Consolas" w:hAnsi="Consolas"/>
          <w:sz w:val="18"/>
        </w:rPr>
        <w:t>│   │   └── Member2.pdf</w:t>
      </w:r>
      <w:r>
        <w:br/>
      </w:r>
      <w:r>
        <w:rPr>
          <w:rFonts w:ascii="Consolas" w:hAnsi="Consolas"/>
          <w:sz w:val="18"/>
        </w:rPr>
        <w:t>│   ├── member3-risk-management/</w:t>
      </w:r>
      <w:r>
        <w:br/>
      </w:r>
      <w:r>
        <w:rPr>
          <w:rFonts w:ascii="Consolas" w:hAnsi="Consolas"/>
          <w:sz w:val="18"/>
        </w:rPr>
        <w:t>│   │   └── Member3.docx</w:t>
      </w:r>
      <w:r>
        <w:br/>
      </w:r>
      <w:r>
        <w:rPr>
          <w:rFonts w:ascii="Consolas" w:hAnsi="Consolas"/>
          <w:sz w:val="18"/>
        </w:rPr>
        <w:t>│   ├── member4-configuration-management/</w:t>
      </w:r>
      <w:r>
        <w:br/>
      </w:r>
      <w:r>
        <w:rPr>
          <w:rFonts w:ascii="Consolas" w:hAnsi="Consolas"/>
          <w:sz w:val="18"/>
        </w:rPr>
        <w:t>│   │   └── configuration-management-section.md</w:t>
      </w:r>
      <w:r>
        <w:br/>
      </w:r>
      <w:r>
        <w:rPr>
          <w:rFonts w:ascii="Consolas" w:hAnsi="Consolas"/>
          <w:sz w:val="18"/>
        </w:rPr>
        <w:t>│   └── member5-final-report/</w:t>
      </w:r>
      <w:r>
        <w:br/>
      </w:r>
      <w:r>
        <w:rPr>
          <w:rFonts w:ascii="Consolas" w:hAnsi="Consolas"/>
          <w:sz w:val="18"/>
        </w:rPr>
        <w:t>└── screenshots/</w:t>
      </w:r>
      <w:r>
        <w:br/>
      </w:r>
      <w:r>
        <w:rPr>
          <w:rFonts w:ascii="Consolas" w:hAnsi="Consolas"/>
          <w:sz w:val="18"/>
        </w:rPr>
        <w:t xml:space="preserve">    ├── 01-repo-creation.png</w:t>
      </w:r>
      <w:r>
        <w:br/>
      </w:r>
      <w:r>
        <w:rPr>
          <w:rFonts w:ascii="Consolas" w:hAnsi="Consolas"/>
          <w:sz w:val="18"/>
        </w:rPr>
        <w:t xml:space="preserve">    ├── 02-folder-structure.png</w:t>
      </w:r>
      <w:r>
        <w:br/>
      </w:r>
      <w:r>
        <w:rPr>
          <w:rFonts w:ascii="Consolas" w:hAnsi="Consolas"/>
          <w:sz w:val="18"/>
        </w:rPr>
        <w:t xml:space="preserve">    └── ...</w:t>
      </w:r>
    </w:p>
    <w:p>
      <w:pPr>
        <w:pStyle w:val="Heading2"/>
      </w:pPr>
      <w:r>
        <w:rPr>
          <w:b w:val="0"/>
        </w:rPr>
        <w:t>7.4 Version Control Evidence</w:t>
      </w:r>
    </w:p>
    <w:p>
      <w:r>
        <w:rPr>
          <w:b w:val="0"/>
        </w:rPr>
        <w:t xml:space="preserve">Table 7.1 summarises the key commits made while building the repository. The full, authoritative history is available on GitHub under the repository's *Commits* tab, and can be reproduced locally with </w:t>
      </w:r>
      <w:r>
        <w:rPr>
          <w:rFonts w:ascii="Consolas" w:hAnsi="Consolas"/>
          <w:sz w:val="19"/>
        </w:rPr>
        <w:t>git log --oneline --graph</w:t>
      </w:r>
      <w:r>
        <w:rPr>
          <w:b w:val="0"/>
        </w:rPr>
        <w:t>.</w:t>
      </w:r>
    </w:p>
    <w:p>
      <w:r>
        <w:rPr>
          <w:b/>
        </w:rPr>
        <w:t>Table 7.1 — Key commits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Date</w:t>
            </w:r>
          </w:p>
        </w:tc>
        <w:tc>
          <w:tcPr>
            <w:tcW w:type="dxa" w:w="1728"/>
          </w:tcPr>
          <w:p>
            <w:r>
              <w:rPr>
                <w:b/>
              </w:rPr>
              <w:t>Branch</w:t>
            </w:r>
          </w:p>
        </w:tc>
        <w:tc>
          <w:tcPr>
            <w:tcW w:type="dxa" w:w="1728"/>
          </w:tcPr>
          <w:p>
            <w:r>
              <w:rPr>
                <w:b/>
              </w:rPr>
              <w:t>Commit message</w:t>
            </w:r>
          </w:p>
        </w:tc>
        <w:tc>
          <w:tcPr>
            <w:tcW w:type="dxa" w:w="1728"/>
          </w:tcPr>
          <w:p>
            <w:r>
              <w:rPr>
                <w:b/>
              </w:rPr>
              <w:t>Files changed</w:t>
            </w:r>
          </w:p>
        </w:tc>
      </w:tr>
      <w:tr>
        <w:tc>
          <w:tcPr>
            <w:tcW w:type="dxa" w:w="1728"/>
          </w:tcPr>
          <w:p>
            <w:r>
              <w:rPr>
                <w:b w:val="0"/>
              </w:rPr>
              <w:t>1</w:t>
            </w:r>
          </w:p>
        </w:tc>
        <w:tc>
          <w:tcPr>
            <w:tcW w:type="dxa" w:w="1728"/>
          </w:tcPr>
          <w:p>
            <w:r>
              <w:rPr>
                <w:b w:val="0"/>
              </w:rPr>
              <w:t>30 May 2026</w:t>
            </w:r>
          </w:p>
        </w:tc>
        <w:tc>
          <w:tcPr>
            <w:tcW w:type="dxa" w:w="1728"/>
          </w:tcPr>
          <w:p>
            <w:r>
              <w:rPr>
                <w:b w:val="0"/>
              </w:rPr>
              <w:t>main</w:t>
            </w:r>
          </w:p>
        </w:tc>
        <w:tc>
          <w:tcPr>
            <w:tcW w:type="dxa" w:w="1728"/>
          </w:tcPr>
          <w:p>
            <w:r>
              <w:rPr>
                <w:b w:val="0"/>
              </w:rPr>
              <w:t>Initialize repository structure and .gitignore</w:t>
            </w:r>
          </w:p>
        </w:tc>
        <w:tc>
          <w:tcPr>
            <w:tcW w:type="dxa" w:w="1728"/>
          </w:tcPr>
          <w:p>
            <w:r>
              <w:rPr>
                <w:rFonts w:ascii="Consolas" w:hAnsi="Consolas"/>
                <w:sz w:val="19"/>
              </w:rPr>
              <w:t>.gitignore</w:t>
            </w:r>
            <w:r>
              <w:rPr>
                <w:b w:val="0"/>
              </w:rPr>
              <w:t>, folder placeholders</w:t>
            </w:r>
          </w:p>
        </w:tc>
      </w:tr>
      <w:tr>
        <w:tc>
          <w:tcPr>
            <w:tcW w:type="dxa" w:w="1728"/>
          </w:tcPr>
          <w:p>
            <w:r>
              <w:rPr>
                <w:b w:val="0"/>
              </w:rPr>
              <w:t>2</w:t>
            </w:r>
          </w:p>
        </w:tc>
        <w:tc>
          <w:tcPr>
            <w:tcW w:type="dxa" w:w="1728"/>
          </w:tcPr>
          <w:p>
            <w:r>
              <w:rPr>
                <w:b w:val="0"/>
              </w:rPr>
              <w:t>30 May 2026</w:t>
            </w:r>
          </w:p>
        </w:tc>
        <w:tc>
          <w:tcPr>
            <w:tcW w:type="dxa" w:w="1728"/>
          </w:tcPr>
          <w:p>
            <w:r>
              <w:rPr>
                <w:b w:val="0"/>
              </w:rPr>
              <w:t>main</w:t>
            </w:r>
          </w:p>
        </w:tc>
        <w:tc>
          <w:tcPr>
            <w:tcW w:type="dxa" w:w="1728"/>
          </w:tcPr>
          <w:p>
            <w:r>
              <w:rPr>
                <w:b w:val="0"/>
              </w:rPr>
              <w:t>Add member deliverables: Introduction, Planning, and Risk Management</w:t>
            </w:r>
          </w:p>
        </w:tc>
        <w:tc>
          <w:tcPr>
            <w:tcW w:type="dxa" w:w="1728"/>
          </w:tcPr>
          <w:p>
            <w:r>
              <w:rPr>
                <w:rFonts w:ascii="Consolas" w:hAnsi="Consolas"/>
                <w:sz w:val="19"/>
              </w:rPr>
              <w:t>Member1.pdf</w:t>
            </w:r>
            <w:r>
              <w:rPr>
                <w:b w:val="0"/>
              </w:rPr>
              <w:t xml:space="preserve">, </w:t>
            </w:r>
            <w:r>
              <w:rPr>
                <w:rFonts w:ascii="Consolas" w:hAnsi="Consolas"/>
                <w:sz w:val="19"/>
              </w:rPr>
              <w:t>Member2.pdf</w:t>
            </w:r>
            <w:r>
              <w:rPr>
                <w:b w:val="0"/>
              </w:rPr>
              <w:t xml:space="preserve">, </w:t>
            </w:r>
            <w:r>
              <w:rPr>
                <w:rFonts w:ascii="Consolas" w:hAnsi="Consolas"/>
                <w:sz w:val="19"/>
              </w:rPr>
              <w:t>Member3.docx</w:t>
            </w:r>
          </w:p>
        </w:tc>
      </w:tr>
      <w:tr>
        <w:tc>
          <w:tcPr>
            <w:tcW w:type="dxa" w:w="1728"/>
          </w:tcPr>
          <w:p>
            <w:r>
              <w:rPr>
                <w:b w:val="0"/>
              </w:rPr>
              <w:t>3</w:t>
            </w:r>
          </w:p>
        </w:tc>
        <w:tc>
          <w:tcPr>
            <w:tcW w:type="dxa" w:w="1728"/>
          </w:tcPr>
          <w:p>
            <w:r>
              <w:rPr>
                <w:b w:val="0"/>
              </w:rPr>
              <w:t>30 May 2026</w:t>
            </w:r>
          </w:p>
        </w:tc>
        <w:tc>
          <w:tcPr>
            <w:tcW w:type="dxa" w:w="1728"/>
          </w:tcPr>
          <w:p>
            <w:r>
              <w:rPr>
                <w:b w:val="0"/>
              </w:rPr>
              <w:t>main</w:t>
            </w:r>
          </w:p>
        </w:tc>
        <w:tc>
          <w:tcPr>
            <w:tcW w:type="dxa" w:w="1728"/>
          </w:tcPr>
          <w:p>
            <w:r>
              <w:rPr>
                <w:b w:val="0"/>
              </w:rPr>
              <w:t>Add project README with overview, team roles, and structure</w:t>
            </w:r>
          </w:p>
        </w:tc>
        <w:tc>
          <w:tcPr>
            <w:tcW w:type="dxa" w:w="1728"/>
          </w:tcPr>
          <w:p>
            <w:r>
              <w:rPr>
                <w:rFonts w:ascii="Consolas" w:hAnsi="Consolas"/>
                <w:sz w:val="19"/>
              </w:rPr>
              <w:t>README.md</w:t>
            </w:r>
          </w:p>
        </w:tc>
      </w:tr>
      <w:tr>
        <w:tc>
          <w:tcPr>
            <w:tcW w:type="dxa" w:w="1728"/>
          </w:tcPr>
          <w:p>
            <w:r>
              <w:rPr>
                <w:b w:val="0"/>
              </w:rPr>
              <w:t>4</w:t>
            </w:r>
          </w:p>
        </w:tc>
        <w:tc>
          <w:tcPr>
            <w:tcW w:type="dxa" w:w="1728"/>
          </w:tcPr>
          <w:p>
            <w:r>
              <w:rPr>
                <w:b w:val="0"/>
              </w:rPr>
              <w:t>30 May 2026</w:t>
            </w:r>
          </w:p>
        </w:tc>
        <w:tc>
          <w:tcPr>
            <w:tcW w:type="dxa" w:w="1728"/>
          </w:tcPr>
          <w:p>
            <w:r>
              <w:rPr>
                <w:b w:val="0"/>
              </w:rPr>
              <w:t>feature/cm-documentation</w:t>
            </w:r>
          </w:p>
        </w:tc>
        <w:tc>
          <w:tcPr>
            <w:tcW w:type="dxa" w:w="1728"/>
          </w:tcPr>
          <w:p>
            <w:r>
              <w:rPr>
                <w:b w:val="0"/>
              </w:rPr>
              <w:t>Add configuration management section (Section 7) — initial draft</w:t>
            </w:r>
          </w:p>
        </w:tc>
        <w:tc>
          <w:tcPr>
            <w:tcW w:type="dxa" w:w="1728"/>
          </w:tcPr>
          <w:p>
            <w:r>
              <w:rPr>
                <w:rFonts w:ascii="Consolas" w:hAnsi="Consolas"/>
                <w:sz w:val="19"/>
              </w:rPr>
              <w:t>configuration-management-section.md</w:t>
            </w:r>
          </w:p>
        </w:tc>
      </w:tr>
      <w:tr>
        <w:tc>
          <w:tcPr>
            <w:tcW w:type="dxa" w:w="1728"/>
          </w:tcPr>
          <w:p>
            <w:r>
              <w:rPr>
                <w:b w:val="0"/>
              </w:rPr>
              <w:t>5</w:t>
            </w:r>
          </w:p>
        </w:tc>
        <w:tc>
          <w:tcPr>
            <w:tcW w:type="dxa" w:w="1728"/>
          </w:tcPr>
          <w:p>
            <w:r>
              <w:rPr>
                <w:b w:val="0"/>
              </w:rPr>
              <w:t>30 May 2026</w:t>
            </w:r>
          </w:p>
        </w:tc>
        <w:tc>
          <w:tcPr>
            <w:tcW w:type="dxa" w:w="1728"/>
          </w:tcPr>
          <w:p>
            <w:r>
              <w:rPr>
                <w:b w:val="0"/>
              </w:rPr>
              <w:t>feature/cm-documentation</w:t>
            </w:r>
          </w:p>
        </w:tc>
        <w:tc>
          <w:tcPr>
            <w:tcW w:type="dxa" w:w="1728"/>
          </w:tcPr>
          <w:p>
            <w:r>
              <w:rPr>
                <w:b w:val="0"/>
              </w:rPr>
              <w:t>Expand CM section with evidence table, tools, and benefits</w:t>
            </w:r>
          </w:p>
        </w:tc>
        <w:tc>
          <w:tcPr>
            <w:tcW w:type="dxa" w:w="1728"/>
          </w:tcPr>
          <w:p>
            <w:r>
              <w:rPr>
                <w:rFonts w:ascii="Consolas" w:hAnsi="Consolas"/>
                <w:sz w:val="19"/>
              </w:rPr>
              <w:t>configuration-management-section.md</w:t>
            </w:r>
          </w:p>
        </w:tc>
      </w:tr>
      <w:tr>
        <w:tc>
          <w:tcPr>
            <w:tcW w:type="dxa" w:w="1728"/>
          </w:tcPr>
          <w:p>
            <w:r>
              <w:rPr>
                <w:b w:val="0"/>
              </w:rPr>
              <w:t>6</w:t>
            </w:r>
          </w:p>
        </w:tc>
        <w:tc>
          <w:tcPr>
            <w:tcW w:type="dxa" w:w="1728"/>
          </w:tcPr>
          <w:p>
            <w:r>
              <w:rPr>
                <w:b w:val="0"/>
              </w:rPr>
              <w:t>30 May 2026</w:t>
            </w:r>
          </w:p>
        </w:tc>
        <w:tc>
          <w:tcPr>
            <w:tcW w:type="dxa" w:w="1728"/>
          </w:tcPr>
          <w:p>
            <w:r>
              <w:rPr>
                <w:b w:val="0"/>
              </w:rPr>
              <w:t>main</w:t>
            </w:r>
          </w:p>
        </w:tc>
        <w:tc>
          <w:tcPr>
            <w:tcW w:type="dxa" w:w="1728"/>
          </w:tcPr>
          <w:p>
            <w:r>
              <w:rPr>
                <w:b w:val="0"/>
              </w:rPr>
              <w:t>Merge branch 'feature/cm-documentation'</w:t>
            </w:r>
          </w:p>
        </w:tc>
        <w:tc>
          <w:tcPr>
            <w:tcW w:type="dxa" w:w="1728"/>
          </w:tcPr>
          <w:p>
            <w:r>
              <w:rPr>
                <w:b w:val="0"/>
              </w:rPr>
              <w:t>(merge)</w:t>
            </w:r>
          </w:p>
        </w:tc>
      </w:tr>
      <w:tr>
        <w:tc>
          <w:tcPr>
            <w:tcW w:type="dxa" w:w="1728"/>
          </w:tcPr>
          <w:p>
            <w:r>
              <w:rPr>
                <w:b w:val="0"/>
              </w:rPr>
              <w:t>7</w:t>
            </w:r>
          </w:p>
        </w:tc>
        <w:tc>
          <w:tcPr>
            <w:tcW w:type="dxa" w:w="1728"/>
          </w:tcPr>
          <w:p>
            <w:r>
              <w:rPr>
                <w:b w:val="0"/>
              </w:rPr>
              <w:t>30 May 2026</w:t>
            </w:r>
          </w:p>
        </w:tc>
        <w:tc>
          <w:tcPr>
            <w:tcW w:type="dxa" w:w="1728"/>
          </w:tcPr>
          <w:p>
            <w:r>
              <w:rPr>
                <w:b w:val="0"/>
              </w:rPr>
              <w:t>main</w:t>
            </w:r>
          </w:p>
        </w:tc>
        <w:tc>
          <w:tcPr>
            <w:tcW w:type="dxa" w:w="1728"/>
          </w:tcPr>
          <w:p>
            <w:r>
              <w:rPr>
                <w:b w:val="0"/>
              </w:rPr>
              <w:t>Add screenshots guide for version-control evidence</w:t>
            </w:r>
          </w:p>
        </w:tc>
        <w:tc>
          <w:tcPr>
            <w:tcW w:type="dxa" w:w="1728"/>
          </w:tcPr>
          <w:p>
            <w:r>
              <w:rPr>
                <w:rFonts w:ascii="Consolas" w:hAnsi="Consolas"/>
                <w:sz w:val="19"/>
              </w:rPr>
              <w:t>screenshots/README.md</w:t>
            </w:r>
          </w:p>
        </w:tc>
      </w:tr>
      <w:tr>
        <w:tc>
          <w:tcPr>
            <w:tcW w:type="dxa" w:w="1728"/>
          </w:tcPr>
          <w:p>
            <w:r>
              <w:rPr>
                <w:b w:val="0"/>
              </w:rPr>
              <w:t>8</w:t>
            </w:r>
          </w:p>
        </w:tc>
        <w:tc>
          <w:tcPr>
            <w:tcW w:type="dxa" w:w="1728"/>
          </w:tcPr>
          <w:p>
            <w:r>
              <w:rPr>
                <w:b w:val="0"/>
              </w:rPr>
              <w:t>30 May 2026</w:t>
            </w:r>
          </w:p>
        </w:tc>
        <w:tc>
          <w:tcPr>
            <w:tcW w:type="dxa" w:w="1728"/>
          </w:tcPr>
          <w:p>
            <w:r>
              <w:rPr>
                <w:b w:val="0"/>
              </w:rPr>
              <w:t>main</w:t>
            </w:r>
          </w:p>
        </w:tc>
        <w:tc>
          <w:tcPr>
            <w:tcW w:type="dxa" w:w="1728"/>
          </w:tcPr>
          <w:p>
            <w:r>
              <w:rPr>
                <w:b w:val="0"/>
              </w:rPr>
              <w:t>Update README to link the configuration management section</w:t>
            </w:r>
          </w:p>
        </w:tc>
        <w:tc>
          <w:tcPr>
            <w:tcW w:type="dxa" w:w="1728"/>
          </w:tcPr>
          <w:p>
            <w:r>
              <w:rPr>
                <w:rFonts w:ascii="Consolas" w:hAnsi="Consolas"/>
                <w:sz w:val="19"/>
              </w:rPr>
              <w:t>README.md</w:t>
            </w:r>
          </w:p>
        </w:tc>
      </w:tr>
    </w:tbl>
    <w:p>
      <w:r>
        <w:rPr>
          <w:b w:val="0"/>
        </w:rPr>
        <w:t xml:space="preserve">The repository also demonstrates </w:t>
      </w:r>
      <w:r>
        <w:rPr>
          <w:b/>
        </w:rPr>
        <w:t>branching and merging</w:t>
      </w:r>
      <w:r>
        <w:rPr>
          <w:b w:val="0"/>
        </w:rPr>
        <w:t xml:space="preserve">: the configuration-management documentation was developed on the </w:t>
      </w:r>
      <w:r>
        <w:rPr>
          <w:rFonts w:ascii="Consolas" w:hAnsi="Consolas"/>
          <w:sz w:val="19"/>
        </w:rPr>
        <w:t>feature/cm-documentation</w:t>
      </w:r>
      <w:r>
        <w:rPr>
          <w:b w:val="0"/>
        </w:rPr>
        <w:t xml:space="preserve"> branch and then merged back into </w:t>
      </w:r>
      <w:r>
        <w:rPr>
          <w:rFonts w:ascii="Consolas" w:hAnsi="Consolas"/>
          <w:sz w:val="19"/>
        </w:rPr>
        <w:t>main</w:t>
      </w:r>
      <w:r>
        <w:rPr>
          <w:b w:val="0"/>
        </w:rPr>
        <w:t xml:space="preserve"> with a non-fast-forward merge, so the branch history is preserved in the graph.</w:t>
      </w:r>
    </w:p>
    <w:p>
      <w:pPr>
        <w:pStyle w:val="Heading2"/>
      </w:pPr>
      <w:r>
        <w:rPr>
          <w:b w:val="0"/>
        </w:rPr>
        <w:t>7.5 Tools Used for Configuration Management</w:t>
      </w:r>
    </w:p>
    <w:p>
      <w:r>
        <w:rPr>
          <w:b/>
        </w:rPr>
        <w:t>Table 7.2 — CM tools</w:t>
      </w:r>
    </w:p>
    <w:tbl>
      <w:tblPr>
        <w:tblStyle w:val="TableGrid"/>
        <w:tblW w:type="auto" w:w="0"/>
        <w:tblLook w:firstColumn="1" w:firstRow="1" w:lastColumn="0" w:lastRow="0" w:noHBand="0" w:noVBand="1" w:val="04A0"/>
      </w:tblPr>
      <w:tblGrid>
        <w:gridCol w:w="4320"/>
        <w:gridCol w:w="4320"/>
      </w:tblGrid>
      <w:tr>
        <w:tc>
          <w:tcPr>
            <w:tcW w:type="dxa" w:w="4320"/>
          </w:tcPr>
          <w:p>
            <w:r>
              <w:rPr>
                <w:b/>
              </w:rPr>
              <w:t>Tool</w:t>
            </w:r>
          </w:p>
        </w:tc>
        <w:tc>
          <w:tcPr>
            <w:tcW w:type="dxa" w:w="4320"/>
          </w:tcPr>
          <w:p>
            <w:r>
              <w:rPr>
                <w:b/>
              </w:rPr>
              <w:t>Purpose</w:t>
            </w:r>
          </w:p>
        </w:tc>
      </w:tr>
      <w:tr>
        <w:tc>
          <w:tcPr>
            <w:tcW w:type="dxa" w:w="4320"/>
          </w:tcPr>
          <w:p>
            <w:r>
              <w:rPr>
                <w:b w:val="0"/>
              </w:rPr>
              <w:t>Git</w:t>
            </w:r>
          </w:p>
        </w:tc>
        <w:tc>
          <w:tcPr>
            <w:tcW w:type="dxa" w:w="4320"/>
          </w:tcPr>
          <w:p>
            <w:r>
              <w:rPr>
                <w:b w:val="0"/>
              </w:rPr>
              <w:t>Local version control — tracking file changes, creating commits and branches</w:t>
            </w:r>
          </w:p>
        </w:tc>
      </w:tr>
      <w:tr>
        <w:tc>
          <w:tcPr>
            <w:tcW w:type="dxa" w:w="4320"/>
          </w:tcPr>
          <w:p>
            <w:r>
              <w:rPr>
                <w:b w:val="0"/>
              </w:rPr>
              <w:t>GitHub</w:t>
            </w:r>
          </w:p>
        </w:tc>
        <w:tc>
          <w:tcPr>
            <w:tcW w:type="dxa" w:w="4320"/>
          </w:tcPr>
          <w:p>
            <w:r>
              <w:rPr>
                <w:b w:val="0"/>
              </w:rPr>
              <w:t>Remote repository hosting — cloud storage, collaboration, and commit-history visualisation</w:t>
            </w:r>
          </w:p>
        </w:tc>
      </w:tr>
      <w:tr>
        <w:tc>
          <w:tcPr>
            <w:tcW w:type="dxa" w:w="4320"/>
          </w:tcPr>
          <w:p>
            <w:r>
              <w:rPr>
                <w:b w:val="0"/>
              </w:rPr>
              <w:t>Git Bash / Terminal</w:t>
            </w:r>
          </w:p>
        </w:tc>
        <w:tc>
          <w:tcPr>
            <w:tcW w:type="dxa" w:w="4320"/>
          </w:tcPr>
          <w:p>
            <w:r>
              <w:rPr>
                <w:b w:val="0"/>
              </w:rPr>
              <w:t>Command-line interface for executing Git commands</w:t>
            </w:r>
          </w:p>
        </w:tc>
      </w:tr>
    </w:tbl>
    <w:p>
      <w:pPr>
        <w:pStyle w:val="Heading2"/>
      </w:pPr>
      <w:r>
        <w:rPr>
          <w:b w:val="0"/>
        </w:rPr>
        <w:t>7.6 Benefits of Using GitHub for This Project</w:t>
      </w:r>
    </w:p>
    <w:p>
      <w:pPr>
        <w:pStyle w:val="ListBullet"/>
      </w:pPr>
      <w:r>
        <w:rPr>
          <w:b/>
        </w:rPr>
        <w:t>Traceability</w:t>
      </w:r>
      <w:r>
        <w:rPr>
          <w:b w:val="0"/>
        </w:rPr>
        <w:t xml:space="preserve"> — Every change is permanently logged with author, date, and description.</w:t>
      </w:r>
    </w:p>
    <w:p>
      <w:pPr>
        <w:pStyle w:val="ListBullet"/>
      </w:pPr>
      <w:r>
        <w:rPr>
          <w:b/>
        </w:rPr>
        <w:t>Collaboration</w:t>
      </w:r>
      <w:r>
        <w:rPr>
          <w:b w:val="0"/>
        </w:rPr>
        <w:t xml:space="preserve"> — Multiple team members can work simultaneously without conflicts.</w:t>
      </w:r>
    </w:p>
    <w:p>
      <w:pPr>
        <w:pStyle w:val="ListBullet"/>
      </w:pPr>
      <w:r>
        <w:rPr>
          <w:b/>
        </w:rPr>
        <w:t>Backup</w:t>
      </w:r>
      <w:r>
        <w:rPr>
          <w:b w:val="0"/>
        </w:rPr>
        <w:t xml:space="preserve"> — The repository is stored both locally and in the cloud.</w:t>
      </w:r>
    </w:p>
    <w:p>
      <w:pPr>
        <w:pStyle w:val="ListBullet"/>
      </w:pPr>
      <w:r>
        <w:rPr>
          <w:b/>
        </w:rPr>
        <w:t>Accountability</w:t>
      </w:r>
      <w:r>
        <w:rPr>
          <w:b w:val="0"/>
        </w:rPr>
        <w:t xml:space="preserve"> — Each commit is attributed to a specific team member.</w:t>
      </w:r>
    </w:p>
    <w:p>
      <w:pPr>
        <w:pStyle w:val="ListBullet"/>
      </w:pPr>
      <w:r>
        <w:rPr>
          <w:b/>
        </w:rPr>
        <w:t>Rollback capability</w:t>
      </w:r>
      <w:r>
        <w:rPr>
          <w:b w:val="0"/>
        </w:rPr>
        <w:t xml:space="preserve"> — Any previous version of any file can be restored if needed.</w:t>
      </w:r>
    </w:p>
    <w:p>
      <w:pPr>
        <w:pStyle w:val="Heading2"/>
      </w:pPr>
      <w:r>
        <w:rPr>
          <w:b w:val="0"/>
        </w:rPr>
        <w:t>7.7 Screenshots</w:t>
      </w:r>
    </w:p>
    <w:p>
      <w:r>
        <w:rPr>
          <w:b w:val="0"/>
        </w:rPr>
        <w:t xml:space="preserve">The screenshots listed below are stored in the repository's </w:t>
      </w:r>
      <w:r>
        <w:rPr>
          <w:rFonts w:ascii="Consolas" w:hAnsi="Consolas"/>
          <w:sz w:val="19"/>
        </w:rPr>
        <w:t>screenshots/</w:t>
      </w:r>
      <w:r>
        <w:rPr>
          <w:b w:val="0"/>
        </w:rPr>
        <w:t xml:space="preserve"> folder and should be inserted here as figures. (See </w:t>
      </w:r>
      <w:r>
        <w:rPr>
          <w:rFonts w:ascii="Consolas" w:hAnsi="Consolas"/>
          <w:sz w:val="19"/>
        </w:rPr>
        <w:t>screenshots/README.md</w:t>
      </w:r>
      <w:r>
        <w:rPr>
          <w:b w:val="0"/>
        </w:rPr>
        <w:t xml:space="preserve"> for the capture guide.)</w:t>
      </w:r>
    </w:p>
    <w:p>
      <w:pPr>
        <w:jc w:val="center"/>
      </w:pPr>
      <w:r>
        <w:drawing>
          <wp:inline xmlns:a="http://schemas.openxmlformats.org/drawingml/2006/main" xmlns:pic="http://schemas.openxmlformats.org/drawingml/2006/picture">
            <wp:extent cx="5486400" cy="2796091"/>
            <wp:docPr id="1" name="Picture 1"/>
            <wp:cNvGraphicFramePr>
              <a:graphicFrameLocks noChangeAspect="1"/>
            </wp:cNvGraphicFramePr>
            <a:graphic>
              <a:graphicData uri="http://schemas.openxmlformats.org/drawingml/2006/picture">
                <pic:pic>
                  <pic:nvPicPr>
                    <pic:cNvPr id="0" name="01-repo-creation.png"/>
                    <pic:cNvPicPr/>
                  </pic:nvPicPr>
                  <pic:blipFill>
                    <a:blip r:embed="rId9"/>
                    <a:stretch>
                      <a:fillRect/>
                    </a:stretch>
                  </pic:blipFill>
                  <pic:spPr>
                    <a:xfrm>
                      <a:off x="0" y="0"/>
                      <a:ext cx="5486400" cy="2796091"/>
                    </a:xfrm>
                    <a:prstGeom prst="rect"/>
                  </pic:spPr>
                </pic:pic>
              </a:graphicData>
            </a:graphic>
          </wp:inline>
        </w:drawing>
      </w:r>
    </w:p>
    <w:p>
      <w:pPr>
        <w:jc w:val="center"/>
      </w:pPr>
      <w:r>
        <w:rPr>
          <w:i/>
          <w:sz w:val="19"/>
        </w:rPr>
        <w:t>Figure 7.1 — GitHub repository main page</w:t>
      </w:r>
    </w:p>
    <w:p>
      <w:pPr>
        <w:jc w:val="center"/>
      </w:pPr>
      <w:r>
        <w:drawing>
          <wp:inline xmlns:a="http://schemas.openxmlformats.org/drawingml/2006/main" xmlns:pic="http://schemas.openxmlformats.org/drawingml/2006/picture">
            <wp:extent cx="5486400" cy="2160403"/>
            <wp:docPr id="2" name="Picture 2"/>
            <wp:cNvGraphicFramePr>
              <a:graphicFrameLocks noChangeAspect="1"/>
            </wp:cNvGraphicFramePr>
            <a:graphic>
              <a:graphicData uri="http://schemas.openxmlformats.org/drawingml/2006/picture">
                <pic:pic>
                  <pic:nvPicPr>
                    <pic:cNvPr id="0" name="02-folder-structure.png"/>
                    <pic:cNvPicPr/>
                  </pic:nvPicPr>
                  <pic:blipFill>
                    <a:blip r:embed="rId10"/>
                    <a:stretch>
                      <a:fillRect/>
                    </a:stretch>
                  </pic:blipFill>
                  <pic:spPr>
                    <a:xfrm>
                      <a:off x="0" y="0"/>
                      <a:ext cx="5486400" cy="2160403"/>
                    </a:xfrm>
                    <a:prstGeom prst="rect"/>
                  </pic:spPr>
                </pic:pic>
              </a:graphicData>
            </a:graphic>
          </wp:inline>
        </w:drawing>
      </w:r>
    </w:p>
    <w:p>
      <w:pPr>
        <w:jc w:val="center"/>
      </w:pPr>
      <w:r>
        <w:rPr>
          <w:i/>
          <w:sz w:val="19"/>
        </w:rPr>
        <w:t>Figure 7.2 — Folder structure in the repository</w:t>
      </w:r>
    </w:p>
    <w:p>
      <w:pPr>
        <w:jc w:val="center"/>
      </w:pPr>
      <w:r>
        <w:drawing>
          <wp:inline xmlns:a="http://schemas.openxmlformats.org/drawingml/2006/main" xmlns:pic="http://schemas.openxmlformats.org/drawingml/2006/picture">
            <wp:extent cx="5486400" cy="2544500"/>
            <wp:docPr id="3" name="Picture 3"/>
            <wp:cNvGraphicFramePr>
              <a:graphicFrameLocks noChangeAspect="1"/>
            </wp:cNvGraphicFramePr>
            <a:graphic>
              <a:graphicData uri="http://schemas.openxmlformats.org/drawingml/2006/picture">
                <pic:pic>
                  <pic:nvPicPr>
                    <pic:cNvPr id="0" name="03-commit-history.png"/>
                    <pic:cNvPicPr/>
                  </pic:nvPicPr>
                  <pic:blipFill>
                    <a:blip r:embed="rId11"/>
                    <a:stretch>
                      <a:fillRect/>
                    </a:stretch>
                  </pic:blipFill>
                  <pic:spPr>
                    <a:xfrm>
                      <a:off x="0" y="0"/>
                      <a:ext cx="5486400" cy="2544500"/>
                    </a:xfrm>
                    <a:prstGeom prst="rect"/>
                  </pic:spPr>
                </pic:pic>
              </a:graphicData>
            </a:graphic>
          </wp:inline>
        </w:drawing>
      </w:r>
    </w:p>
    <w:p>
      <w:pPr>
        <w:jc w:val="center"/>
      </w:pPr>
      <w:r>
        <w:rPr>
          <w:i/>
          <w:sz w:val="19"/>
        </w:rPr>
        <w:t>Figure 7.3 — Commit history showing multiple commits</w:t>
      </w:r>
    </w:p>
    <w:p>
      <w:pPr>
        <w:jc w:val="center"/>
      </w:pPr>
      <w:r>
        <w:drawing>
          <wp:inline xmlns:a="http://schemas.openxmlformats.org/drawingml/2006/main" xmlns:pic="http://schemas.openxmlformats.org/drawingml/2006/picture">
            <wp:extent cx="5486400" cy="2844694"/>
            <wp:docPr id="4" name="Picture 4"/>
            <wp:cNvGraphicFramePr>
              <a:graphicFrameLocks noChangeAspect="1"/>
            </wp:cNvGraphicFramePr>
            <a:graphic>
              <a:graphicData uri="http://schemas.openxmlformats.org/drawingml/2006/picture">
                <pic:pic>
                  <pic:nvPicPr>
                    <pic:cNvPr id="0" name="04-commit-detail.png"/>
                    <pic:cNvPicPr/>
                  </pic:nvPicPr>
                  <pic:blipFill>
                    <a:blip r:embed="rId12"/>
                    <a:stretch>
                      <a:fillRect/>
                    </a:stretch>
                  </pic:blipFill>
                  <pic:spPr>
                    <a:xfrm>
                      <a:off x="0" y="0"/>
                      <a:ext cx="5486400" cy="2844694"/>
                    </a:xfrm>
                    <a:prstGeom prst="rect"/>
                  </pic:spPr>
                </pic:pic>
              </a:graphicData>
            </a:graphic>
          </wp:inline>
        </w:drawing>
      </w:r>
    </w:p>
    <w:p>
      <w:pPr>
        <w:jc w:val="center"/>
      </w:pPr>
      <w:r>
        <w:rPr>
          <w:i/>
          <w:sz w:val="19"/>
        </w:rPr>
        <w:t>Figure 7.4 — Commit detail showing file changes / diff view</w:t>
      </w:r>
    </w:p>
    <w:p>
      <w:pPr>
        <w:jc w:val="center"/>
      </w:pPr>
      <w:r>
        <w:drawing>
          <wp:inline xmlns:a="http://schemas.openxmlformats.org/drawingml/2006/main" xmlns:pic="http://schemas.openxmlformats.org/drawingml/2006/picture">
            <wp:extent cx="5486400" cy="2087062"/>
            <wp:docPr id="5" name="Picture 5"/>
            <wp:cNvGraphicFramePr>
              <a:graphicFrameLocks noChangeAspect="1"/>
            </wp:cNvGraphicFramePr>
            <a:graphic>
              <a:graphicData uri="http://schemas.openxmlformats.org/drawingml/2006/picture">
                <pic:pic>
                  <pic:nvPicPr>
                    <pic:cNvPr id="0" name="05-branches.png"/>
                    <pic:cNvPicPr/>
                  </pic:nvPicPr>
                  <pic:blipFill>
                    <a:blip r:embed="rId13"/>
                    <a:stretch>
                      <a:fillRect/>
                    </a:stretch>
                  </pic:blipFill>
                  <pic:spPr>
                    <a:xfrm>
                      <a:off x="0" y="0"/>
                      <a:ext cx="5486400" cy="2087062"/>
                    </a:xfrm>
                    <a:prstGeom prst="rect"/>
                  </pic:spPr>
                </pic:pic>
              </a:graphicData>
            </a:graphic>
          </wp:inline>
        </w:drawing>
      </w:r>
    </w:p>
    <w:p>
      <w:pPr>
        <w:jc w:val="center"/>
      </w:pPr>
      <w:r>
        <w:rPr>
          <w:i/>
          <w:sz w:val="19"/>
        </w:rPr>
        <w:t>Figure 7.5 — Branch usage evidence</w:t>
      </w:r>
    </w:p>
    <w:p>
      <w:pPr>
        <w:jc w:val="center"/>
      </w:pPr>
      <w:r>
        <w:drawing>
          <wp:inline xmlns:a="http://schemas.openxmlformats.org/drawingml/2006/main" xmlns:pic="http://schemas.openxmlformats.org/drawingml/2006/picture">
            <wp:extent cx="5486400" cy="2564513"/>
            <wp:docPr id="6" name="Picture 6"/>
            <wp:cNvGraphicFramePr>
              <a:graphicFrameLocks noChangeAspect="1"/>
            </wp:cNvGraphicFramePr>
            <a:graphic>
              <a:graphicData uri="http://schemas.openxmlformats.org/drawingml/2006/picture">
                <pic:pic>
                  <pic:nvPicPr>
                    <pic:cNvPr id="0" name="06-readme-rendered.png"/>
                    <pic:cNvPicPr/>
                  </pic:nvPicPr>
                  <pic:blipFill>
                    <a:blip r:embed="rId14"/>
                    <a:stretch>
                      <a:fillRect/>
                    </a:stretch>
                  </pic:blipFill>
                  <pic:spPr>
                    <a:xfrm>
                      <a:off x="0" y="0"/>
                      <a:ext cx="5486400" cy="2564513"/>
                    </a:xfrm>
                    <a:prstGeom prst="rect"/>
                  </pic:spPr>
                </pic:pic>
              </a:graphicData>
            </a:graphic>
          </wp:inline>
        </w:drawing>
      </w:r>
    </w:p>
    <w:p>
      <w:pPr>
        <w:jc w:val="center"/>
      </w:pPr>
      <w:r>
        <w:rPr>
          <w:i/>
          <w:sz w:val="19"/>
        </w:rPr>
        <w:t>Figure 7.6 — README rendered on GitHub</w:t>
      </w:r>
    </w:p>
    <w:p>
      <w:pPr>
        <w:jc w:val="center"/>
      </w:pPr>
      <w:r>
        <w:drawing>
          <wp:inline xmlns:a="http://schemas.openxmlformats.org/drawingml/2006/main" xmlns:pic="http://schemas.openxmlformats.org/drawingml/2006/picture">
            <wp:extent cx="5486400" cy="1686804"/>
            <wp:docPr id="7" name="Picture 7"/>
            <wp:cNvGraphicFramePr>
              <a:graphicFrameLocks noChangeAspect="1"/>
            </wp:cNvGraphicFramePr>
            <a:graphic>
              <a:graphicData uri="http://schemas.openxmlformats.org/drawingml/2006/picture">
                <pic:pic>
                  <pic:nvPicPr>
                    <pic:cNvPr id="0" name="07-file-upload-evidence.png"/>
                    <pic:cNvPicPr/>
                  </pic:nvPicPr>
                  <pic:blipFill>
                    <a:blip r:embed="rId15"/>
                    <a:stretch>
                      <a:fillRect/>
                    </a:stretch>
                  </pic:blipFill>
                  <pic:spPr>
                    <a:xfrm>
                      <a:off x="0" y="0"/>
                      <a:ext cx="5486400" cy="1686804"/>
                    </a:xfrm>
                    <a:prstGeom prst="rect"/>
                  </pic:spPr>
                </pic:pic>
              </a:graphicData>
            </a:graphic>
          </wp:inline>
        </w:drawing>
      </w:r>
    </w:p>
    <w:p>
      <w:pPr>
        <w:jc w:val="center"/>
      </w:pPr>
      <w:r>
        <w:rPr>
          <w:i/>
          <w:sz w:val="19"/>
        </w:rPr>
        <w:t>Figure 7.7 — Member files visible inside docs/</w:t>
      </w:r>
    </w:p>
    <w:p>
      <w:pPr>
        <w:jc w:val="center"/>
      </w:pPr>
      <w:r>
        <w:drawing>
          <wp:inline xmlns:a="http://schemas.openxmlformats.org/drawingml/2006/main" xmlns:pic="http://schemas.openxmlformats.org/drawingml/2006/picture">
            <wp:extent cx="5486400" cy="2421563"/>
            <wp:docPr id="8" name="Picture 8"/>
            <wp:cNvGraphicFramePr>
              <a:graphicFrameLocks noChangeAspect="1"/>
            </wp:cNvGraphicFramePr>
            <a:graphic>
              <a:graphicData uri="http://schemas.openxmlformats.org/drawingml/2006/picture">
                <pic:pic>
                  <pic:nvPicPr>
                    <pic:cNvPr id="0" name="08-contributors.png"/>
                    <pic:cNvPicPr/>
                  </pic:nvPicPr>
                  <pic:blipFill>
                    <a:blip r:embed="rId16"/>
                    <a:stretch>
                      <a:fillRect/>
                    </a:stretch>
                  </pic:blipFill>
                  <pic:spPr>
                    <a:xfrm>
                      <a:off x="0" y="0"/>
                      <a:ext cx="5486400" cy="2421563"/>
                    </a:xfrm>
                    <a:prstGeom prst="rect"/>
                  </pic:spPr>
                </pic:pic>
              </a:graphicData>
            </a:graphic>
          </wp:inline>
        </w:drawing>
      </w:r>
    </w:p>
    <w:p>
      <w:pPr>
        <w:jc w:val="center"/>
      </w:pPr>
      <w:r>
        <w:rPr>
          <w:i/>
          <w:sz w:val="19"/>
        </w:rPr>
        <w:t>Figure 7.8 — Contributor activity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