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Assignment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Structures Lab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Total Marks: 40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the program to solve the </w:t>
      </w:r>
      <w:r w:rsidDel="00000000" w:rsidR="00000000" w:rsidRPr="00000000">
        <w:rPr>
          <w:b w:val="1"/>
          <w:rtl w:val="0"/>
        </w:rPr>
        <w:t xml:space="preserve">postfix expression</w:t>
      </w:r>
      <w:r w:rsidDel="00000000" w:rsidR="00000000" w:rsidRPr="00000000">
        <w:rPr>
          <w:rtl w:val="0"/>
        </w:rPr>
        <w:t xml:space="preserve"> using stack data structure.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Implementation of stack data structure.                                                               10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the implemented data structure solve postfix expression                          10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16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4140"/>
        <w:tblGridChange w:id="0">
          <w:tblGrid>
            <w:gridCol w:w="402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5 + 2 * -17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5 2 * + 7 -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7 8 5 - +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12 * 50 - 20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the program to check palindrome string [must use restrictive data structures]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Implementation of the restrictive data structures.                                                             10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the implemented data structures to check palindrome strings               10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4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4140"/>
        <w:tblGridChange w:id="0">
          <w:tblGrid>
            <w:gridCol w:w="4005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abb1bba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Palindrome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wessew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Palindrome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Palindrome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11121112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Palindrome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