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aif7nujtvn" w:id="0"/>
      <w:bookmarkEnd w:id="0"/>
      <w:r w:rsidDel="00000000" w:rsidR="00000000" w:rsidRPr="00000000">
        <w:rPr>
          <w:rtl w:val="0"/>
        </w:rPr>
        <w:t xml:space="preserve">Syllabus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Alerts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Variables for Strings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Variables for Numbers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Variable Names Legal and Illegal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Math Expressions: familiar operators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Math Expressions: unfamiliar operators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Math Expressions: eliminating ambiguity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Concatenating text strings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Prompts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if statements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Comparison operators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if...else and else if statements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Testing sets of conditions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if statements nested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Arrays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Arrays: adding and removing elements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Arrays: removing, inserting, and extracting elements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for loops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for loops: flags, Booleans, array length, and breaks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for loops nested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21. Changing case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 Strings: measuring length and extracting parts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 Strings: finding segments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 Strings: finding a character at a location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25. Strings: replacing characters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26. Rounding numbers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27. Generating random numbers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28. Converting strings to integers and decimals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29. Converting strings to numbers, numbers to strings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30. Controlling the length of decimals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31. Getting the current date and time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32. Extracting parts of the date and time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33. Specifying a date and time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34. Changing elements of a date and time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35. Functions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36. Functions: passing them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37. Functions: passing data back from them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38. Functions: local vs. global variables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39. switch statements: how to start them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40. switch statements: how to complete them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41. while loops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42. do...while loops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43. Placing scripts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44. Commenting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45. Events: link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46. Events: button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47. Events: mouse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48. Events: fields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49. Reading field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50. Setting field 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51. Reading and setting paragraph text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52. Manipulating images and text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53. Swapping images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54. Swapping images and setting classes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55. Setting styles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56. Target all elements by tag 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57. Target some elements by tag 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58. The DOM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59. The DOM: Parents and children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60. The DOM: Finding children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61. The DOM: Junk artifacts and nodeType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62. The DOM: More ways to target elements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63. The DOM: Getting a target's 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64. The DOM: Counting elements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65. The DOM: Attributes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66. The DOM: Attribute names and 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67. The DOM: Adding nodes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68. The DOM: Inserting nodes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69. Objects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70. Objects: Properties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71. Objects: Methods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72. Objects: Constructors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73. Objects: Constructors for methods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74. Objects: Prototypes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75. Objects: Checking for properties and methods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76. Browser control: Getting and setting the URL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77. Browser control: Getting and setting the URL another way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78. Browser control: Forward and reverse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79. Browser control: Filling the window with content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80. Browser control: Controlling the window's size and location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81. Browser control: Testing for popup blockers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82. Form validation: text fields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83. Form validation: drop-downs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84. Form validation: radio buttons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85. Form validation: ZIP codes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86. Form validation: email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87. Exceptions: try and catch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88. Exceptions: throw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89. Handling events within JavaScript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