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600"/>
        <w:jc w:val="center"/>
      </w:pPr>
      <w:r>
        <w:rPr>
          <w:b/>
          <w:bCs/>
          <w:color w:val="16284C"/>
          <w:sz w:val="60"/>
          <w:szCs w:val="60"/>
        </w:rPr>
        <w:t xml:space="preserve">SOLIX EDG</w:t>
      </w:r>
    </w:p>
    <w:p>
      <w:pPr>
        <w:spacing w:after="60"/>
        <w:jc w:val="center"/>
      </w:pPr>
      <w:r>
        <w:rPr>
          <w:b/>
          <w:bCs/>
          <w:color w:val="C75B12"/>
          <w:sz w:val="32"/>
          <w:szCs w:val="32"/>
        </w:rPr>
        <w:t xml:space="preserve">Enterprise Data Governance</w:t>
      </w:r>
    </w:p>
    <w:p>
      <w:pPr>
        <w:spacing w:after="40"/>
        <w:jc w:val="center"/>
      </w:pPr>
      <w:r>
        <w:rPr>
          <w:color w:val="1A2233"/>
          <w:sz w:val="28"/>
          <w:szCs w:val="28"/>
        </w:rPr>
        <w:t xml:space="preserve">Product Definition Document</w:t>
      </w:r>
    </w:p>
    <w:p>
      <w:pPr>
        <w:spacing w:after="400"/>
        <w:jc w:val="center"/>
      </w:pPr>
      <w:r>
        <w:rPr>
          <w:i/>
          <w:iCs/>
          <w:color w:val="55627A"/>
          <w:sz w:val="20"/>
          <w:szCs w:val="20"/>
        </w:rPr>
        <w:t xml:space="preserve">Prototype Edition — documented strictly from the working product</w:t>
      </w:r>
    </w:p>
    <w:p>
      <w:pPr>
        <w:spacing w:after="30"/>
        <w:jc w:val="center"/>
      </w:pPr>
      <w:r>
        <w:rPr>
          <w:color w:val="1A2233"/>
          <w:sz w:val="20"/>
          <w:szCs w:val="20"/>
        </w:rPr>
        <w:t xml:space="preserve">Version 1.0  ·  June 2026</w:t>
      </w:r>
    </w:p>
    <w:p>
      <w:pPr>
        <w:jc w:val="center"/>
      </w:pPr>
      <w:r>
        <w:rPr>
          <w:color w:val="55627A"/>
          <w:sz w:val="18"/>
          <w:szCs w:val="18"/>
        </w:rPr>
        <w:t xml:space="preserve">Confidential — Solix Technologies, Inc.</w:t>
      </w:r>
    </w:p>
    <w:p>
      <w:r>
        <w:br w:type="page"/>
      </w:r>
    </w:p>
    <w:p>
      <w:pPr>
        <w:pStyle w:val="Heading1"/>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About This Document</w:t>
      </w:r>
    </w:p>
    <w:p>
      <w:pPr>
        <w:spacing w:after="120"/>
      </w:pPr>
      <w:r>
        <w:rPr>
          <w:b/>
          <w:bCs/>
          <w:color w:val="16284C"/>
        </w:rPr>
        <w:t xml:space="preserve">Purpose. </w:t>
      </w:r>
      <w:r>
        <w:t xml:space="preserve">This document is the single reference for what Solix EDG does today. Every capability described below is drawn directly from the working EDG prototype and is visible in the running product. Nothing aspirational or unbuilt has been added.</w:t>
      </w:r>
    </w:p>
    <w:p>
      <w:pPr>
        <w:spacing w:after="120"/>
      </w:pPr>
      <w:r>
        <w:rPr>
          <w:b/>
          <w:bCs/>
          <w:color w:val="16284C"/>
        </w:rPr>
        <w:t xml:space="preserve">Method &amp; scope. </w:t>
      </w:r>
      <w:r>
        <w:t xml:space="preserve">The product is documented from the prototype application (a React single-page app). It is a front-end prototype: it runs entirely in the browser with sample data, and has no backend, database, or login. Capabilities are described as they appear in the user interface — screens, tabs, columns, and actions. Anything not present in the prototype is intentionally excluded and is listed in Section 9, Scope Boundaries.</w:t>
      </w:r>
    </w:p>
    <w:p>
      <w:pPr>
        <w:spacing w:after="120"/>
      </w:pPr>
      <w:r>
        <w:rPr>
          <w:b/>
          <w:bCs/>
          <w:color w:val="16284C"/>
        </w:rPr>
        <w:t xml:space="preserve">Demo instance. </w:t>
      </w:r>
      <w:r>
        <w:t xml:space="preserve">The prototype currently runs as a branded “Data Governance” demo instance populated with sample assets, users, and metrics. Names, volumes, and figures shown in the UI are illustrative sample data, not real customer data.</w:t>
      </w:r>
    </w:p>
    <w:p>
      <w:pPr>
        <w:spacing w:after="120"/>
      </w:pPr>
      <w:r>
        <w:rPr>
          <w:b/>
          <w:bCs/>
          <w:color w:val="16284C"/>
        </w:rPr>
        <w:t xml:space="preserve">How to use it. </w:t>
      </w:r>
      <w:r>
        <w:t xml:space="preserve">Review each module against the product. Where a screen or capability you expect is not listed, it is likely not yet in the prototype — flag it and it can be added or corrected.</w:t>
      </w:r>
    </w:p>
    <w:p>
      <w:pPr>
        <w:spacing w:after="60"/>
      </w:pPr>
      <w:r>
        <w:t xml:space="preserve"/>
      </w:r>
    </w:p>
    <w:p>
      <w:pPr>
        <w:pStyle w:val="Heading1"/>
      </w:pPr>
      <w:r>
        <w:t xml:space="preserve">2. Product Overview</w:t>
      </w:r>
    </w:p>
    <w:p>
      <w:pPr>
        <w:spacing w:after="120"/>
      </w:pPr>
      <w:r>
        <w:t xml:space="preserve">Solix EDG is a data governance application organized around a central catalog of data assets. From a single left-hand navigation, users discover and document data, measure and monitor its quality, classify and tag sensitive data, define access policies and roles, organize data into domains and data products, run stewardship and approval work, track regulatory compliance, and review analytics and audit history.</w:t>
      </w:r>
    </w:p>
    <w:p>
      <w:pPr>
        <w:spacing w:after="120"/>
      </w:pPr>
      <w:r>
        <w:t xml:space="preserve">The capabilities below are grouped as they are presented in the product. Each module entry states its purpose and then lists exactly what is visible in the prototype.</w:t>
      </w:r>
    </w:p>
    <w:p>
      <w:pPr>
        <w:spacing w:after="60"/>
      </w:pPr>
      <w:r>
        <w:t xml:space="preserve"/>
      </w:r>
    </w:p>
    <w:p>
      <w:pPr>
        <w:pStyle w:val="Heading1"/>
      </w:pPr>
      <w:r>
        <w:t xml:space="preserve">3. Navigation &amp; Platform Structure</w:t>
      </w:r>
    </w:p>
    <w:p>
      <w:pPr>
        <w:spacing w:after="120"/>
      </w:pPr>
      <w:r>
        <w:t xml:space="preserve">The primary left sidebar is organized into groups. Settings and Help sit in the sidebar footer.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9D4E0" w:sz="1"/>
              <w:left w:val="single" w:color="C9D4E0" w:sz="1"/>
              <w:bottom w:val="single" w:color="C9D4E0" w:sz="1"/>
              <w:right w:val="single" w:color="C9D4E0" w:sz="1"/>
            </w:tcBorders>
            <w:shd w:fill="16284C" w:val="clear"/>
            <w:tcMar>
              <w:top w:type="dxa" w:w="60"/>
              <w:left w:type="dxa" w:w="110"/>
              <w:bottom w:type="dxa" w:w="60"/>
              <w:right w:type="dxa" w:w="110"/>
            </w:tcMar>
            <w:vAlign w:val="center"/>
          </w:tcPr>
          <w:p>
            <w:r>
              <w:rPr>
                <w:b/>
                <w:bCs/>
                <w:color w:val="FFFFFF"/>
              </w:rPr>
              <w:t xml:space="preserve">Sidebar group</w:t>
            </w:r>
          </w:p>
        </w:tc>
        <w:tc>
          <w:tcPr>
            <w:tcW w:type="dxa" w:w="6760"/>
            <w:tcBorders>
              <w:top w:val="single" w:color="C9D4E0" w:sz="1"/>
              <w:left w:val="single" w:color="C9D4E0" w:sz="1"/>
              <w:bottom w:val="single" w:color="C9D4E0" w:sz="1"/>
              <w:right w:val="single" w:color="C9D4E0" w:sz="1"/>
            </w:tcBorders>
            <w:shd w:fill="16284C" w:val="clear"/>
            <w:tcMar>
              <w:top w:type="dxa" w:w="60"/>
              <w:left w:type="dxa" w:w="110"/>
              <w:bottom w:type="dxa" w:w="60"/>
              <w:right w:type="dxa" w:w="110"/>
            </w:tcMar>
            <w:vAlign w:val="center"/>
          </w:tcPr>
          <w:p>
            <w:r>
              <w:rPr>
                <w:b/>
                <w:bCs/>
                <w:color w:val="FFFFFF"/>
              </w:rPr>
              <w:t xml:space="preserve">Items</w:t>
            </w:r>
          </w:p>
        </w:tc>
      </w:tr>
      <w:tr>
        <w:tc>
          <w:tcPr>
            <w:tcW w:type="dxa" w:w="260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rPr>
              <w:t xml:space="preserve">Workspace</w:t>
            </w:r>
          </w:p>
        </w:tc>
        <w:tc>
          <w:tcPr>
            <w:tcW w:type="dxa" w:w="676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rPr>
              <w:t xml:space="preserve">Home, Search</w:t>
            </w:r>
          </w:p>
        </w:tc>
      </w:tr>
      <w:tr>
        <w:tc>
          <w:tcPr>
            <w:tcW w:type="dxa" w:w="260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rPr>
              <w:t xml:space="preserve">Catalog</w:t>
            </w:r>
          </w:p>
        </w:tc>
        <w:tc>
          <w:tcPr>
            <w:tcW w:type="dxa" w:w="676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rPr>
              <w:t xml:space="preserve">Data Catalog, Data Quality</w:t>
            </w:r>
          </w:p>
        </w:tc>
      </w:tr>
      <w:tr>
        <w:tc>
          <w:tcPr>
            <w:tcW w:type="dxa" w:w="260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rPr>
              <w:t xml:space="preserve">Governance</w:t>
            </w:r>
          </w:p>
        </w:tc>
        <w:tc>
          <w:tcPr>
            <w:tcW w:type="dxa" w:w="676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rPr>
              <w:t xml:space="preserve">Policy Manager, Tag Management</w:t>
            </w:r>
          </w:p>
        </w:tc>
      </w:tr>
      <w:tr>
        <w:tc>
          <w:tcPr>
            <w:tcW w:type="dxa" w:w="260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rPr>
              <w:t xml:space="preserve">Knowledge</w:t>
            </w:r>
          </w:p>
        </w:tc>
        <w:tc>
          <w:tcPr>
            <w:tcW w:type="dxa" w:w="676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rPr>
              <w:t xml:space="preserve">Business Glossary, Data Domains, Data Products</w:t>
            </w:r>
          </w:p>
        </w:tc>
      </w:tr>
      <w:tr>
        <w:tc>
          <w:tcPr>
            <w:tcW w:type="dxa" w:w="260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rPr>
              <w:t xml:space="preserve">Footer</w:t>
            </w:r>
          </w:p>
        </w:tc>
        <w:tc>
          <w:tcPr>
            <w:tcW w:type="dxa" w:w="676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rPr>
              <w:t xml:space="preserve">Settings, Help &amp; Support</w:t>
            </w:r>
          </w:p>
        </w:tc>
      </w:tr>
    </w:tbl>
    <w:p>
      <w:pPr>
        <w:spacing w:after="60"/>
      </w:pPr>
      <w:r>
        <w:t xml:space="preserve"/>
      </w:r>
    </w:p>
    <w:p>
      <w:pPr>
        <w:spacing w:after="120"/>
      </w:pPr>
      <w:r>
        <w:rPr>
          <w:b/>
          <w:bCs/>
          <w:color w:val="16284C"/>
        </w:rPr>
        <w:t xml:space="preserve">Additional screens reachable within the application:</w:t>
      </w:r>
    </w:p>
    <w:p>
      <w:pPr>
        <w:spacing w:after="120"/>
      </w:pPr>
      <w:r>
        <w:t xml:space="preserve">My Workspace (stewardship inbox), Teams &amp; Users, Access, Certifications, Data Contracts, Observability, Usage Analytics, Workflow Center, Integrations, Compliance, Profile &amp; Audit Log, and a Notifications inbox.</w:t>
      </w:r>
    </w:p>
    <w:p>
      <w:pPr>
        <w:spacing w:after="120"/>
      </w:pPr>
      <w:r>
        <w:rPr>
          <w:b/>
          <w:bCs/>
          <w:color w:val="16284C"/>
        </w:rPr>
        <w:t xml:space="preserve">Role-based navigation. </w:t>
      </w:r>
      <w:r>
        <w:t xml:space="preserve">Which items appear in the sidebar is controlled by the signed-in user’s role configuration, so different roles see different subsets of modules.</w:t>
      </w:r>
    </w:p>
    <w:p>
      <w:pPr>
        <w:spacing w:after="60"/>
      </w:pPr>
      <w:r>
        <w:t xml:space="preserve"/>
      </w:r>
    </w:p>
    <w:p>
      <w:pPr>
        <w:pStyle w:val="Heading1"/>
      </w:pPr>
      <w:r>
        <w:t xml:space="preserve">4. Modules</w:t>
      </w:r>
    </w:p>
    <w:p>
      <w:pPr>
        <w:pStyle w:val="Heading2"/>
      </w:pPr>
      <w:r>
        <w:t xml:space="preserve">4.1. Home Dashboard</w:t>
      </w:r>
    </w:p>
    <w:p>
      <w:pPr>
        <w:spacing w:after="120"/>
      </w:pPr>
      <w:r>
        <w:rPr>
          <w:b/>
          <w:bCs/>
          <w:color w:val="16284C"/>
        </w:rPr>
        <w:t xml:space="preserve">Purpose. </w:t>
      </w:r>
      <w:r>
        <w:t xml:space="preserve">A role-aware landing page summarizing the state of governance.</w:t>
      </w:r>
    </w:p>
    <w:p>
      <w:pPr>
        <w:spacing w:after="120"/>
      </w:pPr>
      <w:r>
        <w:rPr>
          <w:b/>
          <w:bCs/>
          <w:color w:val="16284C"/>
          <w:sz w:val="20"/>
          <w:szCs w:val="20"/>
        </w:rPr>
        <w:t xml:space="preserve">Visible in the prototype:</w:t>
      </w:r>
    </w:p>
    <w:p>
      <w:pPr>
        <w:pStyle w:val="ListParagraph"/>
        <w:numPr>
          <w:ilvl w:val="0"/>
          <w:numId w:val="2"/>
        </w:numPr>
        <w:spacing w:after="40"/>
      </w:pPr>
      <w:r>
        <w:t xml:space="preserve">Headline metric tiles: Total Assets, Approved, Avg Quality, and Open Issues.</w:t>
      </w:r>
    </w:p>
    <w:p>
      <w:pPr>
        <w:pStyle w:val="ListParagraph"/>
        <w:numPr>
          <w:ilvl w:val="0"/>
          <w:numId w:val="2"/>
        </w:numPr>
        <w:spacing w:after="40"/>
      </w:pPr>
      <w:r>
        <w:t xml:space="preserve">Secondary metrics: Data Quality Score, Certified Assets, Policy Compliance, and SLA Adherence.</w:t>
      </w:r>
    </w:p>
    <w:p>
      <w:pPr>
        <w:pStyle w:val="ListParagraph"/>
        <w:numPr>
          <w:ilvl w:val="0"/>
          <w:numId w:val="2"/>
        </w:numPr>
        <w:spacing w:after="40"/>
      </w:pPr>
      <w:r>
        <w:t xml:space="preserve">Recent assets, an activity feed, and quick actions.</w:t>
      </w:r>
    </w:p>
    <w:p>
      <w:pPr>
        <w:pStyle w:val="ListParagraph"/>
        <w:numPr>
          <w:ilvl w:val="0"/>
          <w:numId w:val="2"/>
        </w:numPr>
        <w:spacing w:after="40"/>
      </w:pPr>
      <w:r>
        <w:t xml:space="preserve">Widgets shown vary by role (the dashboard is configured per persona).</w:t>
      </w:r>
    </w:p>
    <w:p>
      <w:pPr>
        <w:spacing w:after="60"/>
      </w:pPr>
      <w:r>
        <w:t xml:space="preserve"/>
      </w:r>
    </w:p>
    <w:p>
      <w:pPr>
        <w:pStyle w:val="Heading2"/>
      </w:pPr>
      <w:r>
        <w:t xml:space="preserve">4.2. Search &amp; Discovery</w:t>
      </w:r>
    </w:p>
    <w:p>
      <w:pPr>
        <w:spacing w:after="120"/>
      </w:pPr>
      <w:r>
        <w:rPr>
          <w:b/>
          <w:bCs/>
          <w:color w:val="16284C"/>
        </w:rPr>
        <w:t xml:space="preserve">Purpose. </w:t>
      </w:r>
      <w:r>
        <w:t xml:space="preserve">Find data assets across the catalog.</w:t>
      </w:r>
    </w:p>
    <w:p>
      <w:pPr>
        <w:spacing w:after="120"/>
      </w:pPr>
      <w:r>
        <w:rPr>
          <w:b/>
          <w:bCs/>
          <w:color w:val="16284C"/>
          <w:sz w:val="20"/>
          <w:szCs w:val="20"/>
        </w:rPr>
        <w:t xml:space="preserve">Visible in the prototype:</w:t>
      </w:r>
    </w:p>
    <w:p>
      <w:pPr>
        <w:pStyle w:val="ListParagraph"/>
        <w:numPr>
          <w:ilvl w:val="0"/>
          <w:numId w:val="2"/>
        </w:numPr>
        <w:spacing w:after="40"/>
      </w:pPr>
      <w:r>
        <w:t xml:space="preserve">A search experience over assets and their metadata, presented as “Search &amp; Discovery.”</w:t>
      </w:r>
    </w:p>
    <w:p>
      <w:pPr>
        <w:spacing w:after="60"/>
      </w:pPr>
      <w:r>
        <w:t xml:space="preserve"/>
      </w:r>
    </w:p>
    <w:p>
      <w:pPr>
        <w:pStyle w:val="Heading2"/>
      </w:pPr>
      <w:r>
        <w:t xml:space="preserve">4.3. Data Catalog</w:t>
      </w:r>
    </w:p>
    <w:p>
      <w:pPr>
        <w:spacing w:after="120"/>
      </w:pPr>
      <w:r>
        <w:rPr>
          <w:b/>
          <w:bCs/>
          <w:color w:val="16284C"/>
        </w:rPr>
        <w:t xml:space="preserve">Purpose. </w:t>
      </w:r>
      <w:r>
        <w:t xml:space="preserve">Browse and inspect governed data assets.</w:t>
      </w:r>
    </w:p>
    <w:p>
      <w:pPr>
        <w:spacing w:after="120"/>
      </w:pPr>
      <w:r>
        <w:rPr>
          <w:b/>
          <w:bCs/>
          <w:color w:val="16284C"/>
          <w:sz w:val="20"/>
          <w:szCs w:val="20"/>
        </w:rPr>
        <w:t xml:space="preserve">Visible in the prototype:</w:t>
      </w:r>
    </w:p>
    <w:p>
      <w:pPr>
        <w:pStyle w:val="ListParagraph"/>
        <w:numPr>
          <w:ilvl w:val="0"/>
          <w:numId w:val="2"/>
        </w:numPr>
        <w:spacing w:after="40"/>
      </w:pPr>
      <w:r>
        <w:t xml:space="preserve">Asset list with columns: Asset Name, Type, Owner, Quality, and Updated.</w:t>
      </w:r>
    </w:p>
    <w:p>
      <w:pPr>
        <w:pStyle w:val="ListParagraph"/>
        <w:numPr>
          <w:ilvl w:val="0"/>
          <w:numId w:val="2"/>
        </w:numPr>
        <w:spacing w:after="40"/>
      </w:pPr>
      <w:r>
        <w:t xml:space="preserve">Asset tiers: Critical, Important, and Exploratory.</w:t>
      </w:r>
    </w:p>
    <w:p>
      <w:pPr>
        <w:pStyle w:val="ListParagraph"/>
        <w:numPr>
          <w:ilvl w:val="0"/>
          <w:numId w:val="2"/>
        </w:numPr>
        <w:spacing w:after="40"/>
      </w:pPr>
      <w:r>
        <w:t xml:space="preserve">Asset types represented: Database, Schema, Table, View, Object, Container, and Blob.</w:t>
      </w:r>
    </w:p>
    <w:p>
      <w:pPr>
        <w:pStyle w:val="ListParagraph"/>
        <w:numPr>
          <w:ilvl w:val="0"/>
          <w:numId w:val="2"/>
        </w:numPr>
        <w:spacing w:after="40"/>
      </w:pPr>
      <w:r>
        <w:t xml:space="preserve">Asset Profile view with tabs: Overview, Schema, Lineage, Quality, Usage, and Audit Logs.</w:t>
      </w:r>
    </w:p>
    <w:p>
      <w:pPr>
        <w:pStyle w:val="ListParagraph"/>
        <w:numPr>
          <w:ilvl w:val="0"/>
          <w:numId w:val="2"/>
        </w:numPr>
        <w:spacing w:after="40"/>
      </w:pPr>
      <w:r>
        <w:t xml:space="preserve">Schema tab shows columns with data type, description, primary/foreign key, nullability, and a PII flag.</w:t>
      </w:r>
    </w:p>
    <w:p>
      <w:pPr>
        <w:spacing w:after="60"/>
      </w:pPr>
      <w:r>
        <w:t xml:space="preserve"/>
      </w:r>
    </w:p>
    <w:p>
      <w:pPr>
        <w:pStyle w:val="Heading2"/>
      </w:pPr>
      <w:r>
        <w:t xml:space="preserve">4.4. Data Quality</w:t>
      </w:r>
    </w:p>
    <w:p>
      <w:pPr>
        <w:spacing w:after="120"/>
      </w:pPr>
      <w:r>
        <w:rPr>
          <w:b/>
          <w:bCs/>
          <w:color w:val="16284C"/>
        </w:rPr>
        <w:t xml:space="preserve">Purpose. </w:t>
      </w:r>
      <w:r>
        <w:t xml:space="preserve">Measure and manage the trustworthiness of data.</w:t>
      </w:r>
    </w:p>
    <w:p>
      <w:pPr>
        <w:spacing w:after="120"/>
      </w:pPr>
      <w:r>
        <w:rPr>
          <w:b/>
          <w:bCs/>
          <w:color w:val="16284C"/>
          <w:sz w:val="20"/>
          <w:szCs w:val="20"/>
        </w:rPr>
        <w:t xml:space="preserve">Visible in the prototype:</w:t>
      </w:r>
    </w:p>
    <w:p>
      <w:pPr>
        <w:pStyle w:val="ListParagraph"/>
        <w:numPr>
          <w:ilvl w:val="0"/>
          <w:numId w:val="2"/>
        </w:numPr>
        <w:spacing w:after="40"/>
      </w:pPr>
      <w:r>
        <w:t xml:space="preserve">Quality dashboard with a Test Cases view.</w:t>
      </w:r>
    </w:p>
    <w:p>
      <w:pPr>
        <w:pStyle w:val="ListParagraph"/>
        <w:numPr>
          <w:ilvl w:val="0"/>
          <w:numId w:val="2"/>
        </w:numPr>
        <w:spacing w:after="40"/>
      </w:pPr>
      <w:r>
        <w:t xml:space="preserve">Quality incidents tracked through statuses: Open, In Review, Resolved, and Dismissed.</w:t>
      </w:r>
    </w:p>
    <w:p>
      <w:pPr>
        <w:pStyle w:val="ListParagraph"/>
        <w:numPr>
          <w:ilvl w:val="0"/>
          <w:numId w:val="2"/>
        </w:numPr>
        <w:spacing w:after="40"/>
      </w:pPr>
      <w:r>
        <w:t xml:space="preserve">Test-run summary metrics: Assets Scanned, Rules Evaluated, Duration, New Violations, and Score.</w:t>
      </w:r>
    </w:p>
    <w:p>
      <w:pPr>
        <w:spacing w:after="60"/>
      </w:pPr>
      <w:r>
        <w:t xml:space="preserve"/>
      </w:r>
    </w:p>
    <w:p>
      <w:pPr>
        <w:pStyle w:val="Heading2"/>
      </w:pPr>
      <w:r>
        <w:t xml:space="preserve">4.5. Data Lineage</w:t>
      </w:r>
    </w:p>
    <w:p>
      <w:pPr>
        <w:spacing w:after="120"/>
      </w:pPr>
      <w:r>
        <w:rPr>
          <w:b/>
          <w:bCs/>
          <w:color w:val="16284C"/>
        </w:rPr>
        <w:t xml:space="preserve">Purpose. </w:t>
      </w:r>
      <w:r>
        <w:t xml:space="preserve">Understand how data flows and connects.</w:t>
      </w:r>
    </w:p>
    <w:p>
      <w:pPr>
        <w:spacing w:after="120"/>
      </w:pPr>
      <w:r>
        <w:rPr>
          <w:b/>
          <w:bCs/>
          <w:color w:val="16284C"/>
          <w:sz w:val="20"/>
          <w:szCs w:val="20"/>
        </w:rPr>
        <w:t xml:space="preserve">Visible in the prototype:</w:t>
      </w:r>
    </w:p>
    <w:p>
      <w:pPr>
        <w:pStyle w:val="ListParagraph"/>
        <w:numPr>
          <w:ilvl w:val="0"/>
          <w:numId w:val="2"/>
        </w:numPr>
        <w:spacing w:after="40"/>
      </w:pPr>
      <w:r>
        <w:t xml:space="preserve">A lineage graph linking sources, pipelines, and downstream assets (e.g. pipelines, tables, dashboards, and models).</w:t>
      </w:r>
    </w:p>
    <w:p>
      <w:pPr>
        <w:pStyle w:val="ListParagraph"/>
        <w:numPr>
          <w:ilvl w:val="0"/>
          <w:numId w:val="2"/>
        </w:numPr>
        <w:spacing w:after="40"/>
      </w:pPr>
      <w:r>
        <w:t xml:space="preserve">Asset- and column-level lineage with upstream/downstream relationships.</w:t>
      </w:r>
    </w:p>
    <w:p>
      <w:pPr>
        <w:pStyle w:val="ListParagraph"/>
        <w:numPr>
          <w:ilvl w:val="0"/>
          <w:numId w:val="2"/>
        </w:numPr>
        <w:spacing w:after="40"/>
      </w:pPr>
      <w:r>
        <w:t xml:space="preserve">Run states shown on lineage nodes: Passing, Warning, Failing (and Success/Failed/Aborted for runs).</w:t>
      </w:r>
    </w:p>
    <w:p>
      <w:pPr>
        <w:spacing w:after="60"/>
      </w:pPr>
      <w:r>
        <w:t xml:space="preserve"/>
      </w:r>
    </w:p>
    <w:p>
      <w:pPr>
        <w:pStyle w:val="Heading2"/>
      </w:pPr>
      <w:r>
        <w:t xml:space="preserve">4.6. Business Glossary</w:t>
      </w:r>
    </w:p>
    <w:p>
      <w:pPr>
        <w:spacing w:after="120"/>
      </w:pPr>
      <w:r>
        <w:rPr>
          <w:b/>
          <w:bCs/>
          <w:color w:val="16284C"/>
        </w:rPr>
        <w:t xml:space="preserve">Purpose. </w:t>
      </w:r>
      <w:r>
        <w:t xml:space="preserve">Define and govern shared business terms.</w:t>
      </w:r>
    </w:p>
    <w:p>
      <w:pPr>
        <w:spacing w:after="120"/>
      </w:pPr>
      <w:r>
        <w:rPr>
          <w:b/>
          <w:bCs/>
          <w:color w:val="16284C"/>
          <w:sz w:val="20"/>
          <w:szCs w:val="20"/>
        </w:rPr>
        <w:t xml:space="preserve">Visible in the prototype:</w:t>
      </w:r>
    </w:p>
    <w:p>
      <w:pPr>
        <w:pStyle w:val="ListParagraph"/>
        <w:numPr>
          <w:ilvl w:val="0"/>
          <w:numId w:val="2"/>
        </w:numPr>
        <w:spacing w:after="40"/>
      </w:pPr>
      <w:r>
        <w:t xml:space="preserve">Glossary metrics: Total Terms, Approved, In Review, Rejected, and Coverage.</w:t>
      </w:r>
    </w:p>
    <w:p>
      <w:pPr>
        <w:pStyle w:val="ListParagraph"/>
        <w:numPr>
          <w:ilvl w:val="0"/>
          <w:numId w:val="2"/>
        </w:numPr>
        <w:spacing w:after="40"/>
      </w:pPr>
      <w:r>
        <w:t xml:space="preserve">Term records that move through an approval state (Approved / In Review / Rejected).</w:t>
      </w:r>
    </w:p>
    <w:p>
      <w:pPr>
        <w:spacing w:after="60"/>
      </w:pPr>
      <w:r>
        <w:t xml:space="preserve"/>
      </w:r>
    </w:p>
    <w:p>
      <w:pPr>
        <w:pStyle w:val="Heading2"/>
      </w:pPr>
      <w:r>
        <w:t xml:space="preserve">4.7. Tag Management &amp; Classifications</w:t>
      </w:r>
    </w:p>
    <w:p>
      <w:pPr>
        <w:spacing w:after="120"/>
      </w:pPr>
      <w:r>
        <w:rPr>
          <w:b/>
          <w:bCs/>
          <w:color w:val="16284C"/>
        </w:rPr>
        <w:t xml:space="preserve">Purpose. </w:t>
      </w:r>
      <w:r>
        <w:t xml:space="preserve">Manage tags and sensitivity classifications, and reconcile tags coming from source systems.</w:t>
      </w:r>
    </w:p>
    <w:p>
      <w:pPr>
        <w:spacing w:after="120"/>
      </w:pPr>
      <w:r>
        <w:rPr>
          <w:b/>
          <w:bCs/>
          <w:color w:val="16284C"/>
          <w:sz w:val="20"/>
          <w:szCs w:val="20"/>
        </w:rPr>
        <w:t xml:space="preserve">Visible in the prototype:</w:t>
      </w:r>
    </w:p>
    <w:p>
      <w:pPr>
        <w:pStyle w:val="ListParagraph"/>
        <w:numPr>
          <w:ilvl w:val="0"/>
          <w:numId w:val="2"/>
        </w:numPr>
        <w:spacing w:after="40"/>
      </w:pPr>
      <w:r>
        <w:t xml:space="preserve">Tags organized by category, including sensitivity classifications such as PII, PHI, and PCI-DSS.</w:t>
      </w:r>
    </w:p>
    <w:p>
      <w:pPr>
        <w:pStyle w:val="ListParagraph"/>
        <w:numPr>
          <w:ilvl w:val="0"/>
          <w:numId w:val="2"/>
        </w:numPr>
        <w:spacing w:after="40"/>
      </w:pPr>
      <w:r>
        <w:t xml:space="preserve">Per-tag attributes: color, propagation mode, a “governance required” flag, usage count, and managed-by owner.</w:t>
      </w:r>
    </w:p>
    <w:p>
      <w:pPr>
        <w:pStyle w:val="ListParagraph"/>
        <w:numPr>
          <w:ilvl w:val="0"/>
          <w:numId w:val="2"/>
        </w:numPr>
        <w:spacing w:after="40"/>
      </w:pPr>
      <w:r>
        <w:t xml:space="preserve">Source aliases per tag (the source-system names that map to an EDG tag).</w:t>
      </w:r>
    </w:p>
    <w:p>
      <w:pPr>
        <w:pStyle w:val="ListParagraph"/>
        <w:numPr>
          <w:ilvl w:val="0"/>
          <w:numId w:val="2"/>
        </w:numPr>
        <w:spacing w:after="40"/>
      </w:pPr>
      <w:r>
        <w:t xml:space="preserve">Source-tag to EDG-tag mapping with statuses such as mapped and ambiguous.</w:t>
      </w:r>
    </w:p>
    <w:p>
      <w:pPr>
        <w:pStyle w:val="ListParagraph"/>
        <w:numPr>
          <w:ilvl w:val="0"/>
          <w:numId w:val="2"/>
        </w:numPr>
        <w:spacing w:after="40"/>
      </w:pPr>
      <w:r>
        <w:t xml:space="preserve">Sync-conflict handling for name collisions between source systems and EDG tags (with a resolution flow).</w:t>
      </w:r>
    </w:p>
    <w:p>
      <w:pPr>
        <w:spacing w:after="60"/>
      </w:pPr>
      <w:r>
        <w:t xml:space="preserve"/>
      </w:r>
    </w:p>
    <w:p>
      <w:pPr>
        <w:pStyle w:val="Heading2"/>
      </w:pPr>
      <w:r>
        <w:t xml:space="preserve">4.8. Policy Manager</w:t>
      </w:r>
    </w:p>
    <w:p>
      <w:pPr>
        <w:spacing w:after="120"/>
      </w:pPr>
      <w:r>
        <w:rPr>
          <w:b/>
          <w:bCs/>
          <w:color w:val="16284C"/>
        </w:rPr>
        <w:t xml:space="preserve">Purpose. </w:t>
      </w:r>
      <w:r>
        <w:t xml:space="preserve">Author access policies, link regulations, and track violations.</w:t>
      </w:r>
    </w:p>
    <w:p>
      <w:pPr>
        <w:spacing w:after="120"/>
      </w:pPr>
      <w:r>
        <w:rPr>
          <w:b/>
          <w:bCs/>
          <w:color w:val="16284C"/>
          <w:sz w:val="20"/>
          <w:szCs w:val="20"/>
        </w:rPr>
        <w:t xml:space="preserve">Visible in the prototype:</w:t>
      </w:r>
    </w:p>
    <w:p>
      <w:pPr>
        <w:pStyle w:val="ListParagraph"/>
        <w:numPr>
          <w:ilvl w:val="0"/>
          <w:numId w:val="2"/>
        </w:numPr>
        <w:spacing w:after="40"/>
      </w:pPr>
      <w:r>
        <w:t xml:space="preserve">Three tabs: Policies, Regulations, and Violations.</w:t>
      </w:r>
    </w:p>
    <w:p>
      <w:pPr>
        <w:pStyle w:val="ListParagraph"/>
        <w:numPr>
          <w:ilvl w:val="0"/>
          <w:numId w:val="2"/>
        </w:numPr>
        <w:spacing w:after="40"/>
      </w:pPr>
      <w:r>
        <w:t xml:space="preserve">A policy authoring wizard with steps: Scope → Policy &amp; Rules → Ownership → Review.</w:t>
      </w:r>
    </w:p>
    <w:p>
      <w:pPr>
        <w:pStyle w:val="ListParagraph"/>
        <w:numPr>
          <w:ilvl w:val="0"/>
          <w:numId w:val="2"/>
        </w:numPr>
        <w:spacing w:after="40"/>
      </w:pPr>
      <w:r>
        <w:t xml:space="preserve">Policies composed of inline rules, with Edit and Delete actions.</w:t>
      </w:r>
    </w:p>
    <w:p>
      <w:pPr>
        <w:pStyle w:val="ListParagraph"/>
        <w:numPr>
          <w:ilvl w:val="0"/>
          <w:numId w:val="2"/>
        </w:numPr>
        <w:spacing w:after="40"/>
      </w:pPr>
      <w:r>
        <w:t xml:space="preserve">Regulations carry Jurisdiction, Industry, Effective Date, and Max Penalty, grouped by category (Privacy, Healthcare, Financial, Security).</w:t>
      </w:r>
    </w:p>
    <w:p>
      <w:pPr>
        <w:pStyle w:val="ListParagraph"/>
        <w:numPr>
          <w:ilvl w:val="0"/>
          <w:numId w:val="2"/>
        </w:numPr>
        <w:spacing w:after="40"/>
      </w:pPr>
      <w:r>
        <w:t xml:space="preserve">Violations tracked by status (Open / In Review / Resolved / Dismissed) with scan-run summaries (Assets Scanned, Rules Evaluated, Duration, Score).</w:t>
      </w:r>
    </w:p>
    <w:p>
      <w:pPr>
        <w:spacing w:after="60"/>
      </w:pPr>
      <w:r>
        <w:t xml:space="preserve"/>
      </w:r>
    </w:p>
    <w:p>
      <w:pPr>
        <w:pStyle w:val="Heading2"/>
      </w:pPr>
      <w:r>
        <w:t xml:space="preserve">4.9. Data Domains</w:t>
      </w:r>
    </w:p>
    <w:p>
      <w:pPr>
        <w:spacing w:after="120"/>
      </w:pPr>
      <w:r>
        <w:rPr>
          <w:b/>
          <w:bCs/>
          <w:color w:val="16284C"/>
        </w:rPr>
        <w:t xml:space="preserve">Purpose. </w:t>
      </w:r>
      <w:r>
        <w:t xml:space="preserve">Organize assets into business-aligned domains with ownership.</w:t>
      </w:r>
    </w:p>
    <w:p>
      <w:pPr>
        <w:spacing w:after="120"/>
      </w:pPr>
      <w:r>
        <w:rPr>
          <w:b/>
          <w:bCs/>
          <w:color w:val="16284C"/>
          <w:sz w:val="20"/>
          <w:szCs w:val="20"/>
        </w:rPr>
        <w:t xml:space="preserve">Visible in the prototype:</w:t>
      </w:r>
    </w:p>
    <w:p>
      <w:pPr>
        <w:pStyle w:val="ListParagraph"/>
        <w:numPr>
          <w:ilvl w:val="0"/>
          <w:numId w:val="2"/>
        </w:numPr>
        <w:spacing w:after="40"/>
      </w:pPr>
      <w:r>
        <w:t xml:space="preserve">Domain list with statuses: Active, Draft, Breached, and Under Review.</w:t>
      </w:r>
    </w:p>
    <w:p>
      <w:pPr>
        <w:pStyle w:val="ListParagraph"/>
        <w:numPr>
          <w:ilvl w:val="0"/>
          <w:numId w:val="2"/>
        </w:numPr>
        <w:spacing w:after="40"/>
      </w:pPr>
      <w:r>
        <w:t xml:space="preserve">Per-domain tabs: Overview, Ports, and Audit Logs.</w:t>
      </w:r>
    </w:p>
    <w:p>
      <w:pPr>
        <w:pStyle w:val="ListParagraph"/>
        <w:numPr>
          <w:ilvl w:val="0"/>
          <w:numId w:val="2"/>
        </w:numPr>
        <w:spacing w:after="40"/>
      </w:pPr>
      <w:r>
        <w:t xml:space="preserve">Domain actions: Rename, Edit Details, and Style.</w:t>
      </w:r>
    </w:p>
    <w:p>
      <w:pPr>
        <w:spacing w:after="60"/>
      </w:pPr>
      <w:r>
        <w:t xml:space="preserve"/>
      </w:r>
    </w:p>
    <w:p>
      <w:pPr>
        <w:pStyle w:val="Heading2"/>
      </w:pPr>
      <w:r>
        <w:t xml:space="preserve">4.10. Data Products</w:t>
      </w:r>
    </w:p>
    <w:p>
      <w:pPr>
        <w:spacing w:after="120"/>
      </w:pPr>
      <w:r>
        <w:rPr>
          <w:b/>
          <w:bCs/>
          <w:color w:val="16284C"/>
        </w:rPr>
        <w:t xml:space="preserve">Purpose. </w:t>
      </w:r>
      <w:r>
        <w:t xml:space="preserve">Package curated, owned data products.</w:t>
      </w:r>
    </w:p>
    <w:p>
      <w:pPr>
        <w:spacing w:after="120"/>
      </w:pPr>
      <w:r>
        <w:rPr>
          <w:b/>
          <w:bCs/>
          <w:color w:val="16284C"/>
          <w:sz w:val="20"/>
          <w:szCs w:val="20"/>
        </w:rPr>
        <w:t xml:space="preserve">Visible in the prototype:</w:t>
      </w:r>
    </w:p>
    <w:p>
      <w:pPr>
        <w:pStyle w:val="ListParagraph"/>
        <w:numPr>
          <w:ilvl w:val="0"/>
          <w:numId w:val="2"/>
        </w:numPr>
        <w:spacing w:after="40"/>
      </w:pPr>
      <w:r>
        <w:t xml:space="preserve">Data product list with statuses: Active, Draft, Breached, and Under Review.</w:t>
      </w:r>
    </w:p>
    <w:p>
      <w:pPr>
        <w:pStyle w:val="ListParagraph"/>
        <w:numPr>
          <w:ilvl w:val="0"/>
          <w:numId w:val="2"/>
        </w:numPr>
        <w:spacing w:after="40"/>
      </w:pPr>
      <w:r>
        <w:t xml:space="preserve">Per-product tabs: Overview, Ports, and Audit Logs.</w:t>
      </w:r>
    </w:p>
    <w:p>
      <w:pPr>
        <w:pStyle w:val="ListParagraph"/>
        <w:numPr>
          <w:ilvl w:val="0"/>
          <w:numId w:val="2"/>
        </w:numPr>
        <w:spacing w:after="40"/>
      </w:pPr>
      <w:r>
        <w:t xml:space="preserve">Edit Details action.</w:t>
      </w:r>
    </w:p>
    <w:p>
      <w:pPr>
        <w:spacing w:after="60"/>
      </w:pPr>
      <w:r>
        <w:t xml:space="preserve"/>
      </w:r>
    </w:p>
    <w:p>
      <w:pPr>
        <w:pStyle w:val="Heading2"/>
      </w:pPr>
      <w:r>
        <w:t xml:space="preserve">4.11. Teams &amp; Users</w:t>
      </w:r>
    </w:p>
    <w:p>
      <w:pPr>
        <w:spacing w:after="120"/>
      </w:pPr>
      <w:r>
        <w:rPr>
          <w:b/>
          <w:bCs/>
          <w:color w:val="16284C"/>
        </w:rPr>
        <w:t xml:space="preserve">Purpose. </w:t>
      </w:r>
      <w:r>
        <w:t xml:space="preserve">Manage people, their roles, and ownership.</w:t>
      </w:r>
    </w:p>
    <w:p>
      <w:pPr>
        <w:spacing w:after="120"/>
      </w:pPr>
      <w:r>
        <w:rPr>
          <w:b/>
          <w:bCs/>
          <w:color w:val="16284C"/>
          <w:sz w:val="20"/>
          <w:szCs w:val="20"/>
        </w:rPr>
        <w:t xml:space="preserve">Visible in the prototype:</w:t>
      </w:r>
    </w:p>
    <w:p>
      <w:pPr>
        <w:pStyle w:val="ListParagraph"/>
        <w:numPr>
          <w:ilvl w:val="0"/>
          <w:numId w:val="2"/>
        </w:numPr>
        <w:spacing w:after="40"/>
      </w:pPr>
      <w:r>
        <w:t xml:space="preserve">Team cards and a user list.</w:t>
      </w:r>
    </w:p>
    <w:p>
      <w:pPr>
        <w:pStyle w:val="ListParagraph"/>
        <w:numPr>
          <w:ilvl w:val="0"/>
          <w:numId w:val="2"/>
        </w:numPr>
        <w:spacing w:after="40"/>
      </w:pPr>
      <w:r>
        <w:t xml:space="preserve">User columns: Role, Domain, Owned Assets, Joined, and Status.</w:t>
      </w:r>
    </w:p>
    <w:p>
      <w:pPr>
        <w:spacing w:after="60"/>
      </w:pPr>
      <w:r>
        <w:t xml:space="preserve"/>
      </w:r>
    </w:p>
    <w:p>
      <w:pPr>
        <w:pStyle w:val="Heading2"/>
      </w:pPr>
      <w:r>
        <w:t xml:space="preserve">4.12. Access</w:t>
      </w:r>
    </w:p>
    <w:p>
      <w:pPr>
        <w:spacing w:after="120"/>
      </w:pPr>
      <w:r>
        <w:rPr>
          <w:b/>
          <w:bCs/>
          <w:color w:val="16284C"/>
        </w:rPr>
        <w:t xml:space="preserve">Purpose. </w:t>
      </w:r>
      <w:r>
        <w:t xml:space="preserve">Handle access requests and point to role management.</w:t>
      </w:r>
    </w:p>
    <w:p>
      <w:pPr>
        <w:spacing w:after="120"/>
      </w:pPr>
      <w:r>
        <w:rPr>
          <w:b/>
          <w:bCs/>
          <w:color w:val="16284C"/>
          <w:sz w:val="20"/>
          <w:szCs w:val="20"/>
        </w:rPr>
        <w:t xml:space="preserve">Visible in the prototype:</w:t>
      </w:r>
    </w:p>
    <w:p>
      <w:pPr>
        <w:pStyle w:val="ListParagraph"/>
        <w:numPr>
          <w:ilvl w:val="0"/>
          <w:numId w:val="2"/>
        </w:numPr>
        <w:spacing w:after="40"/>
      </w:pPr>
      <w:r>
        <w:t xml:space="preserve">Two tabs: Requests and Roles.</w:t>
      </w:r>
    </w:p>
    <w:p>
      <w:pPr>
        <w:pStyle w:val="ListParagraph"/>
        <w:numPr>
          <w:ilvl w:val="0"/>
          <w:numId w:val="2"/>
        </w:numPr>
        <w:spacing w:after="40"/>
      </w:pPr>
      <w:r>
        <w:t xml:space="preserve">Access-request table: User, Asset, Level, Status, Requested, and Reason.</w:t>
      </w:r>
    </w:p>
    <w:p>
      <w:pPr>
        <w:pStyle w:val="ListParagraph"/>
        <w:numPr>
          <w:ilvl w:val="0"/>
          <w:numId w:val="2"/>
        </w:numPr>
        <w:spacing w:after="40"/>
      </w:pPr>
      <w:r>
        <w:t xml:space="preserve">Role management is handled in Settings → Access Control (the Access screen links there).</w:t>
      </w:r>
    </w:p>
    <w:p>
      <w:pPr>
        <w:spacing w:after="60"/>
      </w:pPr>
      <w:r>
        <w:t xml:space="preserve"/>
      </w:r>
    </w:p>
    <w:p>
      <w:pPr>
        <w:pStyle w:val="Heading2"/>
      </w:pPr>
      <w:r>
        <w:t xml:space="preserve">4.13. My Workspace (Stewardship)</w:t>
      </w:r>
    </w:p>
    <w:p>
      <w:pPr>
        <w:spacing w:after="120"/>
      </w:pPr>
      <w:r>
        <w:rPr>
          <w:b/>
          <w:bCs/>
          <w:color w:val="16284C"/>
        </w:rPr>
        <w:t xml:space="preserve">Purpose. </w:t>
      </w:r>
      <w:r>
        <w:t xml:space="preserve">A steward’s work queue for curating trust.</w:t>
      </w:r>
    </w:p>
    <w:p>
      <w:pPr>
        <w:spacing w:after="120"/>
      </w:pPr>
      <w:r>
        <w:rPr>
          <w:b/>
          <w:bCs/>
          <w:color w:val="16284C"/>
          <w:sz w:val="20"/>
          <w:szCs w:val="20"/>
        </w:rPr>
        <w:t xml:space="preserve">Visible in the prototype:</w:t>
      </w:r>
    </w:p>
    <w:p>
      <w:pPr>
        <w:pStyle w:val="ListParagraph"/>
        <w:numPr>
          <w:ilvl w:val="0"/>
          <w:numId w:val="2"/>
        </w:numPr>
        <w:spacing w:after="40"/>
      </w:pPr>
      <w:r>
        <w:t xml:space="preserve">Inbox metrics: Open Tasks, Critical, and SLA At Risk.</w:t>
      </w:r>
    </w:p>
    <w:p>
      <w:pPr>
        <w:pStyle w:val="ListParagraph"/>
        <w:numPr>
          <w:ilvl w:val="0"/>
          <w:numId w:val="2"/>
        </w:numPr>
        <w:spacing w:after="40"/>
      </w:pPr>
      <w:r>
        <w:t xml:space="preserve">Tabs: My Tasks, Orphaned Assets, and Team.</w:t>
      </w:r>
    </w:p>
    <w:p>
      <w:pPr>
        <w:pStyle w:val="ListParagraph"/>
        <w:numPr>
          <w:ilvl w:val="0"/>
          <w:numId w:val="2"/>
        </w:numPr>
        <w:spacing w:after="40"/>
      </w:pPr>
      <w:r>
        <w:t xml:space="preserve">A per-asset curation checklist: Description documented, Owner assigned, Steward assigned, and Domain set.</w:t>
      </w:r>
    </w:p>
    <w:p>
      <w:pPr>
        <w:spacing w:after="60"/>
      </w:pPr>
      <w:r>
        <w:t xml:space="preserve"/>
      </w:r>
    </w:p>
    <w:p>
      <w:pPr>
        <w:pStyle w:val="Heading2"/>
      </w:pPr>
      <w:r>
        <w:t xml:space="preserve">4.14. Workflow Center</w:t>
      </w:r>
    </w:p>
    <w:p>
      <w:pPr>
        <w:spacing w:after="120"/>
      </w:pPr>
      <w:r>
        <w:rPr>
          <w:b/>
          <w:bCs/>
          <w:color w:val="16284C"/>
        </w:rPr>
        <w:t xml:space="preserve">Purpose. </w:t>
      </w:r>
      <w:r>
        <w:t xml:space="preserve">Monitor governance workflows and their runs.</w:t>
      </w:r>
    </w:p>
    <w:p>
      <w:pPr>
        <w:spacing w:after="120"/>
      </w:pPr>
      <w:r>
        <w:rPr>
          <w:b/>
          <w:bCs/>
          <w:color w:val="16284C"/>
          <w:sz w:val="20"/>
          <w:szCs w:val="20"/>
        </w:rPr>
        <w:t xml:space="preserve">Visible in the prototype:</w:t>
      </w:r>
    </w:p>
    <w:p>
      <w:pPr>
        <w:pStyle w:val="ListParagraph"/>
        <w:numPr>
          <w:ilvl w:val="0"/>
          <w:numId w:val="2"/>
        </w:numPr>
        <w:spacing w:after="40"/>
      </w:pPr>
      <w:r>
        <w:t xml:space="preserve">Workflow metrics: Total Workflows, Running Now, Healthy, Warnings, and Failed.</w:t>
      </w:r>
    </w:p>
    <w:p>
      <w:pPr>
        <w:spacing w:after="60"/>
      </w:pPr>
      <w:r>
        <w:t xml:space="preserve"/>
      </w:r>
    </w:p>
    <w:p>
      <w:pPr>
        <w:pStyle w:val="Heading2"/>
      </w:pPr>
      <w:r>
        <w:t xml:space="preserve">4.15. Certifications</w:t>
      </w:r>
    </w:p>
    <w:p>
      <w:pPr>
        <w:spacing w:after="120"/>
      </w:pPr>
      <w:r>
        <w:rPr>
          <w:b/>
          <w:bCs/>
          <w:color w:val="16284C"/>
        </w:rPr>
        <w:t xml:space="preserve">Purpose. </w:t>
      </w:r>
      <w:r>
        <w:t xml:space="preserve">Track which assets are certified as trusted.</w:t>
      </w:r>
    </w:p>
    <w:p>
      <w:pPr>
        <w:spacing w:after="120"/>
      </w:pPr>
      <w:r>
        <w:rPr>
          <w:b/>
          <w:bCs/>
          <w:color w:val="16284C"/>
          <w:sz w:val="20"/>
          <w:szCs w:val="20"/>
        </w:rPr>
        <w:t xml:space="preserve">Visible in the prototype:</w:t>
      </w:r>
    </w:p>
    <w:p>
      <w:pPr>
        <w:pStyle w:val="ListParagraph"/>
        <w:numPr>
          <w:ilvl w:val="0"/>
          <w:numId w:val="2"/>
        </w:numPr>
        <w:spacing w:after="40"/>
      </w:pPr>
      <w:r>
        <w:t xml:space="preserve">Metrics: Approved, In Review, Avg Score, and Deprecated.</w:t>
      </w:r>
    </w:p>
    <w:p>
      <w:pPr>
        <w:pStyle w:val="ListParagraph"/>
        <w:numPr>
          <w:ilvl w:val="0"/>
          <w:numId w:val="2"/>
        </w:numPr>
        <w:spacing w:after="40"/>
      </w:pPr>
      <w:r>
        <w:t xml:space="preserve">Certification list: Asset, Type, Status, Certifier, Quality, and Notes.</w:t>
      </w:r>
    </w:p>
    <w:p>
      <w:pPr>
        <w:spacing w:after="60"/>
      </w:pPr>
      <w:r>
        <w:t xml:space="preserve"/>
      </w:r>
    </w:p>
    <w:p>
      <w:pPr>
        <w:pStyle w:val="Heading2"/>
      </w:pPr>
      <w:r>
        <w:t xml:space="preserve">4.16. Data Contracts</w:t>
      </w:r>
    </w:p>
    <w:p>
      <w:pPr>
        <w:spacing w:after="120"/>
      </w:pPr>
      <w:r>
        <w:rPr>
          <w:b/>
          <w:bCs/>
          <w:color w:val="16284C"/>
        </w:rPr>
        <w:t xml:space="preserve">Purpose. </w:t>
      </w:r>
      <w:r>
        <w:t xml:space="preserve">Capture producer/consumer expectations for data.</w:t>
      </w:r>
    </w:p>
    <w:p>
      <w:pPr>
        <w:spacing w:after="120"/>
      </w:pPr>
      <w:r>
        <w:rPr>
          <w:b/>
          <w:bCs/>
          <w:color w:val="16284C"/>
          <w:sz w:val="20"/>
          <w:szCs w:val="20"/>
        </w:rPr>
        <w:t xml:space="preserve">Visible in the prototype:</w:t>
      </w:r>
    </w:p>
    <w:p>
      <w:pPr>
        <w:pStyle w:val="ListParagraph"/>
        <w:numPr>
          <w:ilvl w:val="0"/>
          <w:numId w:val="2"/>
        </w:numPr>
        <w:spacing w:after="40"/>
      </w:pPr>
      <w:r>
        <w:t xml:space="preserve">Metrics: Active Contracts, Deprecated, Avg SLA, and Owners.</w:t>
      </w:r>
    </w:p>
    <w:p>
      <w:pPr>
        <w:pStyle w:val="ListParagraph"/>
        <w:numPr>
          <w:ilvl w:val="0"/>
          <w:numId w:val="2"/>
        </w:numPr>
        <w:spacing w:after="40"/>
      </w:pPr>
      <w:r>
        <w:t xml:space="preserve">(Present as a lighter-weight screen relative to the core modules.)</w:t>
      </w:r>
    </w:p>
    <w:p>
      <w:pPr>
        <w:spacing w:after="60"/>
      </w:pPr>
      <w:r>
        <w:t xml:space="preserve"/>
      </w:r>
    </w:p>
    <w:p>
      <w:pPr>
        <w:pStyle w:val="Heading2"/>
      </w:pPr>
      <w:r>
        <w:t xml:space="preserve">4.17. Observability</w:t>
      </w:r>
    </w:p>
    <w:p>
      <w:pPr>
        <w:spacing w:after="120"/>
      </w:pPr>
      <w:r>
        <w:rPr>
          <w:b/>
          <w:bCs/>
          <w:color w:val="16284C"/>
        </w:rPr>
        <w:t xml:space="preserve">Purpose. </w:t>
      </w:r>
      <w:r>
        <w:t xml:space="preserve">Monitor pipeline health and freshness.</w:t>
      </w:r>
    </w:p>
    <w:p>
      <w:pPr>
        <w:spacing w:after="120"/>
      </w:pPr>
      <w:r>
        <w:rPr>
          <w:b/>
          <w:bCs/>
          <w:color w:val="16284C"/>
          <w:sz w:val="20"/>
          <w:szCs w:val="20"/>
        </w:rPr>
        <w:t xml:space="preserve">Visible in the prototype:</w:t>
      </w:r>
    </w:p>
    <w:p>
      <w:pPr>
        <w:pStyle w:val="ListParagraph"/>
        <w:numPr>
          <w:ilvl w:val="0"/>
          <w:numId w:val="2"/>
        </w:numPr>
        <w:spacing w:after="40"/>
      </w:pPr>
      <w:r>
        <w:t xml:space="preserve">Tabs: Pipelines, Data Freshness, and Alert Rules.</w:t>
      </w:r>
    </w:p>
    <w:p>
      <w:pPr>
        <w:pStyle w:val="ListParagraph"/>
        <w:numPr>
          <w:ilvl w:val="0"/>
          <w:numId w:val="2"/>
        </w:numPr>
        <w:spacing w:after="40"/>
      </w:pPr>
      <w:r>
        <w:t xml:space="preserve">Pipeline columns: Status, Avg Latency, Data Age, Runs/day, Failures, and Last Run.</w:t>
      </w:r>
    </w:p>
    <w:p>
      <w:pPr>
        <w:spacing w:after="60"/>
      </w:pPr>
      <w:r>
        <w:t xml:space="preserve"/>
      </w:r>
    </w:p>
    <w:p>
      <w:pPr>
        <w:pStyle w:val="Heading2"/>
      </w:pPr>
      <w:r>
        <w:t xml:space="preserve">4.18. Usage Analytics</w:t>
      </w:r>
    </w:p>
    <w:p>
      <w:pPr>
        <w:spacing w:after="120"/>
      </w:pPr>
      <w:r>
        <w:rPr>
          <w:b/>
          <w:bCs/>
          <w:color w:val="16284C"/>
        </w:rPr>
        <w:t xml:space="preserve">Purpose. </w:t>
      </w:r>
      <w:r>
        <w:t xml:space="preserve">See how data and the platform are used.</w:t>
      </w:r>
    </w:p>
    <w:p>
      <w:pPr>
        <w:spacing w:after="120"/>
      </w:pPr>
      <w:r>
        <w:rPr>
          <w:b/>
          <w:bCs/>
          <w:color w:val="16284C"/>
          <w:sz w:val="20"/>
          <w:szCs w:val="20"/>
        </w:rPr>
        <w:t xml:space="preserve">Visible in the prototype:</w:t>
      </w:r>
    </w:p>
    <w:p>
      <w:pPr>
        <w:pStyle w:val="ListParagraph"/>
        <w:numPr>
          <w:ilvl w:val="0"/>
          <w:numId w:val="2"/>
        </w:numPr>
        <w:spacing w:after="40"/>
      </w:pPr>
      <w:r>
        <w:t xml:space="preserve">Tabs: Overview, Top Assets, User Activity, and Query Analysis.</w:t>
      </w:r>
    </w:p>
    <w:p>
      <w:pPr>
        <w:pStyle w:val="ListParagraph"/>
        <w:numPr>
          <w:ilvl w:val="0"/>
          <w:numId w:val="2"/>
        </w:numPr>
        <w:spacing w:after="40"/>
      </w:pPr>
      <w:r>
        <w:t xml:space="preserve">Asset usage columns include Usage Tier and Queries/day; user activity includes Assets Accessed, Queries (30d), and Last Active.</w:t>
      </w:r>
    </w:p>
    <w:p>
      <w:pPr>
        <w:spacing w:after="60"/>
      </w:pPr>
      <w:r>
        <w:t xml:space="preserve"/>
      </w:r>
    </w:p>
    <w:p>
      <w:pPr>
        <w:pStyle w:val="Heading2"/>
      </w:pPr>
      <w:r>
        <w:t xml:space="preserve">4.19. Integrations</w:t>
      </w:r>
    </w:p>
    <w:p>
      <w:pPr>
        <w:spacing w:after="120"/>
      </w:pPr>
      <w:r>
        <w:rPr>
          <w:b/>
          <w:bCs/>
          <w:color w:val="16284C"/>
        </w:rPr>
        <w:t xml:space="preserve">Purpose. </w:t>
      </w:r>
      <w:r>
        <w:t xml:space="preserve">A catalog of sources and tools that can be connected.</w:t>
      </w:r>
    </w:p>
    <w:p>
      <w:pPr>
        <w:spacing w:after="120"/>
      </w:pPr>
      <w:r>
        <w:rPr>
          <w:b/>
          <w:bCs/>
          <w:color w:val="16284C"/>
          <w:sz w:val="20"/>
          <w:szCs w:val="20"/>
        </w:rPr>
        <w:t xml:space="preserve">Visible in the prototype:</w:t>
      </w:r>
    </w:p>
    <w:p>
      <w:pPr>
        <w:pStyle w:val="ListParagraph"/>
        <w:numPr>
          <w:ilvl w:val="0"/>
          <w:numId w:val="2"/>
        </w:numPr>
        <w:spacing w:after="40"/>
      </w:pPr>
      <w:r>
        <w:t xml:space="preserve">Integrations grouped by category: Data Warehouse, Database, Storage, Pipeline, ML Model, Messaging, Dashboard, Search, and Metadata.</w:t>
      </w:r>
    </w:p>
    <w:p>
      <w:pPr>
        <w:pStyle w:val="ListParagraph"/>
        <w:numPr>
          <w:ilvl w:val="0"/>
          <w:numId w:val="2"/>
        </w:numPr>
        <w:spacing w:after="40"/>
      </w:pPr>
      <w:r>
        <w:t xml:space="preserve">Status filters: All, Available, and Connected.</w:t>
      </w:r>
    </w:p>
    <w:p>
      <w:pPr>
        <w:pStyle w:val="ListParagraph"/>
        <w:numPr>
          <w:ilvl w:val="0"/>
          <w:numId w:val="2"/>
        </w:numPr>
        <w:spacing w:after="40"/>
      </w:pPr>
      <w:r>
        <w:t xml:space="preserve">A Total Sources summary.</w:t>
      </w:r>
    </w:p>
    <w:p>
      <w:pPr>
        <w:spacing w:after="60"/>
      </w:pPr>
      <w:r>
        <w:t xml:space="preserve"/>
      </w:r>
    </w:p>
    <w:p>
      <w:pPr>
        <w:pStyle w:val="Heading2"/>
      </w:pPr>
      <w:r>
        <w:t xml:space="preserve">4.20. Connections &amp; Connector Setup</w:t>
      </w:r>
    </w:p>
    <w:p>
      <w:pPr>
        <w:spacing w:after="120"/>
      </w:pPr>
      <w:r>
        <w:rPr>
          <w:b/>
          <w:bCs/>
          <w:color w:val="16284C"/>
        </w:rPr>
        <w:t xml:space="preserve">Purpose. </w:t>
      </w:r>
      <w:r>
        <w:t xml:space="preserve">Connect a data source and configure what is ingested.</w:t>
      </w:r>
    </w:p>
    <w:p>
      <w:pPr>
        <w:spacing w:after="120"/>
      </w:pPr>
      <w:r>
        <w:rPr>
          <w:b/>
          <w:bCs/>
          <w:color w:val="16284C"/>
          <w:sz w:val="20"/>
          <w:szCs w:val="20"/>
        </w:rPr>
        <w:t xml:space="preserve">Visible in the prototype:</w:t>
      </w:r>
    </w:p>
    <w:p>
      <w:pPr>
        <w:pStyle w:val="ListParagraph"/>
        <w:numPr>
          <w:ilvl w:val="0"/>
          <w:numId w:val="2"/>
        </w:numPr>
        <w:spacing w:after="40"/>
      </w:pPr>
      <w:r>
        <w:t xml:space="preserve">An add-connection wizard with steps: Select Source → Select Connector → Configure Connection → Filters.</w:t>
      </w:r>
    </w:p>
    <w:p>
      <w:pPr>
        <w:pStyle w:val="ListParagraph"/>
        <w:numPr>
          <w:ilvl w:val="0"/>
          <w:numId w:val="2"/>
        </w:numPr>
        <w:spacing w:after="40"/>
      </w:pPr>
      <w:r>
        <w:t xml:space="preserve">Authentication methods: Username / Password, OAuth 2.0, Key Pair, and API Token.</w:t>
      </w:r>
    </w:p>
    <w:p>
      <w:pPr>
        <w:pStyle w:val="ListParagraph"/>
        <w:numPr>
          <w:ilvl w:val="0"/>
          <w:numId w:val="2"/>
        </w:numPr>
        <w:spacing w:after="40"/>
      </w:pPr>
      <w:r>
        <w:t xml:space="preserve">Ingestion toggles: Metadata Ingestion, Lineage, Data Profiling, and Usage Analytics.</w:t>
      </w:r>
    </w:p>
    <w:p>
      <w:pPr>
        <w:pStyle w:val="ListParagraph"/>
        <w:numPr>
          <w:ilvl w:val="0"/>
          <w:numId w:val="2"/>
        </w:numPr>
        <w:spacing w:after="40"/>
      </w:pPr>
      <w:r>
        <w:t xml:space="preserve">Include/exclude filters for schemas and tables (by selection and by pattern).</w:t>
      </w:r>
    </w:p>
    <w:p>
      <w:pPr>
        <w:pStyle w:val="ListParagraph"/>
        <w:numPr>
          <w:ilvl w:val="0"/>
          <w:numId w:val="2"/>
        </w:numPr>
        <w:spacing w:after="40"/>
      </w:pPr>
      <w:r>
        <w:t xml:space="preserve">Sources offered in the wizard: Snowflake, Google BigQuery, Databricks, MySQL, Oracle, PostgreSQL, Amazon Redshift, Amazon S3, and Azure Blob.</w:t>
      </w:r>
    </w:p>
    <w:p>
      <w:pPr>
        <w:spacing w:after="60"/>
      </w:pPr>
      <w:r>
        <w:t xml:space="preserve"/>
      </w:r>
    </w:p>
    <w:p>
      <w:pPr>
        <w:pStyle w:val="Heading2"/>
      </w:pPr>
      <w:r>
        <w:t xml:space="preserve">4.21. Compliance</w:t>
      </w:r>
    </w:p>
    <w:p>
      <w:pPr>
        <w:spacing w:after="120"/>
      </w:pPr>
      <w:r>
        <w:rPr>
          <w:b/>
          <w:bCs/>
          <w:color w:val="16284C"/>
        </w:rPr>
        <w:t xml:space="preserve">Purpose. </w:t>
      </w:r>
      <w:r>
        <w:t xml:space="preserve">Track compliance frameworks and their controls.</w:t>
      </w:r>
    </w:p>
    <w:p>
      <w:pPr>
        <w:spacing w:after="120"/>
      </w:pPr>
      <w:r>
        <w:rPr>
          <w:b/>
          <w:bCs/>
          <w:color w:val="16284C"/>
          <w:sz w:val="20"/>
          <w:szCs w:val="20"/>
        </w:rPr>
        <w:t xml:space="preserve">Visible in the prototype:</w:t>
      </w:r>
    </w:p>
    <w:p>
      <w:pPr>
        <w:pStyle w:val="ListParagraph"/>
        <w:numPr>
          <w:ilvl w:val="0"/>
          <w:numId w:val="2"/>
        </w:numPr>
        <w:spacing w:after="40"/>
      </w:pPr>
      <w:r>
        <w:t xml:space="preserve">Tabs: Frameworks and Controls.</w:t>
      </w:r>
    </w:p>
    <w:p>
      <w:pPr>
        <w:pStyle w:val="ListParagraph"/>
        <w:numPr>
          <w:ilvl w:val="0"/>
          <w:numId w:val="2"/>
        </w:numPr>
        <w:spacing w:after="40"/>
      </w:pPr>
      <w:r>
        <w:t xml:space="preserve">Metrics: Frameworks, Compliant, Controls, and Violations.</w:t>
      </w:r>
    </w:p>
    <w:p>
      <w:pPr>
        <w:pStyle w:val="ListParagraph"/>
        <w:numPr>
          <w:ilvl w:val="0"/>
          <w:numId w:val="2"/>
        </w:numPr>
        <w:spacing w:after="40"/>
      </w:pPr>
      <w:r>
        <w:t xml:space="preserve">Controls table: Framework, Control, Category, Asset, and Status.</w:t>
      </w:r>
    </w:p>
    <w:p>
      <w:pPr>
        <w:spacing w:after="60"/>
      </w:pPr>
      <w:r>
        <w:t xml:space="preserve"/>
      </w:r>
    </w:p>
    <w:p>
      <w:pPr>
        <w:pStyle w:val="Heading2"/>
      </w:pPr>
      <w:r>
        <w:t xml:space="preserve">4.22. Settings</w:t>
      </w:r>
    </w:p>
    <w:p>
      <w:pPr>
        <w:spacing w:after="120"/>
      </w:pPr>
      <w:r>
        <w:rPr>
          <w:b/>
          <w:bCs/>
          <w:color w:val="16284C"/>
        </w:rPr>
        <w:t xml:space="preserve">Purpose. </w:t>
      </w:r>
      <w:r>
        <w:t xml:space="preserve">Administer the platform.</w:t>
      </w:r>
    </w:p>
    <w:p>
      <w:pPr>
        <w:spacing w:after="120"/>
      </w:pPr>
      <w:r>
        <w:rPr>
          <w:b/>
          <w:bCs/>
          <w:color w:val="16284C"/>
          <w:sz w:val="20"/>
          <w:szCs w:val="20"/>
        </w:rPr>
        <w:t xml:space="preserve">Visible in the prototype:</w:t>
      </w:r>
    </w:p>
    <w:p>
      <w:pPr>
        <w:pStyle w:val="ListParagraph"/>
        <w:numPr>
          <w:ilvl w:val="0"/>
          <w:numId w:val="2"/>
        </w:numPr>
        <w:spacing w:after="40"/>
      </w:pPr>
      <w:r>
        <w:t xml:space="preserve">Data Sources: Connections, Applications.</w:t>
      </w:r>
    </w:p>
    <w:p>
      <w:pPr>
        <w:pStyle w:val="ListParagraph"/>
        <w:numPr>
          <w:ilvl w:val="0"/>
          <w:numId w:val="2"/>
        </w:numPr>
        <w:spacing w:after="40"/>
      </w:pPr>
      <w:r>
        <w:t xml:space="preserve">Identity &amp; Access: Teams &amp; Users, Access Control, Bots, and SSO.</w:t>
      </w:r>
    </w:p>
    <w:p>
      <w:pPr>
        <w:pStyle w:val="ListParagraph"/>
        <w:numPr>
          <w:ilvl w:val="0"/>
          <w:numId w:val="2"/>
        </w:numPr>
        <w:spacing w:after="40"/>
      </w:pPr>
      <w:r>
        <w:t xml:space="preserve">Compliance: Regulations.</w:t>
      </w:r>
    </w:p>
    <w:p>
      <w:pPr>
        <w:pStyle w:val="ListParagraph"/>
        <w:numPr>
          <w:ilvl w:val="0"/>
          <w:numId w:val="2"/>
        </w:numPr>
        <w:spacing w:after="40"/>
      </w:pPr>
      <w:r>
        <w:t xml:space="preserve">Platform: Notifications, Preferences, and Custom Properties.</w:t>
      </w:r>
    </w:p>
    <w:p>
      <w:pPr>
        <w:pStyle w:val="ListParagraph"/>
        <w:numPr>
          <w:ilvl w:val="0"/>
          <w:numId w:val="2"/>
        </w:numPr>
        <w:spacing w:after="40"/>
      </w:pPr>
      <w:r>
        <w:t xml:space="preserve">System: API Keys, Background Jobs, Audit Logs, and Billing.</w:t>
      </w:r>
    </w:p>
    <w:p>
      <w:pPr>
        <w:pStyle w:val="ListParagraph"/>
        <w:numPr>
          <w:ilvl w:val="0"/>
          <w:numId w:val="2"/>
        </w:numPr>
        <w:spacing w:after="40"/>
      </w:pPr>
      <w:r>
        <w:t xml:space="preserve">An AI-assistance settings panel: Auto-generate descriptions, Auto-suggest tags, Anomaly detection, an LLM Model selector, a Confidence threshold, domain scope, and “skip already-described assets.”</w:t>
      </w:r>
    </w:p>
    <w:p>
      <w:pPr>
        <w:spacing w:after="60"/>
      </w:pPr>
      <w:r>
        <w:t xml:space="preserve"/>
      </w:r>
    </w:p>
    <w:p>
      <w:pPr>
        <w:pStyle w:val="Heading2"/>
      </w:pPr>
      <w:r>
        <w:t xml:space="preserve">4.23. Profile &amp; Audit Log</w:t>
      </w:r>
    </w:p>
    <w:p>
      <w:pPr>
        <w:spacing w:after="120"/>
      </w:pPr>
      <w:r>
        <w:rPr>
          <w:b/>
          <w:bCs/>
          <w:color w:val="16284C"/>
        </w:rPr>
        <w:t xml:space="preserve">Purpose. </w:t>
      </w:r>
      <w:r>
        <w:t xml:space="preserve">A user’s own profile and activity history.</w:t>
      </w:r>
    </w:p>
    <w:p>
      <w:pPr>
        <w:spacing w:after="120"/>
      </w:pPr>
      <w:r>
        <w:rPr>
          <w:b/>
          <w:bCs/>
          <w:color w:val="16284C"/>
          <w:sz w:val="20"/>
          <w:szCs w:val="20"/>
        </w:rPr>
        <w:t xml:space="preserve">Visible in the prototype:</w:t>
      </w:r>
    </w:p>
    <w:p>
      <w:pPr>
        <w:pStyle w:val="ListParagraph"/>
        <w:numPr>
          <w:ilvl w:val="0"/>
          <w:numId w:val="2"/>
        </w:numPr>
        <w:spacing w:after="40"/>
      </w:pPr>
      <w:r>
        <w:t xml:space="preserve">Profile summary: Assets Owned, Governed Domains, and Modules.</w:t>
      </w:r>
    </w:p>
    <w:p>
      <w:pPr>
        <w:pStyle w:val="ListParagraph"/>
        <w:numPr>
          <w:ilvl w:val="0"/>
          <w:numId w:val="2"/>
        </w:numPr>
        <w:spacing w:after="40"/>
      </w:pPr>
      <w:r>
        <w:t xml:space="preserve">Tabs: Profile and Audit Log.</w:t>
      </w:r>
    </w:p>
    <w:p>
      <w:pPr>
        <w:spacing w:after="60"/>
      </w:pPr>
      <w:r>
        <w:t xml:space="preserve"/>
      </w:r>
    </w:p>
    <w:p>
      <w:pPr>
        <w:pStyle w:val="Heading2"/>
      </w:pPr>
      <w:r>
        <w:t xml:space="preserve">4.24. Notifications (Inbox)</w:t>
      </w:r>
    </w:p>
    <w:p>
      <w:pPr>
        <w:spacing w:after="120"/>
      </w:pPr>
      <w:r>
        <w:rPr>
          <w:b/>
          <w:bCs/>
          <w:color w:val="16284C"/>
        </w:rPr>
        <w:t xml:space="preserve">Purpose. </w:t>
      </w:r>
      <w:r>
        <w:t xml:space="preserve">Stay on top of governance activity.</w:t>
      </w:r>
    </w:p>
    <w:p>
      <w:pPr>
        <w:spacing w:after="120"/>
      </w:pPr>
      <w:r>
        <w:rPr>
          <w:b/>
          <w:bCs/>
          <w:color w:val="16284C"/>
          <w:sz w:val="20"/>
          <w:szCs w:val="20"/>
        </w:rPr>
        <w:t xml:space="preserve">Visible in the prototype:</w:t>
      </w:r>
    </w:p>
    <w:p>
      <w:pPr>
        <w:pStyle w:val="ListParagraph"/>
        <w:numPr>
          <w:ilvl w:val="0"/>
          <w:numId w:val="2"/>
        </w:numPr>
        <w:spacing w:after="40"/>
      </w:pPr>
      <w:r>
        <w:t xml:space="preserve">Grouped notifications: New Assignments, Pending Review, Action Required, and Alerts.</w:t>
      </w:r>
    </w:p>
    <w:p>
      <w:pPr>
        <w:pStyle w:val="ListParagraph"/>
        <w:numPr>
          <w:ilvl w:val="0"/>
          <w:numId w:val="2"/>
        </w:numPr>
        <w:spacing w:after="40"/>
      </w:pPr>
      <w:r>
        <w:t xml:space="preserve">Notification types include DQ Alert, Field Updated, New Assignment, Needs Steward, and Access Request.</w:t>
      </w:r>
    </w:p>
    <w:p>
      <w:pPr>
        <w:pStyle w:val="ListParagraph"/>
        <w:numPr>
          <w:ilvl w:val="0"/>
          <w:numId w:val="2"/>
        </w:numPr>
        <w:spacing w:after="40"/>
      </w:pPr>
      <w:r>
        <w:t xml:space="preserve">Priority levels: HIGH, MED, and INFO.</w:t>
      </w:r>
    </w:p>
    <w:p>
      <w:pPr>
        <w:spacing w:after="60"/>
      </w:pPr>
      <w:r>
        <w:t xml:space="preserve"/>
      </w:r>
    </w:p>
    <w:p>
      <w:r>
        <w:br w:type="page"/>
      </w:r>
    </w:p>
    <w:p>
      <w:pPr>
        <w:pStyle w:val="Heading1"/>
      </w:pPr>
      <w:r>
        <w:t xml:space="preserve">5. Access Control Model (RBAC)</w:t>
      </w:r>
    </w:p>
    <w:p>
      <w:pPr>
        <w:spacing w:after="120"/>
      </w:pPr>
      <w:r>
        <w:t xml:space="preserve">EDG uses a four-role model. Every tenant is provisioned with these roles, each backed by an access policy. Access is enforced at the level of specific operations on specific resource types, and can be scoped to a domain.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5960"/>
      </w:tblGrid>
      <w:tr>
        <w:trPr>
          <w:tblHeader/>
        </w:trPr>
        <w:tc>
          <w:tcPr>
            <w:tcW w:type="dxa" w:w="2000"/>
            <w:tcBorders>
              <w:top w:val="single" w:color="C9D4E0" w:sz="1"/>
              <w:left w:val="single" w:color="C9D4E0" w:sz="1"/>
              <w:bottom w:val="single" w:color="C9D4E0" w:sz="1"/>
              <w:right w:val="single" w:color="C9D4E0" w:sz="1"/>
            </w:tcBorders>
            <w:shd w:fill="16284C" w:val="clear"/>
            <w:tcMar>
              <w:top w:type="dxa" w:w="60"/>
              <w:left w:type="dxa" w:w="110"/>
              <w:bottom w:type="dxa" w:w="60"/>
              <w:right w:type="dxa" w:w="110"/>
            </w:tcMar>
            <w:vAlign w:val="center"/>
          </w:tcPr>
          <w:p>
            <w:r>
              <w:rPr>
                <w:b/>
                <w:bCs/>
                <w:color w:val="FFFFFF"/>
              </w:rPr>
              <w:t xml:space="preserve">Role</w:t>
            </w:r>
          </w:p>
        </w:tc>
        <w:tc>
          <w:tcPr>
            <w:tcW w:type="dxa" w:w="1400"/>
            <w:tcBorders>
              <w:top w:val="single" w:color="C9D4E0" w:sz="1"/>
              <w:left w:val="single" w:color="C9D4E0" w:sz="1"/>
              <w:bottom w:val="single" w:color="C9D4E0" w:sz="1"/>
              <w:right w:val="single" w:color="C9D4E0" w:sz="1"/>
            </w:tcBorders>
            <w:shd w:fill="16284C" w:val="clear"/>
            <w:tcMar>
              <w:top w:type="dxa" w:w="60"/>
              <w:left w:type="dxa" w:w="110"/>
              <w:bottom w:type="dxa" w:w="60"/>
              <w:right w:type="dxa" w:w="110"/>
            </w:tcMar>
            <w:vAlign w:val="center"/>
          </w:tcPr>
          <w:p>
            <w:r>
              <w:rPr>
                <w:b/>
                <w:bCs/>
                <w:color w:val="FFFFFF"/>
              </w:rPr>
              <w:t xml:space="preserve">Type</w:t>
            </w:r>
          </w:p>
        </w:tc>
        <w:tc>
          <w:tcPr>
            <w:tcW w:type="dxa" w:w="5960"/>
            <w:tcBorders>
              <w:top w:val="single" w:color="C9D4E0" w:sz="1"/>
              <w:left w:val="single" w:color="C9D4E0" w:sz="1"/>
              <w:bottom w:val="single" w:color="C9D4E0" w:sz="1"/>
              <w:right w:val="single" w:color="C9D4E0" w:sz="1"/>
            </w:tcBorders>
            <w:shd w:fill="16284C" w:val="clear"/>
            <w:tcMar>
              <w:top w:type="dxa" w:w="60"/>
              <w:left w:type="dxa" w:w="110"/>
              <w:bottom w:type="dxa" w:w="60"/>
              <w:right w:type="dxa" w:w="110"/>
            </w:tcMar>
            <w:vAlign w:val="center"/>
          </w:tcPr>
          <w:p>
            <w:r>
              <w:rPr>
                <w:b/>
                <w:bCs/>
                <w:color w:val="FFFFFF"/>
              </w:rPr>
              <w:t xml:space="preserve">Scope of authority</w:t>
            </w:r>
          </w:p>
        </w:tc>
      </w:tr>
      <w:tr>
        <w:tc>
          <w:tcPr>
            <w:tcW w:type="dxa" w:w="200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rPr>
              <w:t xml:space="preserve">Admin</w:t>
            </w:r>
          </w:p>
        </w:tc>
        <w:tc>
          <w:tcPr>
            <w:tcW w:type="dxa" w:w="140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rPr>
              <w:t xml:space="preserve">System</w:t>
            </w:r>
          </w:p>
        </w:tc>
        <w:tc>
          <w:tcPr>
            <w:tcW w:type="dxa" w:w="596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rPr>
              <w:t xml:space="preserve">Full access across resources; the only role that can delete assets and manage users, roles, and policies. Cannot be deleted; its policy is not editable.</w:t>
            </w:r>
          </w:p>
        </w:tc>
      </w:tr>
      <w:tr>
        <w:tc>
          <w:tcPr>
            <w:tcW w:type="dxa" w:w="200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rPr>
              <w:t xml:space="preserve">Connection Admin</w:t>
            </w:r>
          </w:p>
        </w:tc>
        <w:tc>
          <w:tcPr>
            <w:tcW w:type="dxa" w:w="140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rPr>
              <w:t xml:space="preserve">Default</w:t>
            </w:r>
          </w:p>
        </w:tc>
        <w:tc>
          <w:tcPr>
            <w:tcW w:type="dxa" w:w="596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rPr>
              <w:t xml:space="preserve">Manages connections and ingestion; read access to data assets and taxonomy.</w:t>
            </w:r>
          </w:p>
        </w:tc>
      </w:tr>
      <w:tr>
        <w:tc>
          <w:tcPr>
            <w:tcW w:type="dxa" w:w="200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rPr>
              <w:t xml:space="preserve">Steward</w:t>
            </w:r>
          </w:p>
        </w:tc>
        <w:tc>
          <w:tcPr>
            <w:tcW w:type="dxa" w:w="140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rPr>
              <w:t xml:space="preserve">Default</w:t>
            </w:r>
          </w:p>
        </w:tc>
        <w:tc>
          <w:tcPr>
            <w:tcW w:type="dxa" w:w="596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rPr>
              <w:t xml:space="preserve">Domain-scoped curation: edit descriptions, owners, tags, and status; manage glossary, tests, and incidents within assigned domains. Cannot hard-delete.</w:t>
            </w:r>
          </w:p>
        </w:tc>
      </w:tr>
      <w:tr>
        <w:tc>
          <w:tcPr>
            <w:tcW w:type="dxa" w:w="200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rPr>
              <w:t xml:space="preserve">Viewer</w:t>
            </w:r>
          </w:p>
        </w:tc>
        <w:tc>
          <w:tcPr>
            <w:tcW w:type="dxa" w:w="140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rPr>
              <w:t xml:space="preserve">Default</w:t>
            </w:r>
          </w:p>
        </w:tc>
        <w:tc>
          <w:tcPr>
            <w:tcW w:type="dxa" w:w="596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rPr>
              <w:t xml:space="preserve">Read-only visibility across catalog, glossary, tags, and quality results.</w:t>
            </w:r>
          </w:p>
        </w:tc>
      </w:tr>
    </w:tbl>
    <w:p>
      <w:pPr>
        <w:spacing w:after="60"/>
      </w:pPr>
      <w:r>
        <w:t xml:space="preserve"/>
      </w:r>
    </w:p>
    <w:p>
      <w:pPr>
        <w:spacing w:after="120"/>
      </w:pPr>
      <w:r>
        <w:t xml:space="preserve">Permissions are operation-level — for example ViewBasic, EditDescription, EditOwner, EditSteward, EditTags, EditStatus, Create, Delete, TriggerIngestion, and TestConnection — and can be limited to a steward’s assigned domain. Custom roles can be created and attached to policies.</w:t>
      </w:r>
    </w:p>
    <w:p>
      <w:pPr>
        <w:spacing w:after="120"/>
      </w:pPr>
      <w:r>
        <w:rPr>
          <w:b/>
          <w:bCs/>
          <w:color w:val="16284C"/>
        </w:rPr>
        <w:t xml:space="preserve">Asset resources governed: </w:t>
      </w:r>
      <w:r>
        <w:t xml:space="preserve">database, database schema, table/view, and container (S3 buckets/folders/objects and Azure Blob containers/folders/blobs). </w:t>
      </w:r>
      <w:r>
        <w:rPr>
          <w:b/>
          <w:bCs/>
        </w:rPr>
        <w:t xml:space="preserve">Stored procedures are not in scope.</w:t>
      </w:r>
    </w:p>
    <w:p>
      <w:pPr>
        <w:spacing w:after="60"/>
      </w:pPr>
      <w:r>
        <w:t xml:space="preserve"/>
      </w:r>
    </w:p>
    <w:p>
      <w:pPr>
        <w:pStyle w:val="Heading1"/>
      </w:pPr>
      <w:r>
        <w:t xml:space="preserve">6. Connectors &amp; Asset Types</w:t>
      </w:r>
    </w:p>
    <w:p>
      <w:pPr>
        <w:spacing w:after="120"/>
      </w:pPr>
      <w:r>
        <w:rPr>
          <w:b/>
          <w:bCs/>
          <w:color w:val="16284C"/>
        </w:rPr>
        <w:t xml:space="preserve">Sources offered in the connection wizard: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9D4E0" w:sz="1"/>
              <w:left w:val="single" w:color="C9D4E0" w:sz="1"/>
              <w:bottom w:val="single" w:color="C9D4E0" w:sz="1"/>
              <w:right w:val="single" w:color="C9D4E0" w:sz="1"/>
            </w:tcBorders>
            <w:shd w:fill="16284C" w:val="clear"/>
            <w:tcMar>
              <w:top w:type="dxa" w:w="60"/>
              <w:left w:type="dxa" w:w="110"/>
              <w:bottom w:type="dxa" w:w="60"/>
              <w:right w:type="dxa" w:w="110"/>
            </w:tcMar>
            <w:vAlign w:val="center"/>
          </w:tcPr>
          <w:p>
            <w:r>
              <w:rPr>
                <w:b/>
                <w:bCs/>
                <w:color w:val="FFFFFF"/>
              </w:rPr>
              <w:t xml:space="preserve">Category</w:t>
            </w:r>
          </w:p>
        </w:tc>
        <w:tc>
          <w:tcPr>
            <w:tcW w:type="dxa" w:w="6360"/>
            <w:tcBorders>
              <w:top w:val="single" w:color="C9D4E0" w:sz="1"/>
              <w:left w:val="single" w:color="C9D4E0" w:sz="1"/>
              <w:bottom w:val="single" w:color="C9D4E0" w:sz="1"/>
              <w:right w:val="single" w:color="C9D4E0" w:sz="1"/>
            </w:tcBorders>
            <w:shd w:fill="16284C" w:val="clear"/>
            <w:tcMar>
              <w:top w:type="dxa" w:w="60"/>
              <w:left w:type="dxa" w:w="110"/>
              <w:bottom w:type="dxa" w:w="60"/>
              <w:right w:type="dxa" w:w="110"/>
            </w:tcMar>
            <w:vAlign w:val="center"/>
          </w:tcPr>
          <w:p>
            <w:r>
              <w:rPr>
                <w:b/>
                <w:bCs/>
                <w:color w:val="FFFFFF"/>
              </w:rPr>
              <w:t xml:space="preserve">Sources</w:t>
            </w:r>
          </w:p>
        </w:tc>
      </w:tr>
      <w:tr>
        <w:tc>
          <w:tcPr>
            <w:tcW w:type="dxa" w:w="300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rPr>
              <w:t xml:space="preserve">Relational / warehouse</w:t>
            </w:r>
          </w:p>
        </w:tc>
        <w:tc>
          <w:tcPr>
            <w:tcW w:type="dxa" w:w="636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rPr>
              <w:t xml:space="preserve">Snowflake, Google BigQuery, Databricks, Amazon Redshift, Oracle, MySQL, PostgreSQL</w:t>
            </w:r>
          </w:p>
        </w:tc>
      </w:tr>
      <w:tr>
        <w:tc>
          <w:tcPr>
            <w:tcW w:type="dxa" w:w="300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rPr>
              <w:t xml:space="preserve">Object storage</w:t>
            </w:r>
          </w:p>
        </w:tc>
        <w:tc>
          <w:tcPr>
            <w:tcW w:type="dxa" w:w="636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rPr>
              <w:t xml:space="preserve">Amazon S3, Azure Blob</w:t>
            </w:r>
          </w:p>
        </w:tc>
      </w:tr>
    </w:tbl>
    <w:p>
      <w:pPr>
        <w:spacing w:after="60"/>
      </w:pPr>
      <w:r>
        <w:t xml:space="preserve"/>
      </w:r>
    </w:p>
    <w:p>
      <w:pPr>
        <w:spacing w:after="120"/>
      </w:pPr>
      <w:r>
        <w:rPr>
          <w:b/>
          <w:bCs/>
          <w:color w:val="16284C"/>
        </w:rPr>
        <w:t xml:space="preserve">Per-connection ingestion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9D4E0" w:sz="1"/>
              <w:left w:val="single" w:color="C9D4E0" w:sz="1"/>
              <w:bottom w:val="single" w:color="C9D4E0" w:sz="1"/>
              <w:right w:val="single" w:color="C9D4E0" w:sz="1"/>
            </w:tcBorders>
            <w:shd w:fill="16284C" w:val="clear"/>
            <w:tcMar>
              <w:top w:type="dxa" w:w="60"/>
              <w:left w:type="dxa" w:w="110"/>
              <w:bottom w:type="dxa" w:w="60"/>
              <w:right w:type="dxa" w:w="110"/>
            </w:tcMar>
            <w:vAlign w:val="center"/>
          </w:tcPr>
          <w:p>
            <w:r>
              <w:rPr>
                <w:b/>
                <w:bCs/>
                <w:color w:val="FFFFFF"/>
              </w:rPr>
              <w:t xml:space="preserve">Option</w:t>
            </w:r>
          </w:p>
        </w:tc>
        <w:tc>
          <w:tcPr>
            <w:tcW w:type="dxa" w:w="6360"/>
            <w:tcBorders>
              <w:top w:val="single" w:color="C9D4E0" w:sz="1"/>
              <w:left w:val="single" w:color="C9D4E0" w:sz="1"/>
              <w:bottom w:val="single" w:color="C9D4E0" w:sz="1"/>
              <w:right w:val="single" w:color="C9D4E0" w:sz="1"/>
            </w:tcBorders>
            <w:shd w:fill="16284C" w:val="clear"/>
            <w:tcMar>
              <w:top w:type="dxa" w:w="60"/>
              <w:left w:type="dxa" w:w="110"/>
              <w:bottom w:type="dxa" w:w="60"/>
              <w:right w:type="dxa" w:w="110"/>
            </w:tcMar>
            <w:vAlign w:val="center"/>
          </w:tcPr>
          <w:p>
            <w:r>
              <w:rPr>
                <w:b/>
                <w:bCs/>
                <w:color w:val="FFFFFF"/>
              </w:rPr>
              <w:t xml:space="preserve">What it ingests</w:t>
            </w:r>
          </w:p>
        </w:tc>
      </w:tr>
      <w:tr>
        <w:tc>
          <w:tcPr>
            <w:tcW w:type="dxa" w:w="300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rPr>
              <w:t xml:space="preserve">Metadata Ingestion</w:t>
            </w:r>
          </w:p>
        </w:tc>
        <w:tc>
          <w:tcPr>
            <w:tcW w:type="dxa" w:w="636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rPr>
              <w:t xml:space="preserve">Databases, schemas, tables/views, and containers into the catalog</w:t>
            </w:r>
          </w:p>
        </w:tc>
      </w:tr>
      <w:tr>
        <w:tc>
          <w:tcPr>
            <w:tcW w:type="dxa" w:w="300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rPr>
              <w:t xml:space="preserve">Lineage</w:t>
            </w:r>
          </w:p>
        </w:tc>
        <w:tc>
          <w:tcPr>
            <w:tcW w:type="dxa" w:w="636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rPr>
              <w:t xml:space="preserve">Relationships between assets for impact analysis and provenance</w:t>
            </w:r>
          </w:p>
        </w:tc>
      </w:tr>
      <w:tr>
        <w:tc>
          <w:tcPr>
            <w:tcW w:type="dxa" w:w="300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rPr>
              <w:t xml:space="preserve">Data Profiling</w:t>
            </w:r>
          </w:p>
        </w:tc>
        <w:tc>
          <w:tcPr>
            <w:tcW w:type="dxa" w:w="636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rPr>
              <w:t xml:space="preserve">Column/asset profiles</w:t>
            </w:r>
          </w:p>
        </w:tc>
      </w:tr>
      <w:tr>
        <w:tc>
          <w:tcPr>
            <w:tcW w:type="dxa" w:w="300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rPr>
              <w:t xml:space="preserve">Usage Analytics</w:t>
            </w:r>
          </w:p>
        </w:tc>
        <w:tc>
          <w:tcPr>
            <w:tcW w:type="dxa" w:w="636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rPr>
              <w:t xml:space="preserve">Query and access usage signals</w:t>
            </w:r>
          </w:p>
        </w:tc>
      </w:tr>
    </w:tbl>
    <w:p>
      <w:pPr>
        <w:spacing w:after="120"/>
      </w:pPr>
      <w:r>
        <w:rPr>
          <w:b/>
          <w:bCs/>
          <w:color w:val="16284C"/>
        </w:rPr>
        <w:t xml:space="preserve">Note. </w:t>
      </w:r>
      <w:r>
        <w:t xml:space="preserve">Ingestion is of metadata, profiles, and lineage — the prototype governs and describes data; it does not move or copy the underlying data.</w:t>
      </w:r>
    </w:p>
    <w:p>
      <w:pPr>
        <w:spacing w:after="60"/>
      </w:pPr>
      <w:r>
        <w:t xml:space="preserve"/>
      </w:r>
    </w:p>
    <w:p>
      <w:pPr>
        <w:pStyle w:val="Heading1"/>
      </w:pPr>
      <w:r>
        <w:t xml:space="preserve">7. Cross-Cutting Capabilities</w:t>
      </w:r>
    </w:p>
    <w:p>
      <w:pPr>
        <w:pStyle w:val="ListParagraph"/>
        <w:numPr>
          <w:ilvl w:val="0"/>
          <w:numId w:val="2"/>
        </w:numPr>
        <w:spacing w:after="40"/>
      </w:pPr>
      <w:r>
        <w:t xml:space="preserve">Audit logs appear per asset (Asset Profile → Audit Logs), per domain and per data product (Audit Logs tab), in the user profile, and platform-wide in Settings → System → Audit Logs.</w:t>
      </w:r>
    </w:p>
    <w:p>
      <w:pPr>
        <w:pStyle w:val="ListParagraph"/>
        <w:numPr>
          <w:ilvl w:val="0"/>
          <w:numId w:val="2"/>
        </w:numPr>
        <w:spacing w:after="40"/>
      </w:pPr>
      <w:r>
        <w:t xml:space="preserve">Notifications surface assignments, reviews, alerts, and access requests across the app.</w:t>
      </w:r>
    </w:p>
    <w:p>
      <w:pPr>
        <w:pStyle w:val="ListParagraph"/>
        <w:numPr>
          <w:ilvl w:val="0"/>
          <w:numId w:val="2"/>
        </w:numPr>
        <w:spacing w:after="40"/>
      </w:pPr>
      <w:r>
        <w:t xml:space="preserve">Trust signals — certification status and quality scores — are surfaced alongside assets in the catalog and elsewhere.</w:t>
      </w:r>
    </w:p>
    <w:p>
      <w:pPr>
        <w:pStyle w:val="ListParagraph"/>
        <w:numPr>
          <w:ilvl w:val="0"/>
          <w:numId w:val="2"/>
        </w:numPr>
        <w:spacing w:after="40"/>
      </w:pPr>
      <w:r>
        <w:t xml:space="preserve">Tags and classifications drive downstream controls (sensitivity classifications carry a “governance required” flag).</w:t>
      </w:r>
    </w:p>
    <w:p>
      <w:pPr>
        <w:spacing w:after="60"/>
      </w:pPr>
      <w:r>
        <w:t xml:space="preserve"/>
      </w:r>
    </w:p>
    <w:p>
      <w:pPr>
        <w:pStyle w:val="Heading1"/>
      </w:pPr>
      <w:r>
        <w:t xml:space="preserve">8. Core Objects</w:t>
      </w:r>
    </w:p>
    <w:p>
      <w:pPr>
        <w:spacing w:after="120"/>
      </w:pPr>
      <w:r>
        <w:t xml:space="preserve">The objects a user works with across the product: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9D4E0" w:sz="1"/>
              <w:left w:val="single" w:color="C9D4E0" w:sz="1"/>
              <w:bottom w:val="single" w:color="C9D4E0" w:sz="1"/>
              <w:right w:val="single" w:color="C9D4E0" w:sz="1"/>
            </w:tcBorders>
            <w:shd w:fill="16284C" w:val="clear"/>
            <w:tcMar>
              <w:top w:type="dxa" w:w="60"/>
              <w:left w:type="dxa" w:w="110"/>
              <w:bottom w:type="dxa" w:w="60"/>
              <w:right w:type="dxa" w:w="110"/>
            </w:tcMar>
            <w:vAlign w:val="center"/>
          </w:tcPr>
          <w:p>
            <w:r>
              <w:rPr>
                <w:b/>
                <w:bCs/>
                <w:color w:val="FFFFFF"/>
              </w:rPr>
              <w:t xml:space="preserve">Object</w:t>
            </w:r>
          </w:p>
        </w:tc>
        <w:tc>
          <w:tcPr>
            <w:tcW w:type="dxa" w:w="6760"/>
            <w:tcBorders>
              <w:top w:val="single" w:color="C9D4E0" w:sz="1"/>
              <w:left w:val="single" w:color="C9D4E0" w:sz="1"/>
              <w:bottom w:val="single" w:color="C9D4E0" w:sz="1"/>
              <w:right w:val="single" w:color="C9D4E0" w:sz="1"/>
            </w:tcBorders>
            <w:shd w:fill="16284C" w:val="clear"/>
            <w:tcMar>
              <w:top w:type="dxa" w:w="60"/>
              <w:left w:type="dxa" w:w="110"/>
              <w:bottom w:type="dxa" w:w="60"/>
              <w:right w:type="dxa" w:w="110"/>
            </w:tcMar>
            <w:vAlign w:val="center"/>
          </w:tcPr>
          <w:p>
            <w:r>
              <w:rPr>
                <w:b/>
                <w:bCs/>
                <w:color w:val="FFFFFF"/>
              </w:rPr>
              <w:t xml:space="preserve">What it represents</w:t>
            </w:r>
          </w:p>
        </w:tc>
      </w:tr>
      <w:tr>
        <w:tc>
          <w:tcPr>
            <w:tcW w:type="dxa" w:w="260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rPr>
              <w:t xml:space="preserve">Data asset</w:t>
            </w:r>
          </w:p>
        </w:tc>
        <w:tc>
          <w:tcPr>
            <w:tcW w:type="dxa" w:w="676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rPr>
              <w:t xml:space="preserve">A governed object: database, schema, table/view, container, object, or blob.</w:t>
            </w:r>
          </w:p>
        </w:tc>
      </w:tr>
      <w:tr>
        <w:tc>
          <w:tcPr>
            <w:tcW w:type="dxa" w:w="260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rPr>
              <w:t xml:space="preserve">Domain</w:t>
            </w:r>
          </w:p>
        </w:tc>
        <w:tc>
          <w:tcPr>
            <w:tcW w:type="dxa" w:w="676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rPr>
              <w:t xml:space="preserve">A business-aligned grouping of assets with an owning team.</w:t>
            </w:r>
          </w:p>
        </w:tc>
      </w:tr>
      <w:tr>
        <w:tc>
          <w:tcPr>
            <w:tcW w:type="dxa" w:w="260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rPr>
              <w:t xml:space="preserve">Data product</w:t>
            </w:r>
          </w:p>
        </w:tc>
        <w:tc>
          <w:tcPr>
            <w:tcW w:type="dxa" w:w="676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rPr>
              <w:t xml:space="preserve">A curated, owned bundle of assets.</w:t>
            </w:r>
          </w:p>
        </w:tc>
      </w:tr>
      <w:tr>
        <w:tc>
          <w:tcPr>
            <w:tcW w:type="dxa" w:w="260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rPr>
              <w:t xml:space="preserve">Glossary term</w:t>
            </w:r>
          </w:p>
        </w:tc>
        <w:tc>
          <w:tcPr>
            <w:tcW w:type="dxa" w:w="676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rPr>
              <w:t xml:space="preserve">A defined business term, approved through review.</w:t>
            </w:r>
          </w:p>
        </w:tc>
      </w:tr>
      <w:tr>
        <w:tc>
          <w:tcPr>
            <w:tcW w:type="dxa" w:w="260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rPr>
              <w:t xml:space="preserve">Tag / classification</w:t>
            </w:r>
          </w:p>
        </w:tc>
        <w:tc>
          <w:tcPr>
            <w:tcW w:type="dxa" w:w="676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rPr>
              <w:t xml:space="preserve">A label (including sensitivity types PII, PHI, PCI-DSS) applied to assets.</w:t>
            </w:r>
          </w:p>
        </w:tc>
      </w:tr>
      <w:tr>
        <w:tc>
          <w:tcPr>
            <w:tcW w:type="dxa" w:w="260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rPr>
              <w:t xml:space="preserve">Policy &amp; rule</w:t>
            </w:r>
          </w:p>
        </w:tc>
        <w:tc>
          <w:tcPr>
            <w:tcW w:type="dxa" w:w="676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rPr>
              <w:t xml:space="preserve">An access policy made of inline rules, attached to roles.</w:t>
            </w:r>
          </w:p>
        </w:tc>
      </w:tr>
      <w:tr>
        <w:tc>
          <w:tcPr>
            <w:tcW w:type="dxa" w:w="260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rPr>
              <w:t xml:space="preserve">Regulation</w:t>
            </w:r>
          </w:p>
        </w:tc>
        <w:tc>
          <w:tcPr>
            <w:tcW w:type="dxa" w:w="676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rPr>
              <w:t xml:space="preserve">A regulatory record linked into compliance (jurisdiction, industry, penalty).</w:t>
            </w:r>
          </w:p>
        </w:tc>
      </w:tr>
      <w:tr>
        <w:tc>
          <w:tcPr>
            <w:tcW w:type="dxa" w:w="260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rPr>
              <w:t xml:space="preserve">Quality test / incident</w:t>
            </w:r>
          </w:p>
        </w:tc>
        <w:tc>
          <w:tcPr>
            <w:tcW w:type="dxa" w:w="676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rPr>
              <w:t xml:space="preserve">A data-quality test and the incidents it raises.</w:t>
            </w:r>
          </w:p>
        </w:tc>
      </w:tr>
      <w:tr>
        <w:tc>
          <w:tcPr>
            <w:tcW w:type="dxa" w:w="260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rPr>
              <w:t xml:space="preserve">Contract</w:t>
            </w:r>
          </w:p>
        </w:tc>
        <w:tc>
          <w:tcPr>
            <w:tcW w:type="dxa" w:w="676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rPr>
              <w:t xml:space="preserve">A producer/consumer data contract.</w:t>
            </w:r>
          </w:p>
        </w:tc>
      </w:tr>
      <w:tr>
        <w:tc>
          <w:tcPr>
            <w:tcW w:type="dxa" w:w="260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rPr>
              <w:t xml:space="preserve">Team / user / role</w:t>
            </w:r>
          </w:p>
        </w:tc>
        <w:tc>
          <w:tcPr>
            <w:tcW w:type="dxa" w:w="676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rPr>
              <w:t xml:space="preserve">People and their permissions.</w:t>
            </w:r>
          </w:p>
        </w:tc>
      </w:tr>
    </w:tbl>
    <w:p>
      <w:pPr>
        <w:spacing w:after="60"/>
      </w:pPr>
      <w:r>
        <w:t xml:space="preserve"/>
      </w:r>
    </w:p>
    <w:p>
      <w:pPr>
        <w:pStyle w:val="Heading1"/>
      </w:pPr>
      <w:r>
        <w:t xml:space="preserve">9. Scope Boundaries (what is not in the prototype today)</w:t>
      </w:r>
    </w:p>
    <w:p>
      <w:pPr>
        <w:spacing w:after="120"/>
      </w:pPr>
      <w:r>
        <w:rPr>
          <w:i/>
          <w:iCs/>
          <w:color w:val="55627A"/>
        </w:rPr>
        <w:t xml:space="preserve">Listed so gaps are explicit and can be guided. These are not described as product capabilities because they are not present — or are present only as configuration screens — in the current prototype.</w:t>
      </w:r>
    </w:p>
    <w:p>
      <w:pPr>
        <w:pStyle w:val="ListParagraph"/>
        <w:numPr>
          <w:ilvl w:val="0"/>
          <w:numId w:val="2"/>
        </w:numPr>
        <w:spacing w:after="40"/>
      </w:pPr>
      <w:r>
        <w:t xml:space="preserve">Backend &amp; persistence: the prototype is front-end only, with sample data and no login, database, or server-side enforcement.</w:t>
      </w:r>
    </w:p>
    <w:p>
      <w:pPr>
        <w:pStyle w:val="ListParagraph"/>
        <w:numPr>
          <w:ilvl w:val="0"/>
          <w:numId w:val="2"/>
        </w:numPr>
        <w:spacing w:after="40"/>
      </w:pPr>
      <w:r>
        <w:t xml:space="preserve">Authentication providers: SSO appears as a Settings panel; no live SSO/identity-provider integration is exercised. (LDAP is not part of the offering.)</w:t>
      </w:r>
    </w:p>
    <w:p>
      <w:pPr>
        <w:pStyle w:val="ListParagraph"/>
        <w:numPr>
          <w:ilvl w:val="0"/>
          <w:numId w:val="2"/>
        </w:numPr>
        <w:spacing w:after="40"/>
      </w:pPr>
      <w:r>
        <w:t xml:space="preserve">AI Governance: there is no dedicated AI-governance module. An AI-assistance settings panel exists (auto-describe, auto-suggest tags, anomaly detection), but is presented as settings.</w:t>
      </w:r>
    </w:p>
    <w:p>
      <w:pPr>
        <w:pStyle w:val="ListParagraph"/>
        <w:numPr>
          <w:ilvl w:val="0"/>
          <w:numId w:val="2"/>
        </w:numPr>
        <w:spacing w:after="40"/>
      </w:pPr>
      <w:r>
        <w:t xml:space="preserve">Data protection: data masking and encryption enforcement are not present.</w:t>
      </w:r>
    </w:p>
    <w:p>
      <w:pPr>
        <w:pStyle w:val="ListParagraph"/>
        <w:numPr>
          <w:ilvl w:val="0"/>
          <w:numId w:val="2"/>
        </w:numPr>
        <w:spacing w:after="40"/>
      </w:pPr>
      <w:r>
        <w:t xml:space="preserve">Data movement: no ETL/data-copy execution — the product works on metadata, profiling, and lineage only.</w:t>
      </w:r>
    </w:p>
    <w:p>
      <w:pPr>
        <w:pStyle w:val="ListParagraph"/>
        <w:numPr>
          <w:ilvl w:val="0"/>
          <w:numId w:val="2"/>
        </w:numPr>
        <w:spacing w:after="40"/>
      </w:pPr>
      <w:r>
        <w:t xml:space="preserve">Automated classification engine: tags are managed and mapped from source systems; there is no automated content-scanning classifier.</w:t>
      </w:r>
    </w:p>
    <w:p>
      <w:pPr>
        <w:pStyle w:val="ListParagraph"/>
        <w:numPr>
          <w:ilvl w:val="0"/>
          <w:numId w:val="2"/>
        </w:numPr>
        <w:spacing w:after="40"/>
      </w:pPr>
      <w:r>
        <w:t xml:space="preserve">Multi-cloud federated policy enforcement beyond metadata-level governance.</w:t>
      </w:r>
    </w:p>
    <w:p>
      <w:pPr>
        <w:spacing w:after="60"/>
      </w:pPr>
      <w:r>
        <w:t xml:space="preserve"/>
      </w:r>
    </w:p>
    <w:p>
      <w:pPr>
        <w:spacing w:after="120"/>
      </w:pPr>
      <w:r>
        <w:rPr>
          <w:i/>
          <w:iCs/>
          <w:color w:val="55627A"/>
        </w:rPr>
        <w:t xml:space="preserve">If any item above is actually built (or planned) and should be documented, </w:t>
      </w:r>
      <w:r>
        <w:rPr>
          <w:i/>
          <w:iCs/>
          <w:color w:val="55627A"/>
        </w:rPr>
        <w:t xml:space="preserve">point it out and this document will be updated to match the product.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627A"/>
        <w:sz w:val="16"/>
        <w:szCs w:val="16"/>
      </w:rPr>
      <w:t xml:space="preserve">Confidential  ·  Solix Technologies, Inc.   |   Page </w:t>
    </w:r>
    <w:r>
      <w:rPr>
        <w:color w:val="55627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5627A"/>
        <w:sz w:val="16"/>
        <w:szCs w:val="16"/>
      </w:rPr>
      <w:t xml:space="preserve">Solix EDG — Product Definition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22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16284C"/>
      <w:sz w:val="30"/>
      <w:szCs w:val="30"/>
    </w:rPr>
  </w:style>
  <w:style w:type="paragraph" w:styleId="Heading2">
    <w:name w:val="Heading 2"/>
    <w:basedOn w:val="Normal"/>
    <w:next w:val="Normal"/>
    <w:qFormat/>
    <w:pPr>
      <w:spacing w:after="100" w:before="220"/>
      <w:outlineLvl w:val="1"/>
    </w:pPr>
    <w:rPr>
      <w:rFonts w:ascii="Arial" w:cs="Arial" w:eastAsia="Arial" w:hAnsi="Arial"/>
      <w:b/>
      <w:bCs/>
      <w:color w:val="16284C"/>
      <w:sz w:val="25"/>
      <w:szCs w:val="25"/>
    </w:rPr>
  </w:style>
  <w:style w:type="paragraph" w:styleId="Heading3">
    <w:name w:val="Heading 3"/>
    <w:basedOn w:val="Normal"/>
    <w:next w:val="Normal"/>
    <w:qFormat/>
    <w:pPr>
      <w:spacing w:after="80" w:before="160"/>
      <w:outlineLvl w:val="2"/>
    </w:pPr>
    <w:rPr>
      <w:rFonts w:ascii="Arial" w:cs="Arial" w:eastAsia="Arial" w:hAnsi="Arial"/>
      <w:b/>
      <w:bCs/>
      <w:color w:val="1A22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Solix EDG — Product Definition Document</dc:title>
  <dc:creator>Solix Technologies</dc:creator>
  <cp:lastModifiedBy>Un-named</cp:lastModifiedBy>
  <cp:revision>1</cp:revision>
  <dcterms:created xsi:type="dcterms:W3CDTF">2026-06-02T07:19:54.738Z</dcterms:created>
  <dcterms:modified xsi:type="dcterms:W3CDTF">2026-06-02T07:19:54.739Z</dcterms:modified>
</cp:coreProperties>
</file>

<file path=docProps/custom.xml><?xml version="1.0" encoding="utf-8"?>
<Properties xmlns="http://schemas.openxmlformats.org/officeDocument/2006/custom-properties" xmlns:vt="http://schemas.openxmlformats.org/officeDocument/2006/docPropsVTypes"/>
</file>