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t xml:space="preserve"/>
      </w:r>
    </w:p>
    <w:p>
      <w:pPr>
        <w:spacing w:after="60"/>
        <w:jc w:val="center"/>
      </w:pPr>
      <w:r>
        <w:rPr>
          <w:b/>
          <w:bCs/>
          <w:color w:val="1F3864"/>
          <w:sz w:val="72"/>
          <w:szCs w:val="72"/>
        </w:rPr>
        <w:t xml:space="preserve">SOLIX EDG</w:t>
      </w:r>
    </w:p>
    <w:p>
      <w:pPr>
        <w:spacing w:after="240"/>
        <w:jc w:val="center"/>
      </w:pPr>
      <w:r>
        <w:rPr>
          <w:color w:val="2E5496"/>
          <w:sz w:val="32"/>
          <w:szCs w:val="32"/>
        </w:rPr>
        <w:t xml:space="preserve">Enterprise Data Governance Platform</w:t>
      </w:r>
    </w:p>
    <w:p>
      <w:pPr>
        <w:pBdr>
          <w:bottom w:val="single" w:color="2E75B6" w:sz="12" w:space="8"/>
        </w:pBdr>
        <w:jc w:val="center"/>
      </w:pPr>
      <w:r>
        <w:t xml:space="preserve"/>
      </w:r>
    </w:p>
    <w:p>
      <w:pPr>
        <w:spacing w:after="80" w:before="360"/>
        <w:jc w:val="center"/>
      </w:pPr>
      <w:r>
        <w:rPr>
          <w:b/>
          <w:bCs/>
          <w:color w:val="333333"/>
          <w:sz w:val="30"/>
          <w:szCs w:val="30"/>
        </w:rPr>
        <w:t xml:space="preserve">Product Documentation &amp; Product Definition Document</w:t>
      </w:r>
    </w:p>
    <w:p>
      <w:pPr>
        <w:spacing w:after="1200"/>
        <w:jc w:val="center"/>
      </w:pPr>
      <w:r>
        <w:rPr>
          <w:i/>
          <w:iCs/>
          <w:color w:val="595959"/>
          <w:sz w:val="24"/>
          <w:szCs w:val="24"/>
        </w:rPr>
        <w:t xml:space="preserve">The single source of truth for understanding EDG</w:t>
      </w:r>
    </w:p>
    <w:p>
      <w:pPr>
        <w:spacing w:after="60"/>
        <w:jc w:val="center"/>
      </w:pPr>
      <w:r>
        <w:rPr>
          <w:color w:val="595959"/>
          <w:sz w:val="20"/>
          <w:szCs w:val="20"/>
        </w:rPr>
        <w:t xml:space="preserve">Prepared for: Leadership, Product, Engineering, Implementation, Sales, Customer Success, and Prospective Customers</w:t>
      </w:r>
    </w:p>
    <w:p>
      <w:pPr>
        <w:spacing w:after="60"/>
        <w:jc w:val="center"/>
      </w:pPr>
      <w:r>
        <w:rPr>
          <w:color w:val="595959"/>
          <w:sz w:val="20"/>
          <w:szCs w:val="20"/>
        </w:rPr>
        <w:t xml:space="preserve">Document Version 1.0</w:t>
      </w:r>
    </w:p>
    <w:p>
      <w:pPr>
        <w:jc w:val="center"/>
      </w:pPr>
      <w:r>
        <w:rPr>
          <w:color w:val="595959"/>
          <w:sz w:val="20"/>
          <w:szCs w:val="20"/>
        </w:rPr>
        <w:t xml:space="preserve">June 2026  |  Confidential</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pStyle w:val="Heading2"/>
      </w:pPr>
      <w:r>
        <w:t xml:space="preserve">1.1 What is Solix EDG?</w:t>
      </w:r>
    </w:p>
    <w:p>
      <w:pPr>
        <w:spacing w:after="140" w:line="276"/>
        <w:jc w:val="both"/>
      </w:pPr>
      <w:r>
        <w:t xml:space="preserve">Solix EDG (Enterprise Data Governance) is a unified platform that helps organizations discover, understand, trust, and control their data across the entire enterprise estate. It brings together data cataloging, metadata management, business glossary, data quality, lineage, classification, policy-based access control, compliance management, and AI governance into a single governed environment. Rather than treating governance as a set of disconnected tools and manual processes, EDG provides one operating model in which every data asset has an owner, a known level of quality, a clear classification, and an enforceable policy.</w:t>
      </w:r>
    </w:p>
    <w:p>
      <w:pPr>
        <w:spacing w:after="140" w:line="276"/>
        <w:jc w:val="both"/>
      </w:pPr>
      <w:r>
        <w:t xml:space="preserve">At its core, EDG turns a sprawling, opaque data landscape into a navigable, trustworthy library. Technical metadata is ingested automatically from warehouses and storage systems; business context is layered on through stewardship; and access is governed through a precise, role-based model. The result is a platform that serves the executive who needs assurance, the steward who curates trust, the engineer who manages pipelines, and the analyst who simply needs to find reliable data quickly.</w:t>
      </w:r>
    </w:p>
    <w:p>
      <w:pPr>
        <w:pStyle w:val="Heading2"/>
      </w:pPr>
      <w:r>
        <w:t xml:space="preserve">1.2 Why Solix EDG Was Built</w:t>
      </w:r>
    </w:p>
    <w:p>
      <w:pPr>
        <w:spacing w:after="140" w:line="276"/>
        <w:jc w:val="both"/>
      </w:pPr>
      <w:r>
        <w:t xml:space="preserve">EDG was built to resolve a structural problem in the modern enterprise: data has grown faster than the ability to govern it. Organizations have accumulated thousands of tables across multiple clouds and warehouses, yet most cannot answer basic questions — what data do we have, who owns it, can we trust it, and are we allowed to use it this way. Existing approaches force a painful trade-off. Heavyweight legacy governance suites are powerful but slow, costly, and require large stewardship organizations. Modern open-source catalogs are fast and developer-friendly but thin on the enterprise-grade access control, compliance, and AI-governance capabilities that regulated organizations require.</w:t>
      </w:r>
    </w:p>
    <w:p>
      <w:pPr>
        <w:spacing w:after="140" w:line="276"/>
        <w:jc w:val="both"/>
      </w:pPr>
      <w:r>
        <w:t xml:space="preserve">Solix EDG was conceived to close that gap: to combine the openness, connectivity, and modern user experience of a contemporary metadata platform with the rigorous, policy-driven access control, compliance linkage, and AI-readiness that enterprises demand. It is designed to be adopted quickly, governed precisely, and trusted by auditors.</w:t>
      </w:r>
    </w:p>
    <w:p>
      <w:pPr>
        <w:pStyle w:val="Heading2"/>
      </w:pPr>
      <w:r>
        <w:t xml:space="preserve">1.3 Vision</w:t>
      </w:r>
    </w:p>
    <w:p>
      <w:pPr>
        <w:spacing w:after="140" w:line="276"/>
        <w:jc w:val="both"/>
      </w:pPr>
      <w:r>
        <w:rPr>
          <w:i/>
          <w:iCs/>
        </w:rPr>
        <w:t xml:space="preserve">To make trusted data the default state of every enterprise — where any authorized person can find, understand, and confidently use governed, compliant data in seconds, and where governance is an enabler of speed rather than a barrier to it.</w:t>
      </w:r>
    </w:p>
    <w:p>
      <w:pPr>
        <w:pStyle w:val="Heading2"/>
      </w:pPr>
      <w:r>
        <w:t xml:space="preserve">1.4 Mission</w:t>
      </w:r>
    </w:p>
    <w:p>
      <w:pPr>
        <w:spacing w:after="140" w:line="276"/>
        <w:jc w:val="both"/>
      </w:pPr>
      <w:r>
        <w:rPr>
          <w:i/>
          <w:iCs/>
        </w:rPr>
        <w:t xml:space="preserve">To give every organization a single, accountable, and auditable platform for governing data across its entire lifecycle — unifying discovery, quality, classification, lineage, access, and compliance so that data can be trusted by people and by AI alike.</w:t>
      </w:r>
    </w:p>
    <w:p>
      <w:pPr>
        <w:pStyle w:val="Heading2"/>
      </w:pPr>
      <w:r>
        <w:t xml:space="preserve">1.5 Strategic Objectives</w:t>
      </w:r>
    </w:p>
    <w:p>
      <w:pPr>
        <w:pStyle w:val="ListParagraph"/>
        <w:numPr>
          <w:ilvl w:val="0"/>
          <w:numId w:val="2"/>
        </w:numPr>
        <w:spacing w:after="60" w:line="268"/>
      </w:pPr>
      <w:r>
        <w:t xml:space="preserve">Establish a single source of truth for the data estate, with automated discovery keeping the catalog continuously current.</w:t>
      </w:r>
    </w:p>
    <w:p>
      <w:pPr>
        <w:pStyle w:val="ListParagraph"/>
        <w:numPr>
          <w:ilvl w:val="0"/>
          <w:numId w:val="2"/>
        </w:numPr>
        <w:spacing w:after="60" w:line="268"/>
      </w:pPr>
      <w:r>
        <w:t xml:space="preserve">Make trust measurable through pervasive data-quality testing, certification, and transparent lineage.</w:t>
      </w:r>
    </w:p>
    <w:p>
      <w:pPr>
        <w:pStyle w:val="ListParagraph"/>
        <w:numPr>
          <w:ilvl w:val="0"/>
          <w:numId w:val="2"/>
        </w:numPr>
        <w:spacing w:after="60" w:line="268"/>
      </w:pPr>
      <w:r>
        <w:t xml:space="preserve">Enforce least-privilege, domain-scoped access through a precise role- and policy-based control model.</w:t>
      </w:r>
    </w:p>
    <w:p>
      <w:pPr>
        <w:pStyle w:val="ListParagraph"/>
        <w:numPr>
          <w:ilvl w:val="0"/>
          <w:numId w:val="2"/>
        </w:numPr>
        <w:spacing w:after="60" w:line="268"/>
      </w:pPr>
      <w:r>
        <w:t xml:space="preserve">Turn compliance from a periodic fire-drill into continuous, evidence-backed posture, including readiness for emerging AI regulation.</w:t>
      </w:r>
    </w:p>
    <w:p>
      <w:pPr>
        <w:pStyle w:val="ListParagraph"/>
        <w:numPr>
          <w:ilvl w:val="0"/>
          <w:numId w:val="2"/>
        </w:numPr>
        <w:spacing w:after="60" w:line="268"/>
      </w:pPr>
      <w:r>
        <w:t xml:space="preserve">Drive measurable adoption and business outcomes — faster time-to-data, reduced duplication, and lower governance operating cost.</w:t>
      </w:r>
    </w:p>
    <w:p>
      <w:pPr>
        <w:pStyle w:val="Heading2"/>
      </w:pPr>
      <w:r>
        <w:t xml:space="preserve">1.6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Differentiator</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What it means for the enterprise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Enterprise-grade RBAC out of the box</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Four well-designed default roles (Admin, Connection Admin, Steward, Viewer) with fine-grained, domain-scoped permissions on day one — addressing the access-control gap that limits open-source catalogs.</w:t>
            </w:r>
          </w:p>
        </w:tc>
      </w:tr>
      <w:tr>
        <w:tc>
          <w:tcPr>
            <w:tcW w:type="dxa" w:w="26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Domain-scoped stewardship</w:t>
            </w:r>
          </w:p>
        </w:tc>
        <w:tc>
          <w:tcPr>
            <w:tcW w:type="dxa" w:w="67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Stewards act only within their assigned domains, enabling federated governance that scales without sacrificing control.</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Compliance and AI governance native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Regulation linking, sensitivity classification, lineage-based provenance, and policy controls position EDG for GDPR and emerging AI-Act-style requirements.</w:t>
            </w:r>
          </w:p>
        </w:tc>
      </w:tr>
      <w:tr>
        <w:tc>
          <w:tcPr>
            <w:tcW w:type="dxa" w:w="26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Modern UX with governance rigor</w:t>
            </w:r>
          </w:p>
        </w:tc>
        <w:tc>
          <w:tcPr>
            <w:tcW w:type="dxa" w:w="67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A fast, searchable, stewardship-centric experience combined with auditable policy management and immutable audit logs.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Broad, validated connectivity</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Guided connectors for Snowflake, Databricks, Oracle, MySQL, Postgres, S3, and Azure Blob get the estate governed quickly.</w:t>
            </w:r>
          </w:p>
        </w:tc>
      </w:tr>
      <w:tr>
        <w:tc>
          <w:tcPr>
            <w:tcW w:type="dxa" w:w="26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Trust as a first-class signal</w:t>
            </w:r>
          </w:p>
        </w:tc>
        <w:tc>
          <w:tcPr>
            <w:tcW w:type="dxa" w:w="67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Certification, quality results, and lineage are surfaced everywhere users make decisions, making trust visible at the point of use.</w:t>
            </w:r>
          </w:p>
        </w:tc>
      </w:tr>
    </w:tbl>
    <w:p>
      <w:pPr>
        <w:pStyle w:val="Heading1"/>
        <w:pageBreakBefore/>
      </w:pPr>
      <w:r>
        <w:t xml:space="preserve">2. Industry Context</w:t>
      </w:r>
    </w:p>
    <w:p>
      <w:pPr>
        <w:spacing w:after="140" w:line="276"/>
        <w:jc w:val="both"/>
      </w:pPr>
      <w:r>
        <w:t xml:space="preserve">Data governance has moved from a back-office compliance concern to a board-level strategic priority. The data governance market stood at roughly USD 4.6 billion in 2026 and is projected to grow to nearly USD 9.7 billion by 2031, a compound annual growth rate in the mid-teens, with some analysts citing growth rates above 20 percent as AI adoption accelerates demand. This growth is driven by an unforgiving combination of exploding data volumes, tightening regulation, and the rise of AI systems whose trustworthiness depends entirely on the data beneath them. The sections below summarize the challenges EDG is built to solve.</w:t>
      </w:r>
    </w:p>
    <w:p>
      <w:pPr>
        <w:pStyle w:val="Heading2"/>
      </w:pPr>
      <w:r>
        <w:t xml:space="preserve">2.1 Current Challenges in Data Governance</w:t>
      </w:r>
    </w:p>
    <w:p>
      <w:pPr>
        <w:spacing w:after="140" w:line="276"/>
        <w:jc w:val="both"/>
      </w:pPr>
      <w:r>
        <w:t xml:space="preserve">Most enterprises struggle with fragmentation. Data lives across many clouds, warehouses, and storage systems, each with its own access model and tooling. Ownership is unclear, definitions conflict between departments, and governance is enforced through manual processes, spreadsheets, and email. The consequence is slow access to data, duplicated work, inconsistent reporting, and a persistent inability to answer simple questions about what data exists and whether it can be trusted. Heavyweight legacy programs often collapse under their own operational weight, requiring large stewardship organizations and long time-to-value.</w:t>
      </w:r>
    </w:p>
    <w:p>
      <w:pPr>
        <w:pStyle w:val="Heading2"/>
      </w:pPr>
      <w:r>
        <w:t xml:space="preserve">2.2 Metadata Management Challenges</w:t>
      </w:r>
    </w:p>
    <w:p>
      <w:pPr>
        <w:spacing w:after="140" w:line="276"/>
        <w:jc w:val="both"/>
      </w:pPr>
      <w:r>
        <w:t xml:space="preserve">Metadata is the foundation of governance, yet it is poorly managed in most organizations. According to recent industry surveys, only about 11 percent of organizations report high metadata-management maturity. Manual cataloging cannot keep pace with a changing estate: new tables and columns appear constantly, schemas drift, and assets are orphaned without owners. Without active, automatically refreshed metadata, the catalog becomes stale and untrusted, and the automation that depends on it — classification, policy enforcement, lineage, and quality monitoring — never materializes.</w:t>
      </w:r>
    </w:p>
    <w:p>
      <w:pPr>
        <w:pStyle w:val="Heading2"/>
      </w:pPr>
      <w:r>
        <w:t xml:space="preserve">2.3 Data Quality Challenges</w:t>
      </w:r>
    </w:p>
    <w:p>
      <w:pPr>
        <w:spacing w:after="140" w:line="276"/>
        <w:jc w:val="both"/>
      </w:pPr>
      <w:r>
        <w:t xml:space="preserve">Poor data quality is the silent tax on every analytics and AI initiative. Issues such as incompleteness, staleness, duplication, and invalid values propagate silently into reports and models, eroding trust and triggering expensive rework. Most organizations detect quality problems reactively — after a wrong number reaches an executive dashboard — rather than through continuous, proactive testing. Without measurable quality scores and a managed incident process, trust in data remains a matter of opinion rather than evidence.</w:t>
      </w:r>
    </w:p>
    <w:p>
      <w:pPr>
        <w:pStyle w:val="Heading2"/>
      </w:pPr>
      <w:r>
        <w:t xml:space="preserve">2.4 AI Governance Challenges</w:t>
      </w:r>
    </w:p>
    <w:p>
      <w:pPr>
        <w:spacing w:after="140" w:line="276"/>
        <w:jc w:val="both"/>
      </w:pPr>
      <w:r>
        <w:t xml:space="preserve">AI raises the stakes of data governance dramatically. Models inherit the quality, bias, and compliance characteristics of their training and feature data, yet most organizations cannot document the provenance of that data. Regulation is moving quickly: the EU AI Act takes full effect on 2 August 2026, with penalties reaching tens of millions of euros or a significant percentage of global revenue, and it compels deployers of high-risk systems to maintain end-to-end lineage documenting data provenance. Without governance that tracks classification, quality, and lineage all the way into model inputs, AI initiatives carry unmanaged regulatory and reputational risk.</w:t>
      </w:r>
    </w:p>
    <w:p>
      <w:pPr>
        <w:pStyle w:val="Heading2"/>
      </w:pPr>
      <w:r>
        <w:t xml:space="preserve">2.5 Compliance Challenges</w:t>
      </w:r>
    </w:p>
    <w:p>
      <w:pPr>
        <w:spacing w:after="140" w:line="276"/>
        <w:jc w:val="both"/>
      </w:pPr>
      <w:r>
        <w:t xml:space="preserve">Regulatory obligations — GDPR, sector-specific regimes, and a growing patchwork of regional rules — require organizations to know exactly where sensitive data resides, who can access it, and how it is used. Analysts expect fragmented regulations to cover a majority of the world economy within a few years, driving billions in compliance costs. Too often, compliance evidence is reconstructed manually under audit deadline pressure. The absence of a continuous link between regulations, classified data, ownership, and access policy turns every audit into a costly, stressful project.</w:t>
      </w:r>
    </w:p>
    <w:p>
      <w:pPr>
        <w:pStyle w:val="Heading2"/>
      </w:pPr>
      <w:r>
        <w:t xml:space="preserve">2.6 Why Organizations Need Solix EDG</w:t>
      </w:r>
    </w:p>
    <w:p>
      <w:pPr>
        <w:spacing w:after="140" w:line="276"/>
        <w:jc w:val="both"/>
      </w:pPr>
      <w:r>
        <w:t xml:space="preserve">Solix EDG exists because these challenges are interconnected and cannot be solved in isolation. A catalog without quality is untrusted; quality without ownership is unaccountable; access control without classification is blunt; and AI without lineage is non-compliant. EDG unifies these capabilities into one platform with a coherent operating model — automated discovery feeds a trusted catalog, classification drives policy and compliance, stewardship workflows make ownership real, and immutable audit logs make everything defensible. Organizations adopt EDG to move faster with less risk: to find and trust data in seconds, to satisfy auditors on demand, and to feed AI with data they can stand behind.</w:t>
      </w:r>
    </w:p>
    <w:p>
      <w:pPr>
        <w:pStyle w:val="Heading1"/>
        <w:pageBreakBefore/>
      </w:pPr>
      <w:r>
        <w:t xml:space="preserve">3. Product Overview</w:t>
      </w:r>
    </w:p>
    <w:p>
      <w:pPr>
        <w:spacing w:after="140" w:line="276"/>
        <w:jc w:val="both"/>
      </w:pPr>
      <w:r>
        <w:t xml:space="preserve">Solix EDG is a comprehensive, enterprise data governance platform delivered as a unified application over a central metadata repository. It connects to the organization's data sources, ingests and continuously refreshes metadata, and provides a governed environment in which data is discovered, documented, classified, quality-tested, access-controlled, and made compliant. The following subsections describe the platform at a high level.</w:t>
      </w:r>
    </w:p>
    <w:p>
      <w:pPr>
        <w:pStyle w:val="Heading2"/>
      </w:pPr>
      <w:r>
        <w:t xml:space="preserve">3.1 Core Capabilities</w:t>
      </w:r>
    </w:p>
    <w:p>
      <w:pPr>
        <w:pStyle w:val="ListParagraph"/>
        <w:numPr>
          <w:ilvl w:val="0"/>
          <w:numId w:val="3"/>
        </w:numPr>
        <w:spacing w:after="60" w:line="268"/>
      </w:pPr>
      <w:r>
        <w:rPr>
          <w:b/>
          <w:bCs/>
        </w:rPr>
        <w:t xml:space="preserve">Data discovery and cataloging. </w:t>
      </w:r>
      <w:r>
        <w:t xml:space="preserve">Automated ingestion of databases, schemas, tables, and storage containers into a unified, searchable catalog.</w:t>
      </w:r>
    </w:p>
    <w:p>
      <w:pPr>
        <w:pStyle w:val="ListParagraph"/>
        <w:numPr>
          <w:ilvl w:val="0"/>
          <w:numId w:val="3"/>
        </w:numPr>
        <w:spacing w:after="60" w:line="268"/>
      </w:pPr>
      <w:r>
        <w:rPr>
          <w:b/>
          <w:bCs/>
        </w:rPr>
        <w:t xml:space="preserve">Metadata and knowledge management. </w:t>
      </w:r>
      <w:r>
        <w:t xml:space="preserve">Business glossary, tags and classifications, asset profiles, and rich documentation that layer business meaning onto technical metadata.</w:t>
      </w:r>
    </w:p>
    <w:p>
      <w:pPr>
        <w:pStyle w:val="ListParagraph"/>
        <w:numPr>
          <w:ilvl w:val="0"/>
          <w:numId w:val="3"/>
        </w:numPr>
        <w:spacing w:after="60" w:line="268"/>
      </w:pPr>
      <w:r>
        <w:rPr>
          <w:b/>
          <w:bCs/>
        </w:rPr>
        <w:t xml:space="preserve">Data quality and contracts. </w:t>
      </w:r>
      <w:r>
        <w:t xml:space="preserve">Test definitions, scheduled execution, incident management, and producer-consumer data contracts that make trust measurable and enforceable.</w:t>
      </w:r>
    </w:p>
    <w:p>
      <w:pPr>
        <w:pStyle w:val="ListParagraph"/>
        <w:numPr>
          <w:ilvl w:val="0"/>
          <w:numId w:val="3"/>
        </w:numPr>
        <w:spacing w:after="60" w:line="268"/>
      </w:pPr>
      <w:r>
        <w:rPr>
          <w:b/>
          <w:bCs/>
        </w:rPr>
        <w:t xml:space="preserve">Lineage and impact analysis. </w:t>
      </w:r>
      <w:r>
        <w:t xml:space="preserve">Asset- and column-level lineage for root-cause investigation, change impact, and provenance.</w:t>
      </w:r>
    </w:p>
    <w:p>
      <w:pPr>
        <w:pStyle w:val="ListParagraph"/>
        <w:numPr>
          <w:ilvl w:val="0"/>
          <w:numId w:val="3"/>
        </w:numPr>
        <w:spacing w:after="60" w:line="268"/>
      </w:pPr>
      <w:r>
        <w:rPr>
          <w:b/>
          <w:bCs/>
        </w:rPr>
        <w:t xml:space="preserve">Access control and policy. </w:t>
      </w:r>
      <w:r>
        <w:t xml:space="preserve">A role- and policy-based model with fine-grained, domain-scoped permissions and reversible, auditable policy management.</w:t>
      </w:r>
    </w:p>
    <w:p>
      <w:pPr>
        <w:pStyle w:val="ListParagraph"/>
        <w:numPr>
          <w:ilvl w:val="0"/>
          <w:numId w:val="3"/>
        </w:numPr>
        <w:spacing w:after="60" w:line="268"/>
      </w:pPr>
      <w:r>
        <w:rPr>
          <w:b/>
          <w:bCs/>
        </w:rPr>
        <w:t xml:space="preserve">Compliance and AI governance. </w:t>
      </w:r>
      <w:r>
        <w:t xml:space="preserve">Regulation linking, sensitivity classification, and provenance controls that govern both human and AI use of data.</w:t>
      </w:r>
    </w:p>
    <w:p>
      <w:pPr>
        <w:pStyle w:val="ListParagraph"/>
        <w:numPr>
          <w:ilvl w:val="0"/>
          <w:numId w:val="3"/>
        </w:numPr>
        <w:spacing w:after="60" w:line="268"/>
      </w:pPr>
      <w:r>
        <w:rPr>
          <w:b/>
          <w:bCs/>
        </w:rPr>
        <w:t xml:space="preserve">Stewardship and workflows. </w:t>
      </w:r>
      <w:r>
        <w:t xml:space="preserve">A stewardship inbox and structured approval workflows that turn governance intent into accountable action.</w:t>
      </w:r>
    </w:p>
    <w:p>
      <w:pPr>
        <w:pStyle w:val="ListParagraph"/>
        <w:numPr>
          <w:ilvl w:val="0"/>
          <w:numId w:val="3"/>
        </w:numPr>
        <w:spacing w:after="60" w:line="268"/>
      </w:pPr>
      <w:r>
        <w:rPr>
          <w:b/>
          <w:bCs/>
        </w:rPr>
        <w:t xml:space="preserve">Insight and audit. </w:t>
      </w:r>
      <w:r>
        <w:t xml:space="preserve">KPI dashboards, executive reporting, notifications, and immutable audit logs.</w:t>
      </w:r>
    </w:p>
    <w:p>
      <w:pPr>
        <w:pStyle w:val="Heading2"/>
      </w:pPr>
      <w:r>
        <w:t xml:space="preserve">3.2 Platform Architecture (Conceptual)</w:t>
      </w:r>
    </w:p>
    <w:p>
      <w:pPr>
        <w:spacing w:after="140" w:line="276"/>
        <w:jc w:val="both"/>
      </w:pPr>
      <w:r>
        <w:t xml:space="preserve">Conceptually, EDG is organized into four layers. The descriptions below are intentionally non-technical and focus on what each layer delivers to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Layer</w:t>
            </w:r>
          </w:p>
        </w:tc>
        <w:tc>
          <w:tcPr>
            <w:tcW w:type="dxa" w:w="6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What it delivers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Connectivity layer</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Pre-built connectors ingest metadata, profiles, and lineage from relational warehouses (Snowflake, Databricks, Oracle, MySQL, Postgres) and object storage (S3, Azure Blob), on schedules and on demand.</w:t>
            </w:r>
          </w:p>
        </w:tc>
      </w:tr>
      <w:tr>
        <w:tc>
          <w:tcPr>
            <w:tcW w:type="dxa" w:w="24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Metadata repository</w:t>
            </w:r>
          </w:p>
        </w:tc>
        <w:tc>
          <w:tcPr>
            <w:tcW w:type="dxa" w:w="69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A central, unified store that organizes all assets, glossary terms, tags, lineage, quality results, and relationships into one connected graph — the single source of truth.</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Governance and policy layer</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Roles, policies, domains, stewardship workflows, quality, contracts, and compliance logic that enforce control and accountability over everything in the repository.</w:t>
            </w:r>
          </w:p>
        </w:tc>
      </w:tr>
      <w:tr>
        <w:tc>
          <w:tcPr>
            <w:tcW w:type="dxa" w:w="24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Experience and insight layer</w:t>
            </w:r>
          </w:p>
        </w:tc>
        <w:tc>
          <w:tcPr>
            <w:tcW w:type="dxa" w:w="69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Search, catalog, asset profiles, dashboards, notifications, and APIs that deliver governed data and governance intelligence to every persona and surrounding system.</w:t>
            </w:r>
          </w:p>
        </w:tc>
      </w:tr>
    </w:tbl>
    <w:p>
      <w:pPr>
        <w:spacing w:after="140" w:line="276"/>
        <w:jc w:val="both"/>
      </w:pPr>
      <w:r>
        <w:t xml:space="preserve">Every action across these layers is authorized by the access-control model and recorded in the audit log, ensuring the platform is both governed and defensible end to end.</w:t>
      </w:r>
    </w:p>
    <w:p>
      <w:pPr>
        <w:pStyle w:val="Heading2"/>
      </w:pPr>
      <w:r>
        <w:t xml:space="preserve">3.3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Persona</w:t>
            </w:r>
          </w:p>
        </w:tc>
        <w:tc>
          <w:tcPr>
            <w:tcW w:type="dxa" w:w="6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Primary relationship to EDG</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Executive / CDO</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Consumes governance, quality, and compliance KPIs; sponsors the program; relies on EDG for assurance and reporting.</w:t>
            </w:r>
          </w:p>
        </w:tc>
      </w:tr>
      <w:tr>
        <w:tc>
          <w:tcPr>
            <w:tcW w:type="dxa" w:w="24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Governance Manager</w:t>
            </w:r>
          </w:p>
        </w:tc>
        <w:tc>
          <w:tcPr>
            <w:tcW w:type="dxa" w:w="69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Designs the operating model, monitors program health, prioritizes effort, and drives adoption across domains.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Data Steward</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Curates trust within assigned domains — descriptions, ownership, tags, glossary approvals, certification, and quality incidents.</w:t>
            </w:r>
          </w:p>
        </w:tc>
      </w:tr>
      <w:tr>
        <w:tc>
          <w:tcPr>
            <w:tcW w:type="dxa" w:w="24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Platform Administrator</w:t>
            </w:r>
          </w:p>
        </w:tc>
        <w:tc>
          <w:tcPr>
            <w:tcW w:type="dxa" w:w="69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Configures the tenant, roles, policies, connections, and standards; manages users and integrations.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Connection Administrator</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Owns connectors and ingestion, keeping metadata current and coverage complete.</w:t>
            </w:r>
          </w:p>
        </w:tc>
      </w:tr>
      <w:tr>
        <w:tc>
          <w:tcPr>
            <w:tcW w:type="dxa" w:w="24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Compliance Officer</w:t>
            </w:r>
          </w:p>
        </w:tc>
        <w:tc>
          <w:tcPr>
            <w:tcW w:type="dxa" w:w="69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Links regulations to classified data, monitors posture, and produces audit evidence.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Business User / Analyst</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Searches, discovers, and consumes trusted data; proposes glossary terms; requests access.</w:t>
            </w:r>
          </w:p>
        </w:tc>
      </w:tr>
      <w:tr>
        <w:tc>
          <w:tcPr>
            <w:tcW w:type="dxa" w:w="24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Data Scientist</w:t>
            </w:r>
          </w:p>
        </w:tc>
        <w:tc>
          <w:tcPr>
            <w:tcW w:type="dxa" w:w="69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Sources classified, lineage-tracked, compliant data for models under AI-governance controls.</w:t>
            </w:r>
          </w:p>
        </w:tc>
      </w:tr>
    </w:tbl>
    <w:p>
      <w:pPr>
        <w:pStyle w:val="Heading2"/>
      </w:pPr>
      <w:r>
        <w:t xml:space="preserve">3.4 Business Outcomes</w:t>
      </w:r>
    </w:p>
    <w:p>
      <w:pPr>
        <w:pStyle w:val="ListParagraph"/>
        <w:numPr>
          <w:ilvl w:val="0"/>
          <w:numId w:val="3"/>
        </w:numPr>
        <w:spacing w:after="60" w:line="268"/>
      </w:pPr>
      <w:r>
        <w:t xml:space="preserve">Faster time-to-data: analysts find trusted, certified data in seconds rather than days of asking around.</w:t>
      </w:r>
    </w:p>
    <w:p>
      <w:pPr>
        <w:pStyle w:val="ListParagraph"/>
        <w:numPr>
          <w:ilvl w:val="0"/>
          <w:numId w:val="3"/>
        </w:numPr>
        <w:spacing w:after="60" w:line="268"/>
      </w:pPr>
      <w:r>
        <w:t xml:space="preserve">Lower risk: continuous compliance posture and immutable audit trails reduce regulatory and reputational exposure.</w:t>
      </w:r>
    </w:p>
    <w:p>
      <w:pPr>
        <w:pStyle w:val="ListParagraph"/>
        <w:numPr>
          <w:ilvl w:val="0"/>
          <w:numId w:val="3"/>
        </w:numPr>
        <w:spacing w:after="60" w:line="268"/>
      </w:pPr>
      <w:r>
        <w:t xml:space="preserve">Higher trust: pervasive quality testing and visible certification make data dependable for decisions and AI.</w:t>
      </w:r>
    </w:p>
    <w:p>
      <w:pPr>
        <w:pStyle w:val="ListParagraph"/>
        <w:numPr>
          <w:ilvl w:val="0"/>
          <w:numId w:val="3"/>
        </w:numPr>
        <w:spacing w:after="60" w:line="268"/>
      </w:pPr>
      <w:r>
        <w:t xml:space="preserve">Reduced cost: less duplicated data and effort, smaller manual-governance overhead, and faster audits.</w:t>
      </w:r>
    </w:p>
    <w:p>
      <w:pPr>
        <w:pStyle w:val="ListParagraph"/>
        <w:numPr>
          <w:ilvl w:val="0"/>
          <w:numId w:val="3"/>
        </w:numPr>
        <w:spacing w:after="60" w:line="268"/>
      </w:pPr>
      <w:r>
        <w:t xml:space="preserve">Scalable governance: a federated, domain-scoped model that grows with the enterprise without becoming a bottleneck.</w:t>
      </w:r>
    </w:p>
    <w:p>
      <w:pPr>
        <w:pStyle w:val="Heading2"/>
      </w:pPr>
      <w:r>
        <w:t xml:space="preserve">3.5 Enterprise Value</w:t>
      </w:r>
    </w:p>
    <w:p>
      <w:pPr>
        <w:spacing w:after="140" w:line="276"/>
        <w:jc w:val="both"/>
      </w:pPr>
      <w:r>
        <w:t xml:space="preserve">For the enterprise, Solix EDG converts data from a liability into a governed, trusted asset. It gives leadership confidence that the data behind decisions is accurate and compliant, gives data teams the leverage to govern at scale without heroics, and gives the business the speed of self-service discovery within safe guardrails. In an environment where AI magnifies both the value of good data and the cost of bad data, EDG provides the trust layer on which the entire data and AI strategy can safely rest.</w:t>
      </w:r>
    </w:p>
    <w:p>
      <w:pPr>
        <w:pStyle w:val="Heading1"/>
        <w:pageBreakBefore/>
      </w:pPr>
      <w:r>
        <w:t xml:space="preserve">4. EDG Platform Structure</w:t>
      </w:r>
    </w:p>
    <w:p>
      <w:pPr>
        <w:spacing w:after="140" w:line="276"/>
        <w:jc w:val="both"/>
      </w:pPr>
      <w:r>
        <w:t xml:space="preserve">Solix EDG organizes governance through a clear hierarchy that flows from the broadest administrative boundary down to individual governed assets. Each level establishes scope, ownership, and accountability for the levels beneath it.</w:t>
      </w:r>
    </w:p>
    <w:p>
      <w:pPr>
        <w:spacing w:after="140" w:line="276"/>
        <w:jc w:val="both"/>
      </w:pPr>
      <w:r>
        <w:rPr>
          <w:b/>
          <w:bCs/>
          <w:color w:val="2E5496"/>
        </w:rPr>
        <w:t xml:space="preserve">Organization → Workspace → Teams → Users → Roles → Permissions → Governance Assets</w:t>
      </w:r>
    </w:p>
    <w:p>
      <w:pPr>
        <w:pStyle w:val="Heading2"/>
      </w:pPr>
      <w:r>
        <w:t xml:space="preserve">4.1 The Governance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Level</w:t>
            </w:r>
          </w:p>
        </w:tc>
        <w:tc>
          <w:tcPr>
            <w:tcW w:type="dxa" w:w="7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Role in the hierarchy</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Organization</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The top-level tenant and legal/administrative boundary. Holds global identity, defaults, and the four default roles. Everything else lives within it.</w:t>
            </w:r>
          </w:p>
        </w:tc>
      </w:tr>
      <w:tr>
        <w:tc>
          <w:tcPr>
            <w:tcW w:type="dxa" w:w="23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Workspace</w:t>
            </w:r>
          </w:p>
        </w:tc>
        <w:tc>
          <w:tcPr>
            <w:tcW w:type="dxa" w:w="70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A logical partition for a business unit, region, or environment. Scopes connections, domains, catalog, and team membership while inheriting organization standards.</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Teams</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Groups of users that hold durable, shared ownership of domains, data products, and assets, preventing key-person risk.</w:t>
            </w:r>
          </w:p>
        </w:tc>
      </w:tr>
      <w:tr>
        <w:tc>
          <w:tcPr>
            <w:tcW w:type="dxa" w:w="23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Users</w:t>
            </w:r>
          </w:p>
        </w:tc>
        <w:tc>
          <w:tcPr>
            <w:tcW w:type="dxa" w:w="70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Authenticated individual identities whose actions are attributable and audited. Provisioned locally or via SSO/LDAP.</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Roles</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Named permission bundles — Admin, Connection Admin, Steward, Viewer — assigned to users and backed by policies.</w:t>
            </w:r>
          </w:p>
        </w:tc>
      </w:tr>
      <w:tr>
        <w:tc>
          <w:tcPr>
            <w:tcW w:type="dxa" w:w="23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Permissions</w:t>
            </w:r>
          </w:p>
        </w:tc>
        <w:tc>
          <w:tcPr>
            <w:tcW w:type="dxa" w:w="70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Granular, resource-level operations (ViewBasic, EditDescription, EditTags, Delete, etc.), optionally domain-scoped, that policies grant.</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Governance Assets</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The governed objects themselves: databases, schemas, tables, containers, glossary terms, tags, domains, data products, tests, and policies.</w:t>
            </w:r>
          </w:p>
        </w:tc>
      </w:tr>
    </w:tbl>
    <w:p>
      <w:pPr>
        <w:pStyle w:val="Heading2"/>
      </w:pPr>
      <w:r>
        <w:t xml:space="preserve">4.2 Ownership and Governance Responsibilities</w:t>
      </w:r>
    </w:p>
    <w:p>
      <w:pPr>
        <w:spacing w:after="140" w:line="276"/>
        <w:jc w:val="both"/>
      </w:pPr>
      <w:r>
        <w:t xml:space="preserve">Ownership in EDG attaches to teams and domains rather than to individuals alone, which keeps governance resilient through staff changes. A domain has an owning team; that team's stewards are responsible for the descriptions, classifications, glossary links, certification, and quality of the assets within their domain. Platform Administrators own the configuration that frames all of this — roles, policies, connections, and standards — but they delegate day-to-day curation to domain stewards. This federated model means the enterprise sets standards centrally while accountability and execution sit close to the data, with each steward empowered and bounded by domain-scoped permissions.</w:t>
      </w:r>
    </w:p>
    <w:p>
      <w:pPr>
        <w:spacing w:after="140" w:line="276"/>
        <w:jc w:val="both"/>
      </w:pPr>
      <w:r>
        <w:t xml:space="preserve">The result is a clear chain of accountability: the organization defines the rules, workspaces and domains localize them, teams hold ownership, and individual stewards execute within precise, auditable limits.</w:t>
      </w:r>
    </w:p>
    <w:p>
      <w:pPr>
        <w:pStyle w:val="Heading1"/>
        <w:pageBreakBefore/>
      </w:pPr>
      <w:r>
        <w:t xml:space="preserve">5. Product Modules</w:t>
      </w:r>
    </w:p>
    <w:p>
      <w:pPr>
        <w:spacing w:after="140" w:line="276"/>
        <w:jc w:val="both"/>
      </w:pPr>
      <w:r>
        <w:t xml:space="preserve">This section describes each of the twenty-eight modules that make up Solix EDG. For every module it states the purpose, business value, key features, the typical user workflow, expected outcomes, the roles involved, dependencies on other modules, and example use cases. Together these modules form one integrated governance platform; the dependencies noted throughout illustrate how tightly the capabilities reinforce one another.</w:t>
      </w:r>
    </w:p>
    <w:p>
      <w:pPr>
        <w:pStyle w:val="Heading2"/>
      </w:pPr>
      <w:r>
        <w:t xml:space="preserve">1. Organizations</w:t>
      </w:r>
    </w:p>
    <w:p>
      <w:pPr>
        <w:pStyle w:val="ListParagraph"/>
        <w:numPr>
          <w:ilvl w:val="0"/>
          <w:numId w:val="3"/>
        </w:numPr>
        <w:spacing w:after="60" w:line="268"/>
      </w:pPr>
      <w:r>
        <w:rPr>
          <w:b/>
          <w:bCs/>
        </w:rPr>
        <w:t xml:space="preserve">Purpose. </w:t>
      </w:r>
      <w:r>
        <w:t xml:space="preserve">Represents the top-level tenant that anchors every governance asset, identity, and policy in Solix EDG. The organization is the legal and administrative boundary inside which all data governance happens.</w:t>
      </w:r>
    </w:p>
    <w:p>
      <w:pPr>
        <w:pStyle w:val="ListParagraph"/>
        <w:numPr>
          <w:ilvl w:val="0"/>
          <w:numId w:val="3"/>
        </w:numPr>
        <w:spacing w:after="60" w:line="268"/>
      </w:pPr>
      <w:r>
        <w:rPr>
          <w:b/>
          <w:bCs/>
        </w:rPr>
        <w:t xml:space="preserve">Business value. </w:t>
      </w:r>
      <w:r>
        <w:t xml:space="preserve">Gives the enterprise a single, isolated governance domain with its own branding, security posture, and billing. Multi-business-unit enterprises can separate concerns cleanly while leadership retains one consolidated view of governance maturity.</w:t>
      </w:r>
    </w:p>
    <w:p>
      <w:pPr>
        <w:spacing w:after="40" w:before="60"/>
      </w:pPr>
      <w:r>
        <w:rPr>
          <w:b/>
          <w:bCs/>
          <w:color w:val="2E5496"/>
        </w:rPr>
        <w:t xml:space="preserve">Key features</w:t>
      </w:r>
    </w:p>
    <w:p>
      <w:pPr>
        <w:pStyle w:val="ListParagraph"/>
        <w:numPr>
          <w:ilvl w:val="0"/>
          <w:numId w:val="3"/>
        </w:numPr>
        <w:spacing w:after="60" w:line="268"/>
      </w:pPr>
      <w:r>
        <w:t xml:space="preserve">Tenant provisioning with automatic creation of the four default roles (Admin, Connection Admin, Steward, Viewer) and their backing policies.</w:t>
      </w:r>
    </w:p>
    <w:p>
      <w:pPr>
        <w:pStyle w:val="ListParagraph"/>
        <w:numPr>
          <w:ilvl w:val="0"/>
          <w:numId w:val="3"/>
        </w:numPr>
        <w:spacing w:after="60" w:line="268"/>
      </w:pPr>
      <w:r>
        <w:t xml:space="preserve">Organization-level identity configuration, including LDAP/SSO group mapping to EDG roles for automated onboarding.</w:t>
      </w:r>
    </w:p>
    <w:p>
      <w:pPr>
        <w:pStyle w:val="ListParagraph"/>
        <w:numPr>
          <w:ilvl w:val="0"/>
          <w:numId w:val="3"/>
        </w:numPr>
        <w:spacing w:after="60" w:line="268"/>
      </w:pPr>
      <w:r>
        <w:t xml:space="preserve">Global defaults for retention, certification, and notification behavior inherited by every workspace.</w:t>
      </w:r>
    </w:p>
    <w:p>
      <w:pPr>
        <w:pStyle w:val="ListParagraph"/>
        <w:numPr>
          <w:ilvl w:val="0"/>
          <w:numId w:val="3"/>
        </w:numPr>
        <w:spacing w:after="60" w:line="268"/>
      </w:pPr>
      <w:r>
        <w:t xml:space="preserve">Organization profile, branding, and contact/ownership records for accountability.</w:t>
      </w:r>
    </w:p>
    <w:p>
      <w:pPr>
        <w:spacing w:after="40" w:before="60"/>
      </w:pPr>
      <w:r>
        <w:rPr>
          <w:b/>
          <w:bCs/>
          <w:color w:val="2E5496"/>
        </w:rPr>
        <w:t xml:space="preserve">User workflow</w:t>
      </w:r>
    </w:p>
    <w:p>
      <w:pPr>
        <w:pStyle w:val="ListParagraph"/>
        <w:numPr>
          <w:ilvl w:val="0"/>
          <w:numId w:val="4"/>
        </w:numPr>
        <w:spacing w:after="60" w:line="268"/>
      </w:pPr>
      <w:r>
        <w:t xml:space="preserve">A platform owner provisions the organization tenant.</w:t>
      </w:r>
    </w:p>
    <w:p>
      <w:pPr>
        <w:pStyle w:val="ListParagraph"/>
        <w:numPr>
          <w:ilvl w:val="0"/>
          <w:numId w:val="4"/>
        </w:numPr>
        <w:spacing w:after="60" w:line="268"/>
      </w:pPr>
      <w:r>
        <w:t xml:space="preserve">EDG seeds the four default roles and policies automatically.</w:t>
      </w:r>
    </w:p>
    <w:p>
      <w:pPr>
        <w:pStyle w:val="ListParagraph"/>
        <w:numPr>
          <w:ilvl w:val="0"/>
          <w:numId w:val="4"/>
        </w:numPr>
        <w:spacing w:after="60" w:line="268"/>
      </w:pPr>
      <w:r>
        <w:t xml:space="preserve">The owner configures SSO/LDAP and maps directory groups to roles.</w:t>
      </w:r>
    </w:p>
    <w:p>
      <w:pPr>
        <w:pStyle w:val="ListParagraph"/>
        <w:numPr>
          <w:ilvl w:val="0"/>
          <w:numId w:val="4"/>
        </w:numPr>
        <w:spacing w:after="60" w:line="268"/>
      </w:pPr>
      <w:r>
        <w:t xml:space="preserve">Workspaces and domains are created beneath the organization.</w:t>
      </w:r>
    </w:p>
    <w:p>
      <w:pPr>
        <w:spacing w:after="40" w:before="60"/>
      </w:pPr>
      <w:r>
        <w:rPr>
          <w:b/>
          <w:bCs/>
          <w:color w:val="2E5496"/>
        </w:rPr>
        <w:t xml:space="preserve">Expected outcomes</w:t>
      </w:r>
    </w:p>
    <w:p>
      <w:pPr>
        <w:pStyle w:val="ListParagraph"/>
        <w:numPr>
          <w:ilvl w:val="0"/>
          <w:numId w:val="3"/>
        </w:numPr>
        <w:spacing w:after="60" w:line="268"/>
      </w:pPr>
      <w:r>
        <w:t xml:space="preserve">A secure, isolated governance tenant ready for onboarding within minutes.</w:t>
      </w:r>
    </w:p>
    <w:p>
      <w:pPr>
        <w:pStyle w:val="ListParagraph"/>
        <w:numPr>
          <w:ilvl w:val="0"/>
          <w:numId w:val="3"/>
        </w:numPr>
        <w:spacing w:after="60" w:line="268"/>
      </w:pPr>
      <w:r>
        <w:t xml:space="preserve">Consistent role and policy baselines applied from day one.</w:t>
      </w:r>
    </w:p>
    <w:p>
      <w:pPr>
        <w:pStyle w:val="ListParagraph"/>
        <w:numPr>
          <w:ilvl w:val="0"/>
          <w:numId w:val="3"/>
        </w:numPr>
        <w:spacing w:after="60" w:line="268"/>
      </w:pPr>
      <w:r>
        <w:t xml:space="preserve">Clear top-of-house accountability for the entire data estate.</w:t>
      </w:r>
    </w:p>
    <w:p>
      <w:pPr>
        <w:spacing w:after="140" w:line="276"/>
        <w:jc w:val="both"/>
      </w:pPr>
      <w:r>
        <w:rPr>
          <w:b/>
          <w:bCs/>
        </w:rPr>
        <w:t xml:space="preserve">Roles involved. </w:t>
      </w:r>
      <w:r>
        <w:t xml:space="preserve">Admin owns organization configuration. Connection Admin, Steward, and Viewer operate within the boundaries it sets.</w:t>
      </w:r>
    </w:p>
    <w:p>
      <w:pPr>
        <w:spacing w:after="140" w:line="276"/>
        <w:jc w:val="both"/>
      </w:pPr>
      <w:r>
        <w:rPr>
          <w:b/>
          <w:bCs/>
        </w:rPr>
        <w:t xml:space="preserve">Dependencies. </w:t>
      </w:r>
      <w:r>
        <w:t xml:space="preserve">Underpins every other module. Requires an identity provider for SSO/LDAP automation; otherwise users are managed locally.</w:t>
      </w:r>
    </w:p>
    <w:p>
      <w:pPr>
        <w:spacing w:after="140" w:line="276"/>
        <w:jc w:val="both"/>
      </w:pPr>
      <w:r>
        <w:rPr>
          <w:b/>
          <w:bCs/>
        </w:rPr>
        <w:t xml:space="preserve">Example use cases. </w:t>
      </w:r>
      <w:r>
        <w:t xml:space="preserve">A global bank stands up one EDG organization for the enterprise, then separates retail, commercial, and wealth divisions into workspaces while the CDO keeps a single governance scorecard across all of them.</w:t>
      </w:r>
    </w:p>
    <w:p>
      <w:pPr>
        <w:pStyle w:val="Heading2"/>
      </w:pPr>
      <w:r>
        <w:t xml:space="preserve">2. Workspaces</w:t>
      </w:r>
    </w:p>
    <w:p>
      <w:pPr>
        <w:pStyle w:val="ListParagraph"/>
        <w:numPr>
          <w:ilvl w:val="0"/>
          <w:numId w:val="3"/>
        </w:numPr>
        <w:spacing w:after="60" w:line="268"/>
      </w:pPr>
      <w:r>
        <w:rPr>
          <w:b/>
          <w:bCs/>
        </w:rPr>
        <w:t xml:space="preserve">Purpose. </w:t>
      </w:r>
      <w:r>
        <w:t xml:space="preserve">A logical container within an organization that groups the data sources, domains, teams, and assets belonging to a business unit, region, or environment. Workspaces let a large enterprise partition governance without fragmenting it.</w:t>
      </w:r>
    </w:p>
    <w:p>
      <w:pPr>
        <w:pStyle w:val="ListParagraph"/>
        <w:numPr>
          <w:ilvl w:val="0"/>
          <w:numId w:val="3"/>
        </w:numPr>
        <w:spacing w:after="60" w:line="268"/>
      </w:pPr>
      <w:r>
        <w:rPr>
          <w:b/>
          <w:bCs/>
        </w:rPr>
        <w:t xml:space="preserve">Business value. </w:t>
      </w:r>
      <w:r>
        <w:t xml:space="preserve">Balances autonomy and control: business units self-serve within their workspace while the organization enforces shared standards. Reduces blast radius, simplifies access scoping, and makes cost and ownership attributable.</w:t>
      </w:r>
    </w:p>
    <w:p>
      <w:pPr>
        <w:spacing w:after="40" w:before="60"/>
      </w:pPr>
      <w:r>
        <w:rPr>
          <w:b/>
          <w:bCs/>
          <w:color w:val="2E5496"/>
        </w:rPr>
        <w:t xml:space="preserve">Key features</w:t>
      </w:r>
    </w:p>
    <w:p>
      <w:pPr>
        <w:pStyle w:val="ListParagraph"/>
        <w:numPr>
          <w:ilvl w:val="0"/>
          <w:numId w:val="3"/>
        </w:numPr>
        <w:spacing w:after="60" w:line="268"/>
      </w:pPr>
      <w:r>
        <w:t xml:space="preserve">Isolated catalogs, glossaries, and connection inventories per workspace.</w:t>
      </w:r>
    </w:p>
    <w:p>
      <w:pPr>
        <w:pStyle w:val="ListParagraph"/>
        <w:numPr>
          <w:ilvl w:val="0"/>
          <w:numId w:val="3"/>
        </w:numPr>
        <w:spacing w:after="60" w:line="268"/>
      </w:pPr>
      <w:r>
        <w:t xml:space="preserve">Workspace-scoped team membership and role assignment.</w:t>
      </w:r>
    </w:p>
    <w:p>
      <w:pPr>
        <w:pStyle w:val="ListParagraph"/>
        <w:numPr>
          <w:ilvl w:val="0"/>
          <w:numId w:val="3"/>
        </w:numPr>
        <w:spacing w:after="60" w:line="268"/>
      </w:pPr>
      <w:r>
        <w:t xml:space="preserve">Inherited organization defaults with workspace-level overrides where permitted.</w:t>
      </w:r>
    </w:p>
    <w:p>
      <w:pPr>
        <w:pStyle w:val="ListParagraph"/>
        <w:numPr>
          <w:ilvl w:val="0"/>
          <w:numId w:val="3"/>
        </w:numPr>
        <w:spacing w:after="60" w:line="268"/>
      </w:pPr>
      <w:r>
        <w:t xml:space="preserve">Per-workspace dashboards for governance health and activity.</w:t>
      </w:r>
    </w:p>
    <w:p>
      <w:pPr>
        <w:spacing w:after="40" w:before="60"/>
      </w:pPr>
      <w:r>
        <w:rPr>
          <w:b/>
          <w:bCs/>
          <w:color w:val="2E5496"/>
        </w:rPr>
        <w:t xml:space="preserve">User workflow</w:t>
      </w:r>
    </w:p>
    <w:p>
      <w:pPr>
        <w:pStyle w:val="ListParagraph"/>
        <w:numPr>
          <w:ilvl w:val="0"/>
          <w:numId w:val="5"/>
        </w:numPr>
        <w:spacing w:after="60" w:line="268"/>
      </w:pPr>
      <w:r>
        <w:t xml:space="preserve">An Admin creates a workspace and assigns an owning team.</w:t>
      </w:r>
    </w:p>
    <w:p>
      <w:pPr>
        <w:pStyle w:val="ListParagraph"/>
        <w:numPr>
          <w:ilvl w:val="0"/>
          <w:numId w:val="5"/>
        </w:numPr>
        <w:spacing w:after="60" w:line="268"/>
      </w:pPr>
      <w:r>
        <w:t xml:space="preserve">Connections and domains are registered inside the workspace.</w:t>
      </w:r>
    </w:p>
    <w:p>
      <w:pPr>
        <w:pStyle w:val="ListParagraph"/>
        <w:numPr>
          <w:ilvl w:val="0"/>
          <w:numId w:val="5"/>
        </w:numPr>
        <w:spacing w:after="60" w:line="268"/>
      </w:pPr>
      <w:r>
        <w:t xml:space="preserve">Teams and stewards are scoped to the workspace.</w:t>
      </w:r>
    </w:p>
    <w:p>
      <w:pPr>
        <w:pStyle w:val="ListParagraph"/>
        <w:numPr>
          <w:ilvl w:val="0"/>
          <w:numId w:val="5"/>
        </w:numPr>
        <w:spacing w:after="60" w:line="268"/>
      </w:pPr>
      <w:r>
        <w:t xml:space="preserve">Governance activity and reporting accrue at the workspace level.</w:t>
      </w:r>
    </w:p>
    <w:p>
      <w:pPr>
        <w:spacing w:after="40" w:before="60"/>
      </w:pPr>
      <w:r>
        <w:rPr>
          <w:b/>
          <w:bCs/>
          <w:color w:val="2E5496"/>
        </w:rPr>
        <w:t xml:space="preserve">Expected outcomes</w:t>
      </w:r>
    </w:p>
    <w:p>
      <w:pPr>
        <w:pStyle w:val="ListParagraph"/>
        <w:numPr>
          <w:ilvl w:val="0"/>
          <w:numId w:val="3"/>
        </w:numPr>
        <w:spacing w:after="60" w:line="268"/>
      </w:pPr>
      <w:r>
        <w:t xml:space="preserve">Clean separation of duties across business units and environments.</w:t>
      </w:r>
    </w:p>
    <w:p>
      <w:pPr>
        <w:pStyle w:val="ListParagraph"/>
        <w:numPr>
          <w:ilvl w:val="0"/>
          <w:numId w:val="3"/>
        </w:numPr>
        <w:spacing w:after="60" w:line="268"/>
      </w:pPr>
      <w:r>
        <w:t xml:space="preserve">Faster onboarding because scope is bounded and obvious.</w:t>
      </w:r>
    </w:p>
    <w:p>
      <w:pPr>
        <w:pStyle w:val="ListParagraph"/>
        <w:numPr>
          <w:ilvl w:val="0"/>
          <w:numId w:val="3"/>
        </w:numPr>
        <w:spacing w:after="60" w:line="268"/>
      </w:pPr>
      <w:r>
        <w:t xml:space="preserve">Attributable governance metrics per business unit.</w:t>
      </w:r>
    </w:p>
    <w:p>
      <w:pPr>
        <w:spacing w:after="140" w:line="276"/>
        <w:jc w:val="both"/>
      </w:pPr>
      <w:r>
        <w:rPr>
          <w:b/>
          <w:bCs/>
        </w:rPr>
        <w:t xml:space="preserve">Roles involved. </w:t>
      </w:r>
      <w:r>
        <w:t xml:space="preserve">Admin creates and configures workspaces. Stewards and Viewers are assigned into specific workspaces; their visibility is bounded by it.</w:t>
      </w:r>
    </w:p>
    <w:p>
      <w:pPr>
        <w:spacing w:after="140" w:line="276"/>
        <w:jc w:val="both"/>
      </w:pPr>
      <w:r>
        <w:rPr>
          <w:b/>
          <w:bCs/>
        </w:rPr>
        <w:t xml:space="preserve">Dependencies. </w:t>
      </w:r>
      <w:r>
        <w:t xml:space="preserve">Lives within Organizations. Hosts Connectors, Domains, Catalog, and Teams.</w:t>
      </w:r>
    </w:p>
    <w:p>
      <w:pPr>
        <w:spacing w:after="140" w:line="276"/>
        <w:jc w:val="both"/>
      </w:pPr>
      <w:r>
        <w:rPr>
          <w:b/>
          <w:bCs/>
        </w:rPr>
        <w:t xml:space="preserve">Example use cases. </w:t>
      </w:r>
      <w:r>
        <w:t xml:space="preserve">A retailer separates a production workspace from a sandbox so analysts can experiment with non-sensitive copies while regulated production assets remain tightly governed.</w:t>
      </w:r>
    </w:p>
    <w:p>
      <w:pPr>
        <w:pStyle w:val="Heading2"/>
      </w:pPr>
      <w:r>
        <w:t xml:space="preserve">3. Users</w:t>
      </w:r>
    </w:p>
    <w:p>
      <w:pPr>
        <w:pStyle w:val="ListParagraph"/>
        <w:numPr>
          <w:ilvl w:val="0"/>
          <w:numId w:val="3"/>
        </w:numPr>
        <w:spacing w:after="60" w:line="268"/>
      </w:pPr>
      <w:r>
        <w:rPr>
          <w:b/>
          <w:bCs/>
        </w:rPr>
        <w:t xml:space="preserve">Purpose. </w:t>
      </w:r>
      <w:r>
        <w:t xml:space="preserve">The individual identities that authenticate into EDG and act on governance assets. Users carry roles, team memberships, and ownership relationships that determine what they can see and do.</w:t>
      </w:r>
    </w:p>
    <w:p>
      <w:pPr>
        <w:pStyle w:val="ListParagraph"/>
        <w:numPr>
          <w:ilvl w:val="0"/>
          <w:numId w:val="3"/>
        </w:numPr>
        <w:spacing w:after="60" w:line="268"/>
      </w:pPr>
      <w:r>
        <w:rPr>
          <w:b/>
          <w:bCs/>
        </w:rPr>
        <w:t xml:space="preserve">Business value. </w:t>
      </w:r>
      <w:r>
        <w:t xml:space="preserve">Turns abstract governance policy into accountable human action. Every change, approval, and certification is attributable to a named user, which is the foundation of auditability and trust.</w:t>
      </w:r>
    </w:p>
    <w:p>
      <w:pPr>
        <w:spacing w:after="40" w:before="60"/>
      </w:pPr>
      <w:r>
        <w:rPr>
          <w:b/>
          <w:bCs/>
          <w:color w:val="2E5496"/>
        </w:rPr>
        <w:t xml:space="preserve">Key features</w:t>
      </w:r>
    </w:p>
    <w:p>
      <w:pPr>
        <w:pStyle w:val="ListParagraph"/>
        <w:numPr>
          <w:ilvl w:val="0"/>
          <w:numId w:val="3"/>
        </w:numPr>
        <w:spacing w:after="60" w:line="268"/>
      </w:pPr>
      <w:r>
        <w:t xml:space="preserve">Local and SSO/LDAP-provisioned user accounts.</w:t>
      </w:r>
    </w:p>
    <w:p>
      <w:pPr>
        <w:pStyle w:val="ListParagraph"/>
        <w:numPr>
          <w:ilvl w:val="0"/>
          <w:numId w:val="3"/>
        </w:numPr>
        <w:spacing w:after="60" w:line="268"/>
      </w:pPr>
      <w:r>
        <w:t xml:space="preserve">Role assignment and change with full audit history.</w:t>
      </w:r>
    </w:p>
    <w:p>
      <w:pPr>
        <w:pStyle w:val="ListParagraph"/>
        <w:numPr>
          <w:ilvl w:val="0"/>
          <w:numId w:val="3"/>
        </w:numPr>
        <w:spacing w:after="60" w:line="268"/>
      </w:pPr>
      <w:r>
        <w:t xml:space="preserve">Directory-group-to-role mapping for automatic, hands-off provisioning.</w:t>
      </w:r>
    </w:p>
    <w:p>
      <w:pPr>
        <w:pStyle w:val="ListParagraph"/>
        <w:numPr>
          <w:ilvl w:val="0"/>
          <w:numId w:val="3"/>
        </w:numPr>
        <w:spacing w:after="60" w:line="268"/>
      </w:pPr>
      <w:r>
        <w:t xml:space="preserve">User profiles showing owned assets, stewarded domains, and recent activity.</w:t>
      </w:r>
    </w:p>
    <w:p>
      <w:pPr>
        <w:spacing w:after="40" w:before="60"/>
      </w:pPr>
      <w:r>
        <w:rPr>
          <w:b/>
          <w:bCs/>
          <w:color w:val="2E5496"/>
        </w:rPr>
        <w:t xml:space="preserve">User workflow</w:t>
      </w:r>
    </w:p>
    <w:p>
      <w:pPr>
        <w:pStyle w:val="ListParagraph"/>
        <w:numPr>
          <w:ilvl w:val="0"/>
          <w:numId w:val="6"/>
        </w:numPr>
        <w:spacing w:after="60" w:line="268"/>
      </w:pPr>
      <w:r>
        <w:t xml:space="preserve">A user is provisioned manually or synced from the directory.</w:t>
      </w:r>
    </w:p>
    <w:p>
      <w:pPr>
        <w:pStyle w:val="ListParagraph"/>
        <w:numPr>
          <w:ilvl w:val="0"/>
          <w:numId w:val="6"/>
        </w:numPr>
        <w:spacing w:after="60" w:line="268"/>
      </w:pPr>
      <w:r>
        <w:t xml:space="preserve">An Admin assigns one or more roles.</w:t>
      </w:r>
    </w:p>
    <w:p>
      <w:pPr>
        <w:pStyle w:val="ListParagraph"/>
        <w:numPr>
          <w:ilvl w:val="0"/>
          <w:numId w:val="6"/>
        </w:numPr>
        <w:spacing w:after="60" w:line="268"/>
      </w:pPr>
      <w:r>
        <w:t xml:space="preserve">The user is added to relevant teams and domains.</w:t>
      </w:r>
    </w:p>
    <w:p>
      <w:pPr>
        <w:pStyle w:val="ListParagraph"/>
        <w:numPr>
          <w:ilvl w:val="0"/>
          <w:numId w:val="6"/>
        </w:numPr>
        <w:spacing w:after="60" w:line="268"/>
      </w:pPr>
      <w:r>
        <w:t xml:space="preserve">The user acts within the permissions their roles grant.</w:t>
      </w:r>
    </w:p>
    <w:p>
      <w:pPr>
        <w:spacing w:after="40" w:before="60"/>
      </w:pPr>
      <w:r>
        <w:rPr>
          <w:b/>
          <w:bCs/>
          <w:color w:val="2E5496"/>
        </w:rPr>
        <w:t xml:space="preserve">Expected outcomes</w:t>
      </w:r>
    </w:p>
    <w:p>
      <w:pPr>
        <w:pStyle w:val="ListParagraph"/>
        <w:numPr>
          <w:ilvl w:val="0"/>
          <w:numId w:val="3"/>
        </w:numPr>
        <w:spacing w:after="60" w:line="268"/>
      </w:pPr>
      <w:r>
        <w:t xml:space="preserve">Every action is attributable to a real identity.</w:t>
      </w:r>
    </w:p>
    <w:p>
      <w:pPr>
        <w:pStyle w:val="ListParagraph"/>
        <w:numPr>
          <w:ilvl w:val="0"/>
          <w:numId w:val="3"/>
        </w:numPr>
        <w:spacing w:after="60" w:line="268"/>
      </w:pPr>
      <w:r>
        <w:t xml:space="preserve">Onboarding and offboarding are fast and consistent.</w:t>
      </w:r>
    </w:p>
    <w:p>
      <w:pPr>
        <w:pStyle w:val="ListParagraph"/>
        <w:numPr>
          <w:ilvl w:val="0"/>
          <w:numId w:val="3"/>
        </w:numPr>
        <w:spacing w:after="60" w:line="268"/>
      </w:pPr>
      <w:r>
        <w:t xml:space="preserve">Least-privilege access is the default, not the exception.</w:t>
      </w:r>
    </w:p>
    <w:p>
      <w:pPr>
        <w:spacing w:after="140" w:line="276"/>
        <w:jc w:val="both"/>
      </w:pPr>
      <w:r>
        <w:rPr>
          <w:b/>
          <w:bCs/>
        </w:rPr>
        <w:t xml:space="preserve">Roles involved. </w:t>
      </w:r>
      <w:r>
        <w:t xml:space="preserve">Admin manages users and platform-role changes. All personas exist as users; their experience is shaped by assigned roles.</w:t>
      </w:r>
    </w:p>
    <w:p>
      <w:pPr>
        <w:spacing w:after="140" w:line="276"/>
        <w:jc w:val="both"/>
      </w:pPr>
      <w:r>
        <w:rPr>
          <w:b/>
          <w:bCs/>
        </w:rPr>
        <w:t xml:space="preserve">Dependencies. </w:t>
      </w:r>
      <w:r>
        <w:t xml:space="preserve">Depends on Roles and Permissions for authorization and on the organization identity provider for federated provisioning.</w:t>
      </w:r>
    </w:p>
    <w:p>
      <w:pPr>
        <w:spacing w:after="140" w:line="276"/>
        <w:jc w:val="both"/>
      </w:pPr>
      <w:r>
        <w:rPr>
          <w:b/>
          <w:bCs/>
        </w:rPr>
        <w:t xml:space="preserve">Example use cases. </w:t>
      </w:r>
      <w:r>
        <w:t xml:space="preserve">When an analyst joins the finance team, an LDAP group membership automatically grants the Viewer role scoped to the finance workspace with no manual ticket.</w:t>
      </w:r>
    </w:p>
    <w:p>
      <w:pPr>
        <w:pStyle w:val="Heading2"/>
      </w:pPr>
      <w:r>
        <w:t xml:space="preserve">4. Teams</w:t>
      </w:r>
    </w:p>
    <w:p>
      <w:pPr>
        <w:pStyle w:val="ListParagraph"/>
        <w:numPr>
          <w:ilvl w:val="0"/>
          <w:numId w:val="3"/>
        </w:numPr>
        <w:spacing w:after="60" w:line="268"/>
      </w:pPr>
      <w:r>
        <w:rPr>
          <w:b/>
          <w:bCs/>
        </w:rPr>
        <w:t xml:space="preserve">Purpose. </w:t>
      </w:r>
      <w:r>
        <w:t xml:space="preserve">Groups of users that share ownership and stewardship responsibilities. Teams are how EDG assigns accountability for domains, data products, and assets to a unit rather than a single person.</w:t>
      </w:r>
    </w:p>
    <w:p>
      <w:pPr>
        <w:pStyle w:val="ListParagraph"/>
        <w:numPr>
          <w:ilvl w:val="0"/>
          <w:numId w:val="3"/>
        </w:numPr>
        <w:spacing w:after="60" w:line="268"/>
      </w:pPr>
      <w:r>
        <w:rPr>
          <w:b/>
          <w:bCs/>
        </w:rPr>
        <w:t xml:space="preserve">Business value. </w:t>
      </w:r>
      <w:r>
        <w:t xml:space="preserve">Prevents the single-owner bottleneck and key-person risk. Ownership survives staff turnover because it attaches to a team, and workload distributes naturally across team members.</w:t>
      </w:r>
    </w:p>
    <w:p>
      <w:pPr>
        <w:spacing w:after="40" w:before="60"/>
      </w:pPr>
      <w:r>
        <w:rPr>
          <w:b/>
          <w:bCs/>
          <w:color w:val="2E5496"/>
        </w:rPr>
        <w:t xml:space="preserve">Key features</w:t>
      </w:r>
    </w:p>
    <w:p>
      <w:pPr>
        <w:pStyle w:val="ListParagraph"/>
        <w:numPr>
          <w:ilvl w:val="0"/>
          <w:numId w:val="3"/>
        </w:numPr>
        <w:spacing w:after="60" w:line="268"/>
      </w:pPr>
      <w:r>
        <w:t xml:space="preserve">Team creation, membership management, and team-level ownership of assets and domains.</w:t>
      </w:r>
    </w:p>
    <w:p>
      <w:pPr>
        <w:pStyle w:val="ListParagraph"/>
        <w:numPr>
          <w:ilvl w:val="0"/>
          <w:numId w:val="3"/>
        </w:numPr>
        <w:spacing w:after="60" w:line="268"/>
      </w:pPr>
      <w:r>
        <w:t xml:space="preserve">Team-scoped stewardship inboxes and work queues.</w:t>
      </w:r>
    </w:p>
    <w:p>
      <w:pPr>
        <w:pStyle w:val="ListParagraph"/>
        <w:numPr>
          <w:ilvl w:val="0"/>
          <w:numId w:val="3"/>
        </w:numPr>
        <w:spacing w:after="60" w:line="268"/>
      </w:pPr>
      <w:r>
        <w:t xml:space="preserve">Hierarchical or functional team structures to mirror the org chart.</w:t>
      </w:r>
    </w:p>
    <w:p>
      <w:pPr>
        <w:pStyle w:val="ListParagraph"/>
        <w:numPr>
          <w:ilvl w:val="0"/>
          <w:numId w:val="3"/>
        </w:numPr>
        <w:spacing w:after="60" w:line="268"/>
      </w:pPr>
      <w:r>
        <w:t xml:space="preserve">Team activity and contribution visibility.</w:t>
      </w:r>
    </w:p>
    <w:p>
      <w:pPr>
        <w:spacing w:after="40" w:before="60"/>
      </w:pPr>
      <w:r>
        <w:rPr>
          <w:b/>
          <w:bCs/>
          <w:color w:val="2E5496"/>
        </w:rPr>
        <w:t xml:space="preserve">User workflow</w:t>
      </w:r>
    </w:p>
    <w:p>
      <w:pPr>
        <w:pStyle w:val="ListParagraph"/>
        <w:numPr>
          <w:ilvl w:val="0"/>
          <w:numId w:val="7"/>
        </w:numPr>
        <w:spacing w:after="60" w:line="268"/>
      </w:pPr>
      <w:r>
        <w:t xml:space="preserve">An Admin creates a team and adds members.</w:t>
      </w:r>
    </w:p>
    <w:p>
      <w:pPr>
        <w:pStyle w:val="ListParagraph"/>
        <w:numPr>
          <w:ilvl w:val="0"/>
          <w:numId w:val="7"/>
        </w:numPr>
        <w:spacing w:after="60" w:line="268"/>
      </w:pPr>
      <w:r>
        <w:t xml:space="preserve">The team is assigned ownership of domains or data products.</w:t>
      </w:r>
    </w:p>
    <w:p>
      <w:pPr>
        <w:pStyle w:val="ListParagraph"/>
        <w:numPr>
          <w:ilvl w:val="0"/>
          <w:numId w:val="7"/>
        </w:numPr>
        <w:spacing w:after="60" w:line="268"/>
      </w:pPr>
      <w:r>
        <w:t xml:space="preserve">Governance tasks route to the team's shared inbox.</w:t>
      </w:r>
    </w:p>
    <w:p>
      <w:pPr>
        <w:pStyle w:val="ListParagraph"/>
        <w:numPr>
          <w:ilvl w:val="0"/>
          <w:numId w:val="7"/>
        </w:numPr>
        <w:spacing w:after="60" w:line="268"/>
      </w:pPr>
      <w:r>
        <w:t xml:space="preserve">Team members pick up and resolve work collaboratively.</w:t>
      </w:r>
    </w:p>
    <w:p>
      <w:pPr>
        <w:spacing w:after="40" w:before="60"/>
      </w:pPr>
      <w:r>
        <w:rPr>
          <w:b/>
          <w:bCs/>
          <w:color w:val="2E5496"/>
        </w:rPr>
        <w:t xml:space="preserve">Expected outcomes</w:t>
      </w:r>
    </w:p>
    <w:p>
      <w:pPr>
        <w:pStyle w:val="ListParagraph"/>
        <w:numPr>
          <w:ilvl w:val="0"/>
          <w:numId w:val="3"/>
        </w:numPr>
        <w:spacing w:after="60" w:line="268"/>
      </w:pPr>
      <w:r>
        <w:t xml:space="preserve">Durable ownership that survives personnel changes.</w:t>
      </w:r>
    </w:p>
    <w:p>
      <w:pPr>
        <w:pStyle w:val="ListParagraph"/>
        <w:numPr>
          <w:ilvl w:val="0"/>
          <w:numId w:val="3"/>
        </w:numPr>
        <w:spacing w:after="60" w:line="268"/>
      </w:pPr>
      <w:r>
        <w:t xml:space="preserve">Balanced stewardship workload across members.</w:t>
      </w:r>
    </w:p>
    <w:p>
      <w:pPr>
        <w:pStyle w:val="ListParagraph"/>
        <w:numPr>
          <w:ilvl w:val="0"/>
          <w:numId w:val="3"/>
        </w:numPr>
        <w:spacing w:after="60" w:line="268"/>
      </w:pPr>
      <w:r>
        <w:t xml:space="preserve">Clear escalation paths for governance tasks.</w:t>
      </w:r>
    </w:p>
    <w:p>
      <w:pPr>
        <w:spacing w:after="140" w:line="276"/>
        <w:jc w:val="both"/>
      </w:pPr>
      <w:r>
        <w:rPr>
          <w:b/>
          <w:bCs/>
        </w:rPr>
        <w:t xml:space="preserve">Roles involved. </w:t>
      </w:r>
      <w:r>
        <w:t xml:space="preserve">Admin manages team composition. Stewards typically operate as members of owning teams; Viewers may belong for visibility.</w:t>
      </w:r>
    </w:p>
    <w:p>
      <w:pPr>
        <w:spacing w:after="140" w:line="276"/>
        <w:jc w:val="both"/>
      </w:pPr>
      <w:r>
        <w:rPr>
          <w:b/>
          <w:bCs/>
        </w:rPr>
        <w:t xml:space="preserve">Dependencies. </w:t>
      </w:r>
      <w:r>
        <w:t xml:space="preserve">Built on Users. Consumed by Domains, Data Products, and Governance Workflows for ownership routing.</w:t>
      </w:r>
    </w:p>
    <w:p>
      <w:pPr>
        <w:spacing w:after="140" w:line="276"/>
        <w:jc w:val="both"/>
      </w:pPr>
      <w:r>
        <w:rPr>
          <w:b/>
          <w:bCs/>
        </w:rPr>
        <w:t xml:space="preserve">Example use cases. </w:t>
      </w:r>
      <w:r>
        <w:t xml:space="preserve">The customer-data domain is owned by a five-person stewardship team, so when one steward is on leave, glossary approvals and certification requests continue to flow to the rest of the team.</w:t>
      </w:r>
    </w:p>
    <w:p>
      <w:pPr>
        <w:pStyle w:val="Heading2"/>
      </w:pPr>
      <w:r>
        <w:t xml:space="preserve">5. Roles</w:t>
      </w:r>
    </w:p>
    <w:p>
      <w:pPr>
        <w:pStyle w:val="ListParagraph"/>
        <w:numPr>
          <w:ilvl w:val="0"/>
          <w:numId w:val="3"/>
        </w:numPr>
        <w:spacing w:after="60" w:line="268"/>
      </w:pPr>
      <w:r>
        <w:rPr>
          <w:b/>
          <w:bCs/>
        </w:rPr>
        <w:t xml:space="preserve">Purpose. </w:t>
      </w:r>
      <w:r>
        <w:t xml:space="preserve">Named bundles of permissions that define what a user can do. Solix EDG ships with four roles on every tenant: Admin (system), Connection Admin, Steward, and Viewer.</w:t>
      </w:r>
    </w:p>
    <w:p>
      <w:pPr>
        <w:pStyle w:val="ListParagraph"/>
        <w:numPr>
          <w:ilvl w:val="0"/>
          <w:numId w:val="3"/>
        </w:numPr>
        <w:spacing w:after="60" w:line="268"/>
      </w:pPr>
      <w:r>
        <w:rPr>
          <w:b/>
          <w:bCs/>
        </w:rPr>
        <w:t xml:space="preserve">Business value. </w:t>
      </w:r>
      <w:r>
        <w:t xml:space="preserve">Makes access governable and predictable. Instead of bespoke per-user permissions, the enterprise reasons about four well-understood roles, dramatically reducing access-review effort and audit risk.</w:t>
      </w:r>
    </w:p>
    <w:p>
      <w:pPr>
        <w:spacing w:after="40" w:before="60"/>
      </w:pPr>
      <w:r>
        <w:rPr>
          <w:b/>
          <w:bCs/>
          <w:color w:val="2E5496"/>
        </w:rPr>
        <w:t xml:space="preserve">Key features</w:t>
      </w:r>
    </w:p>
    <w:p>
      <w:pPr>
        <w:pStyle w:val="ListParagraph"/>
        <w:numPr>
          <w:ilvl w:val="0"/>
          <w:numId w:val="3"/>
        </w:numPr>
        <w:spacing w:after="60" w:line="268"/>
      </w:pPr>
      <w:r>
        <w:t xml:space="preserve">Four default roles provisioned automatically: Admin (system, non-deletable), Connection Admin, Steward, Viewer.</w:t>
      </w:r>
    </w:p>
    <w:p>
      <w:pPr>
        <w:pStyle w:val="ListParagraph"/>
        <w:numPr>
          <w:ilvl w:val="0"/>
          <w:numId w:val="3"/>
        </w:numPr>
        <w:spacing w:after="60" w:line="268"/>
      </w:pPr>
      <w:r>
        <w:t xml:space="preserve">Each role is backed by an editable access policy (except the system PlatformAdminPolicy).</w:t>
      </w:r>
    </w:p>
    <w:p>
      <w:pPr>
        <w:pStyle w:val="ListParagraph"/>
        <w:numPr>
          <w:ilvl w:val="0"/>
          <w:numId w:val="3"/>
        </w:numPr>
        <w:spacing w:after="60" w:line="268"/>
      </w:pPr>
      <w:r>
        <w:t xml:space="preserve">Custom roles can be created and attached to policies for tailored access models.</w:t>
      </w:r>
    </w:p>
    <w:p>
      <w:pPr>
        <w:pStyle w:val="ListParagraph"/>
        <w:numPr>
          <w:ilvl w:val="0"/>
          <w:numId w:val="3"/>
        </w:numPr>
        <w:spacing w:after="60" w:line="268"/>
      </w:pPr>
      <w:r>
        <w:t xml:space="preserve">A permission matrix view that shows exactly what each role can do per resource.</w:t>
      </w:r>
    </w:p>
    <w:p>
      <w:pPr>
        <w:spacing w:after="40" w:before="60"/>
      </w:pPr>
      <w:r>
        <w:rPr>
          <w:b/>
          <w:bCs/>
          <w:color w:val="2E5496"/>
        </w:rPr>
        <w:t xml:space="preserve">User workflow</w:t>
      </w:r>
    </w:p>
    <w:p>
      <w:pPr>
        <w:pStyle w:val="ListParagraph"/>
        <w:numPr>
          <w:ilvl w:val="0"/>
          <w:numId w:val="8"/>
        </w:numPr>
        <w:spacing w:after="60" w:line="268"/>
      </w:pPr>
      <w:r>
        <w:t xml:space="preserve">EDG provisions the four default roles on tenant creation.</w:t>
      </w:r>
    </w:p>
    <w:p>
      <w:pPr>
        <w:pStyle w:val="ListParagraph"/>
        <w:numPr>
          <w:ilvl w:val="0"/>
          <w:numId w:val="8"/>
        </w:numPr>
        <w:spacing w:after="60" w:line="268"/>
      </w:pPr>
      <w:r>
        <w:t xml:space="preserve">An Admin reviews the permission matrix per role.</w:t>
      </w:r>
    </w:p>
    <w:p>
      <w:pPr>
        <w:pStyle w:val="ListParagraph"/>
        <w:numPr>
          <w:ilvl w:val="0"/>
          <w:numId w:val="8"/>
        </w:numPr>
        <w:spacing w:after="60" w:line="268"/>
      </w:pPr>
      <w:r>
        <w:t xml:space="preserve">Optional custom roles are created and attached to policies.</w:t>
      </w:r>
    </w:p>
    <w:p>
      <w:pPr>
        <w:pStyle w:val="ListParagraph"/>
        <w:numPr>
          <w:ilvl w:val="0"/>
          <w:numId w:val="8"/>
        </w:numPr>
        <w:spacing w:after="60" w:line="268"/>
      </w:pPr>
      <w:r>
        <w:t xml:space="preserve">Roles are assigned to users directly or via directory-group mapping.</w:t>
      </w:r>
    </w:p>
    <w:p>
      <w:pPr>
        <w:spacing w:after="40" w:before="60"/>
      </w:pPr>
      <w:r>
        <w:rPr>
          <w:b/>
          <w:bCs/>
          <w:color w:val="2E5496"/>
        </w:rPr>
        <w:t xml:space="preserve">Expected outcomes</w:t>
      </w:r>
    </w:p>
    <w:p>
      <w:pPr>
        <w:pStyle w:val="ListParagraph"/>
        <w:numPr>
          <w:ilvl w:val="0"/>
          <w:numId w:val="3"/>
        </w:numPr>
        <w:spacing w:after="60" w:line="268"/>
      </w:pPr>
      <w:r>
        <w:t xml:space="preserve">A clear, defensible least-privilege access model out of the box.</w:t>
      </w:r>
    </w:p>
    <w:p>
      <w:pPr>
        <w:pStyle w:val="ListParagraph"/>
        <w:numPr>
          <w:ilvl w:val="0"/>
          <w:numId w:val="3"/>
        </w:numPr>
        <w:spacing w:after="60" w:line="268"/>
      </w:pPr>
      <w:r>
        <w:t xml:space="preserve">Fast access reviews based on a small set of roles.</w:t>
      </w:r>
    </w:p>
    <w:p>
      <w:pPr>
        <w:pStyle w:val="ListParagraph"/>
        <w:numPr>
          <w:ilvl w:val="0"/>
          <w:numId w:val="3"/>
        </w:numPr>
        <w:spacing w:after="60" w:line="268"/>
      </w:pPr>
      <w:r>
        <w:t xml:space="preserve">Reduced risk of permission sprawl.</w:t>
      </w:r>
    </w:p>
    <w:p>
      <w:pPr>
        <w:spacing w:after="140" w:line="276"/>
        <w:jc w:val="both"/>
      </w:pPr>
      <w:r>
        <w:rPr>
          <w:b/>
          <w:bCs/>
        </w:rPr>
        <w:t xml:space="preserve">Roles involved. </w:t>
      </w:r>
      <w:r>
        <w:t xml:space="preserve">Admin manages roles. The Admin role itself is a protected system role that cannot be deleted or have its policy edited.</w:t>
      </w:r>
    </w:p>
    <w:p>
      <w:pPr>
        <w:spacing w:after="140" w:line="276"/>
        <w:jc w:val="both"/>
      </w:pPr>
      <w:r>
        <w:rPr>
          <w:b/>
          <w:bCs/>
        </w:rPr>
        <w:t xml:space="preserve">Dependencies. </w:t>
      </w:r>
      <w:r>
        <w:t xml:space="preserve">Roles are realized through Policies and enforced by Permissions. Consumed by Users and Teams.</w:t>
      </w:r>
    </w:p>
    <w:p>
      <w:pPr>
        <w:spacing w:after="140" w:line="276"/>
        <w:jc w:val="both"/>
      </w:pPr>
      <w:r>
        <w:rPr>
          <w:b/>
          <w:bCs/>
        </w:rPr>
        <w:t xml:space="preserve">Example use cases. </w:t>
      </w:r>
      <w:r>
        <w:t xml:space="preserve">An auditor asks who can delete data assets; the Admin answers in seconds by showing that only the Admin role carries Delete on database, schema, table, and container resources.</w:t>
      </w:r>
    </w:p>
    <w:p>
      <w:pPr>
        <w:pStyle w:val="Heading2"/>
      </w:pPr>
      <w:r>
        <w:t xml:space="preserve">6. Permissions</w:t>
      </w:r>
    </w:p>
    <w:p>
      <w:pPr>
        <w:pStyle w:val="ListParagraph"/>
        <w:numPr>
          <w:ilvl w:val="0"/>
          <w:numId w:val="3"/>
        </w:numPr>
        <w:spacing w:after="60" w:line="268"/>
      </w:pPr>
      <w:r>
        <w:rPr>
          <w:b/>
          <w:bCs/>
        </w:rPr>
        <w:t xml:space="preserve">Purpose. </w:t>
      </w:r>
      <w:r>
        <w:t xml:space="preserve">The granular, resource-level operations that policies grant — for example ViewBasic, EditDescription, EditOwner, EditTags, EditStatus, Create, Delete, and TriggerIngestion across resources like table, database, glossaryTerm, and policy.</w:t>
      </w:r>
    </w:p>
    <w:p>
      <w:pPr>
        <w:pStyle w:val="ListParagraph"/>
        <w:numPr>
          <w:ilvl w:val="0"/>
          <w:numId w:val="3"/>
        </w:numPr>
        <w:spacing w:after="60" w:line="268"/>
      </w:pPr>
      <w:r>
        <w:rPr>
          <w:b/>
          <w:bCs/>
        </w:rPr>
        <w:t xml:space="preserve">Business value. </w:t>
      </w:r>
      <w:r>
        <w:t xml:space="preserve">Provides the precision that regulated enterprises require. Governance is enforced at the level of specific operations on specific resource types, so access exactly matches responsibility.</w:t>
      </w:r>
    </w:p>
    <w:p>
      <w:pPr>
        <w:spacing w:after="40" w:before="60"/>
      </w:pPr>
      <w:r>
        <w:rPr>
          <w:b/>
          <w:bCs/>
          <w:color w:val="2E5496"/>
        </w:rPr>
        <w:t xml:space="preserve">Key features</w:t>
      </w:r>
    </w:p>
    <w:p>
      <w:pPr>
        <w:pStyle w:val="ListParagraph"/>
        <w:numPr>
          <w:ilvl w:val="0"/>
          <w:numId w:val="3"/>
        </w:numPr>
        <w:spacing w:after="60" w:line="268"/>
      </w:pPr>
      <w:r>
        <w:t xml:space="preserve">Operation-level grants per resource type (data assets, connections, workflows, glossary, tags, tests, policies, users, teams, settings).</w:t>
      </w:r>
    </w:p>
    <w:p>
      <w:pPr>
        <w:pStyle w:val="ListParagraph"/>
        <w:numPr>
          <w:ilvl w:val="0"/>
          <w:numId w:val="3"/>
        </w:numPr>
        <w:spacing w:after="60" w:line="268"/>
      </w:pPr>
      <w:r>
        <w:t xml:space="preserve">Domain-scoped permissions via the hasDomain() condition, so stewards act only within assigned domains.</w:t>
      </w:r>
    </w:p>
    <w:p>
      <w:pPr>
        <w:pStyle w:val="ListParagraph"/>
        <w:numPr>
          <w:ilvl w:val="0"/>
          <w:numId w:val="3"/>
        </w:numPr>
        <w:spacing w:after="60" w:line="268"/>
      </w:pPr>
      <w:r>
        <w:t xml:space="preserve">Separation of view, edit, status, and lifecycle operations (EditStatus covers certify/deprecate/approve/reject).</w:t>
      </w:r>
    </w:p>
    <w:p>
      <w:pPr>
        <w:pStyle w:val="ListParagraph"/>
        <w:numPr>
          <w:ilvl w:val="0"/>
          <w:numId w:val="3"/>
        </w:numPr>
        <w:spacing w:after="60" w:line="268"/>
      </w:pPr>
      <w:r>
        <w:t xml:space="preserve">No hard-delete for stewards — they deprecate or reject; only Admin deletes.</w:t>
      </w:r>
    </w:p>
    <w:p>
      <w:pPr>
        <w:spacing w:after="40" w:before="60"/>
      </w:pPr>
      <w:r>
        <w:rPr>
          <w:b/>
          <w:bCs/>
          <w:color w:val="2E5496"/>
        </w:rPr>
        <w:t xml:space="preserve">User workflow</w:t>
      </w:r>
    </w:p>
    <w:p>
      <w:pPr>
        <w:pStyle w:val="ListParagraph"/>
        <w:numPr>
          <w:ilvl w:val="0"/>
          <w:numId w:val="9"/>
        </w:numPr>
        <w:spacing w:after="60" w:line="268"/>
      </w:pPr>
      <w:r>
        <w:t xml:space="preserve">An Admin defines or edits the operations on a policy rule.</w:t>
      </w:r>
    </w:p>
    <w:p>
      <w:pPr>
        <w:pStyle w:val="ListParagraph"/>
        <w:numPr>
          <w:ilvl w:val="0"/>
          <w:numId w:val="9"/>
        </w:numPr>
        <w:spacing w:after="60" w:line="268"/>
      </w:pPr>
      <w:r>
        <w:t xml:space="preserve">Rules are scoped to resource types and optionally to a domain.</w:t>
      </w:r>
    </w:p>
    <w:p>
      <w:pPr>
        <w:pStyle w:val="ListParagraph"/>
        <w:numPr>
          <w:ilvl w:val="0"/>
          <w:numId w:val="9"/>
        </w:numPr>
        <w:spacing w:after="60" w:line="268"/>
      </w:pPr>
      <w:r>
        <w:t xml:space="preserve">The policy attaches to a role.</w:t>
      </w:r>
    </w:p>
    <w:p>
      <w:pPr>
        <w:pStyle w:val="ListParagraph"/>
        <w:numPr>
          <w:ilvl w:val="0"/>
          <w:numId w:val="9"/>
        </w:numPr>
        <w:spacing w:after="60" w:line="268"/>
      </w:pPr>
      <w:r>
        <w:t xml:space="preserve">EDG enforces the permissions on every UI and API action.</w:t>
      </w:r>
    </w:p>
    <w:p>
      <w:pPr>
        <w:spacing w:after="40" w:before="60"/>
      </w:pPr>
      <w:r>
        <w:rPr>
          <w:b/>
          <w:bCs/>
          <w:color w:val="2E5496"/>
        </w:rPr>
        <w:t xml:space="preserve">Expected outcomes</w:t>
      </w:r>
    </w:p>
    <w:p>
      <w:pPr>
        <w:pStyle w:val="ListParagraph"/>
        <w:numPr>
          <w:ilvl w:val="0"/>
          <w:numId w:val="3"/>
        </w:numPr>
        <w:spacing w:after="60" w:line="268"/>
      </w:pPr>
      <w:r>
        <w:t xml:space="preserve">Access that precisely mirrors responsibility.</w:t>
      </w:r>
    </w:p>
    <w:p>
      <w:pPr>
        <w:pStyle w:val="ListParagraph"/>
        <w:numPr>
          <w:ilvl w:val="0"/>
          <w:numId w:val="3"/>
        </w:numPr>
        <w:spacing w:after="60" w:line="268"/>
      </w:pPr>
      <w:r>
        <w:t xml:space="preserve">Domain-bounded stewardship that prevents cross-domain overreach.</w:t>
      </w:r>
    </w:p>
    <w:p>
      <w:pPr>
        <w:pStyle w:val="ListParagraph"/>
        <w:numPr>
          <w:ilvl w:val="0"/>
          <w:numId w:val="3"/>
        </w:numPr>
        <w:spacing w:after="60" w:line="268"/>
      </w:pPr>
      <w:r>
        <w:t xml:space="preserve">Strong, auditable separation of duties.</w:t>
      </w:r>
    </w:p>
    <w:p>
      <w:pPr>
        <w:spacing w:after="140" w:line="276"/>
        <w:jc w:val="both"/>
      </w:pPr>
      <w:r>
        <w:rPr>
          <w:b/>
          <w:bCs/>
        </w:rPr>
        <w:t xml:space="preserve">Roles involved. </w:t>
      </w:r>
      <w:r>
        <w:t xml:space="preserve">Admin authors permissions. All personas are subject to them on every action.</w:t>
      </w:r>
    </w:p>
    <w:p>
      <w:pPr>
        <w:spacing w:after="140" w:line="276"/>
        <w:jc w:val="both"/>
      </w:pPr>
      <w:r>
        <w:rPr>
          <w:b/>
          <w:bCs/>
        </w:rPr>
        <w:t xml:space="preserve">Dependencies. </w:t>
      </w:r>
      <w:r>
        <w:t xml:space="preserve">Defined inside Policies, grouped into Roles, applied to Users. Underlies every functional module.</w:t>
      </w:r>
    </w:p>
    <w:p>
      <w:pPr>
        <w:spacing w:after="140" w:line="276"/>
        <w:jc w:val="both"/>
      </w:pPr>
      <w:r>
        <w:rPr>
          <w:b/>
          <w:bCs/>
        </w:rPr>
        <w:t xml:space="preserve">Example use cases. </w:t>
      </w:r>
      <w:r>
        <w:t xml:space="preserve">A finance steward can edit descriptions and tags on finance tables but cannot touch HR tables, because the steward policy is domain-scoped to finance.</w:t>
      </w:r>
    </w:p>
    <w:p>
      <w:pPr>
        <w:pStyle w:val="Heading2"/>
      </w:pPr>
      <w:r>
        <w:t xml:space="preserve">7. Policy Management</w:t>
      </w:r>
    </w:p>
    <w:p>
      <w:pPr>
        <w:pStyle w:val="ListParagraph"/>
        <w:numPr>
          <w:ilvl w:val="0"/>
          <w:numId w:val="3"/>
        </w:numPr>
        <w:spacing w:after="60" w:line="268"/>
      </w:pPr>
      <w:r>
        <w:rPr>
          <w:b/>
          <w:bCs/>
        </w:rPr>
        <w:t xml:space="preserve">Purpose. </w:t>
      </w:r>
      <w:r>
        <w:t xml:space="preserve">The authoring surface where Admins build access policies from inline rules. Each policy is a named set of rules granting operations on resources, optionally constrained by conditions such as domain scope.</w:t>
      </w:r>
    </w:p>
    <w:p>
      <w:pPr>
        <w:pStyle w:val="ListParagraph"/>
        <w:numPr>
          <w:ilvl w:val="0"/>
          <w:numId w:val="3"/>
        </w:numPr>
        <w:spacing w:after="60" w:line="268"/>
      </w:pPr>
      <w:r>
        <w:rPr>
          <w:b/>
          <w:bCs/>
        </w:rPr>
        <w:t xml:space="preserve">Business value. </w:t>
      </w:r>
      <w:r>
        <w:t xml:space="preserve">Centralizes governance logic in human-readable, auditable policies instead of scattered configuration. Policies become the documented contract for who can do what, which is exactly what auditors want to see.</w:t>
      </w:r>
    </w:p>
    <w:p>
      <w:pPr>
        <w:spacing w:after="40" w:before="60"/>
      </w:pPr>
      <w:r>
        <w:rPr>
          <w:b/>
          <w:bCs/>
          <w:color w:val="2E5496"/>
        </w:rPr>
        <w:t xml:space="preserve">Key features</w:t>
      </w:r>
    </w:p>
    <w:p>
      <w:pPr>
        <w:pStyle w:val="ListParagraph"/>
        <w:numPr>
          <w:ilvl w:val="0"/>
          <w:numId w:val="3"/>
        </w:numPr>
        <w:spacing w:after="60" w:line="268"/>
      </w:pPr>
      <w:r>
        <w:t xml:space="preserve">Create policies with inline rules; add, edit, enable, disable, and delete rules.</w:t>
      </w:r>
    </w:p>
    <w:p>
      <w:pPr>
        <w:pStyle w:val="ListParagraph"/>
        <w:numPr>
          <w:ilvl w:val="0"/>
          <w:numId w:val="3"/>
        </w:numPr>
        <w:spacing w:after="60" w:line="268"/>
      </w:pPr>
      <w:r>
        <w:t xml:space="preserve">Attach and detach policies to and from roles.</w:t>
      </w:r>
    </w:p>
    <w:p>
      <w:pPr>
        <w:pStyle w:val="ListParagraph"/>
        <w:numPr>
          <w:ilvl w:val="0"/>
          <w:numId w:val="3"/>
        </w:numPr>
        <w:spacing w:after="60" w:line="268"/>
      </w:pPr>
      <w:r>
        <w:t xml:space="preserve">System policies (PlatformAdminPolicy) are protected; default policies are editable.</w:t>
      </w:r>
    </w:p>
    <w:p>
      <w:pPr>
        <w:pStyle w:val="ListParagraph"/>
        <w:numPr>
          <w:ilvl w:val="0"/>
          <w:numId w:val="3"/>
        </w:numPr>
        <w:spacing w:after="60" w:line="268"/>
      </w:pPr>
      <w:r>
        <w:t xml:space="preserve">Condition support, including domain-scoping for stewardship.</w:t>
      </w:r>
    </w:p>
    <w:p>
      <w:pPr>
        <w:pStyle w:val="ListParagraph"/>
        <w:numPr>
          <w:ilvl w:val="0"/>
          <w:numId w:val="3"/>
        </w:numPr>
        <w:spacing w:after="60" w:line="268"/>
      </w:pPr>
      <w:r>
        <w:t xml:space="preserve">Enable/disable a policy without deleting it for safe, reversible change.</w:t>
      </w:r>
    </w:p>
    <w:p>
      <w:pPr>
        <w:spacing w:after="40" w:before="60"/>
      </w:pPr>
      <w:r>
        <w:rPr>
          <w:b/>
          <w:bCs/>
          <w:color w:val="2E5496"/>
        </w:rPr>
        <w:t xml:space="preserve">User workflow</w:t>
      </w:r>
    </w:p>
    <w:p>
      <w:pPr>
        <w:pStyle w:val="ListParagraph"/>
        <w:numPr>
          <w:ilvl w:val="0"/>
          <w:numId w:val="10"/>
        </w:numPr>
        <w:spacing w:after="60" w:line="268"/>
      </w:pPr>
      <w:r>
        <w:t xml:space="preserve">An Admin creates a policy and adds inline rules via the rule editor.</w:t>
      </w:r>
    </w:p>
    <w:p>
      <w:pPr>
        <w:pStyle w:val="ListParagraph"/>
        <w:numPr>
          <w:ilvl w:val="0"/>
          <w:numId w:val="10"/>
        </w:numPr>
        <w:spacing w:after="60" w:line="268"/>
      </w:pPr>
      <w:r>
        <w:t xml:space="preserve">Each rule specifies resources, operations, and optional conditions.</w:t>
      </w:r>
    </w:p>
    <w:p>
      <w:pPr>
        <w:pStyle w:val="ListParagraph"/>
        <w:numPr>
          <w:ilvl w:val="0"/>
          <w:numId w:val="10"/>
        </w:numPr>
        <w:spacing w:after="60" w:line="268"/>
      </w:pPr>
      <w:r>
        <w:t xml:space="preserve">The policy is attached to one or more roles.</w:t>
      </w:r>
    </w:p>
    <w:p>
      <w:pPr>
        <w:pStyle w:val="ListParagraph"/>
        <w:numPr>
          <w:ilvl w:val="0"/>
          <w:numId w:val="10"/>
        </w:numPr>
        <w:spacing w:after="60" w:line="268"/>
      </w:pPr>
      <w:r>
        <w:t xml:space="preserve">Policies are enabled, refined, or disabled as governance evolves.</w:t>
      </w:r>
    </w:p>
    <w:p>
      <w:pPr>
        <w:spacing w:after="40" w:before="60"/>
      </w:pPr>
      <w:r>
        <w:rPr>
          <w:b/>
          <w:bCs/>
          <w:color w:val="2E5496"/>
        </w:rPr>
        <w:t xml:space="preserve">Expected outcomes</w:t>
      </w:r>
    </w:p>
    <w:p>
      <w:pPr>
        <w:pStyle w:val="ListParagraph"/>
        <w:numPr>
          <w:ilvl w:val="0"/>
          <w:numId w:val="3"/>
        </w:numPr>
        <w:spacing w:after="60" w:line="268"/>
      </w:pPr>
      <w:r>
        <w:t xml:space="preserve">A documented, reviewable access model.</w:t>
      </w:r>
    </w:p>
    <w:p>
      <w:pPr>
        <w:pStyle w:val="ListParagraph"/>
        <w:numPr>
          <w:ilvl w:val="0"/>
          <w:numId w:val="3"/>
        </w:numPr>
        <w:spacing w:after="60" w:line="268"/>
      </w:pPr>
      <w:r>
        <w:t xml:space="preserve">Safe, reversible policy changes.</w:t>
      </w:r>
    </w:p>
    <w:p>
      <w:pPr>
        <w:pStyle w:val="ListParagraph"/>
        <w:numPr>
          <w:ilvl w:val="0"/>
          <w:numId w:val="3"/>
        </w:numPr>
        <w:spacing w:after="60" w:line="268"/>
      </w:pPr>
      <w:r>
        <w:t xml:space="preserve">Faster audit responses backed by explicit policy definitions.</w:t>
      </w:r>
    </w:p>
    <w:p>
      <w:pPr>
        <w:spacing w:after="140" w:line="276"/>
        <w:jc w:val="both"/>
      </w:pPr>
      <w:r>
        <w:rPr>
          <w:b/>
          <w:bCs/>
        </w:rPr>
        <w:t xml:space="preserve">Roles involved. </w:t>
      </w:r>
      <w:r>
        <w:t xml:space="preserve">Admin authors and manages policies. Stewards and Viewers can view policy definitions that apply to them.</w:t>
      </w:r>
    </w:p>
    <w:p>
      <w:pPr>
        <w:spacing w:after="140" w:line="276"/>
        <w:jc w:val="both"/>
      </w:pPr>
      <w:r>
        <w:rPr>
          <w:b/>
          <w:bCs/>
        </w:rPr>
        <w:t xml:space="preserve">Dependencies. </w:t>
      </w:r>
      <w:r>
        <w:t xml:space="preserve">Foundational to Roles, Permissions, and the Security and Access Control Model.</w:t>
      </w:r>
    </w:p>
    <w:p>
      <w:pPr>
        <w:spacing w:after="140" w:line="276"/>
        <w:jc w:val="both"/>
      </w:pPr>
      <w:r>
        <w:rPr>
          <w:b/>
          <w:bCs/>
        </w:rPr>
        <w:t xml:space="preserve">Example use cases. </w:t>
      </w:r>
      <w:r>
        <w:t xml:space="preserve">A security team disables a custom contractor policy during an incident, instantly suspending that access without deleting the configuration, then re-enables it once the review completes.</w:t>
      </w:r>
    </w:p>
    <w:p>
      <w:pPr>
        <w:pStyle w:val="Heading2"/>
      </w:pPr>
      <w:r>
        <w:t xml:space="preserve">8. Governance Workflows</w:t>
      </w:r>
    </w:p>
    <w:p>
      <w:pPr>
        <w:pStyle w:val="ListParagraph"/>
        <w:numPr>
          <w:ilvl w:val="0"/>
          <w:numId w:val="3"/>
        </w:numPr>
        <w:spacing w:after="60" w:line="268"/>
      </w:pPr>
      <w:r>
        <w:rPr>
          <w:b/>
          <w:bCs/>
        </w:rPr>
        <w:t xml:space="preserve">Purpose. </w:t>
      </w:r>
      <w:r>
        <w:t xml:space="preserve">The structured request-review-approve flows that move governance work forward — glossary approvals, certification requests, access requests, tag applications, and data-quality incident handling.</w:t>
      </w:r>
    </w:p>
    <w:p>
      <w:pPr>
        <w:pStyle w:val="ListParagraph"/>
        <w:numPr>
          <w:ilvl w:val="0"/>
          <w:numId w:val="3"/>
        </w:numPr>
        <w:spacing w:after="60" w:line="268"/>
      </w:pPr>
      <w:r>
        <w:rPr>
          <w:b/>
          <w:bCs/>
        </w:rPr>
        <w:t xml:space="preserve">Business value. </w:t>
      </w:r>
      <w:r>
        <w:t xml:space="preserve">Replaces ad-hoc email and spreadsheet governance with traceable, enforceable workflows. Every decision has a requester, a reviewer, an outcome, and a timestamp, which turns governance from a promise into evidence.</w:t>
      </w:r>
    </w:p>
    <w:p>
      <w:pPr>
        <w:spacing w:after="40" w:before="60"/>
      </w:pPr>
      <w:r>
        <w:rPr>
          <w:b/>
          <w:bCs/>
          <w:color w:val="2E5496"/>
        </w:rPr>
        <w:t xml:space="preserve">Key features</w:t>
      </w:r>
    </w:p>
    <w:p>
      <w:pPr>
        <w:pStyle w:val="ListParagraph"/>
        <w:numPr>
          <w:ilvl w:val="0"/>
          <w:numId w:val="3"/>
        </w:numPr>
        <w:spacing w:after="60" w:line="268"/>
      </w:pPr>
      <w:r>
        <w:t xml:space="preserve">Stewardship inbox with an Incoming, In Review, Pending Response, and Resolved flow.</w:t>
      </w:r>
    </w:p>
    <w:p>
      <w:pPr>
        <w:pStyle w:val="ListParagraph"/>
        <w:numPr>
          <w:ilvl w:val="0"/>
          <w:numId w:val="3"/>
        </w:numPr>
        <w:spacing w:after="60" w:line="268"/>
      </w:pPr>
      <w:r>
        <w:t xml:space="preserve">Approval and rejection with required feedback for glossary terms and tag applications.</w:t>
      </w:r>
    </w:p>
    <w:p>
      <w:pPr>
        <w:pStyle w:val="ListParagraph"/>
        <w:numPr>
          <w:ilvl w:val="0"/>
          <w:numId w:val="3"/>
        </w:numPr>
        <w:spacing w:after="60" w:line="268"/>
      </w:pPr>
      <w:r>
        <w:t xml:space="preserve">Access-request review with approve/revoke decisions.</w:t>
      </w:r>
    </w:p>
    <w:p>
      <w:pPr>
        <w:pStyle w:val="ListParagraph"/>
        <w:numPr>
          <w:ilvl w:val="0"/>
          <w:numId w:val="3"/>
        </w:numPr>
        <w:spacing w:after="60" w:line="268"/>
      </w:pPr>
      <w:r>
        <w:t xml:space="preserve">Incident workflows for data-quality failures (acknowledge, assign, resolve).</w:t>
      </w:r>
    </w:p>
    <w:p>
      <w:pPr>
        <w:pStyle w:val="ListParagraph"/>
        <w:numPr>
          <w:ilvl w:val="0"/>
          <w:numId w:val="3"/>
        </w:numPr>
        <w:spacing w:after="60" w:line="268"/>
      </w:pPr>
      <w:r>
        <w:t xml:space="preserve">Overdue indicators and SLA-aware prioritization.</w:t>
      </w:r>
    </w:p>
    <w:p>
      <w:pPr>
        <w:spacing w:after="40" w:before="60"/>
      </w:pPr>
      <w:r>
        <w:rPr>
          <w:b/>
          <w:bCs/>
          <w:color w:val="2E5496"/>
        </w:rPr>
        <w:t xml:space="preserve">User workflow</w:t>
      </w:r>
    </w:p>
    <w:p>
      <w:pPr>
        <w:pStyle w:val="ListParagraph"/>
        <w:numPr>
          <w:ilvl w:val="0"/>
          <w:numId w:val="11"/>
        </w:numPr>
        <w:spacing w:after="60" w:line="268"/>
      </w:pPr>
      <w:r>
        <w:t xml:space="preserve">A user or system event raises a request (term, tag, access, or incident).</w:t>
      </w:r>
    </w:p>
    <w:p>
      <w:pPr>
        <w:pStyle w:val="ListParagraph"/>
        <w:numPr>
          <w:ilvl w:val="0"/>
          <w:numId w:val="11"/>
        </w:numPr>
        <w:spacing w:after="60" w:line="268"/>
      </w:pPr>
      <w:r>
        <w:t xml:space="preserve">It lands in the relevant steward or owner inbox.</w:t>
      </w:r>
    </w:p>
    <w:p>
      <w:pPr>
        <w:pStyle w:val="ListParagraph"/>
        <w:numPr>
          <w:ilvl w:val="0"/>
          <w:numId w:val="11"/>
        </w:numPr>
        <w:spacing w:after="60" w:line="268"/>
      </w:pPr>
      <w:r>
        <w:t xml:space="preserve">The reviewer evaluates, requests changes, approves, or rejects with feedback.</w:t>
      </w:r>
    </w:p>
    <w:p>
      <w:pPr>
        <w:pStyle w:val="ListParagraph"/>
        <w:numPr>
          <w:ilvl w:val="0"/>
          <w:numId w:val="11"/>
        </w:numPr>
        <w:spacing w:after="60" w:line="268"/>
      </w:pPr>
      <w:r>
        <w:t xml:space="preserve">The outcome is recorded and the requester is notified.</w:t>
      </w:r>
    </w:p>
    <w:p>
      <w:pPr>
        <w:spacing w:after="40" w:before="60"/>
      </w:pPr>
      <w:r>
        <w:rPr>
          <w:b/>
          <w:bCs/>
          <w:color w:val="2E5496"/>
        </w:rPr>
        <w:t xml:space="preserve">Expected outcomes</w:t>
      </w:r>
    </w:p>
    <w:p>
      <w:pPr>
        <w:pStyle w:val="ListParagraph"/>
        <w:numPr>
          <w:ilvl w:val="0"/>
          <w:numId w:val="3"/>
        </w:numPr>
        <w:spacing w:after="60" w:line="268"/>
      </w:pPr>
      <w:r>
        <w:t xml:space="preserve">Traceable, defensible governance decisions.</w:t>
      </w:r>
    </w:p>
    <w:p>
      <w:pPr>
        <w:pStyle w:val="ListParagraph"/>
        <w:numPr>
          <w:ilvl w:val="0"/>
          <w:numId w:val="3"/>
        </w:numPr>
        <w:spacing w:after="60" w:line="268"/>
      </w:pPr>
      <w:r>
        <w:t xml:space="preserve">Faster cycle times with clear queues and SLAs.</w:t>
      </w:r>
    </w:p>
    <w:p>
      <w:pPr>
        <w:pStyle w:val="ListParagraph"/>
        <w:numPr>
          <w:ilvl w:val="0"/>
          <w:numId w:val="3"/>
        </w:numPr>
        <w:spacing w:after="60" w:line="268"/>
      </w:pPr>
      <w:r>
        <w:t xml:space="preserve">Reduced governance backlog through prioritized work.</w:t>
      </w:r>
    </w:p>
    <w:p>
      <w:pPr>
        <w:spacing w:after="140" w:line="276"/>
        <w:jc w:val="both"/>
      </w:pPr>
      <w:r>
        <w:rPr>
          <w:b/>
          <w:bCs/>
        </w:rPr>
        <w:t xml:space="preserve">Roles involved. </w:t>
      </w:r>
      <w:r>
        <w:t xml:space="preserve">Stewards and owners review and decide. Business users raise requests. Admins configure routing. Viewers observe outcomes.</w:t>
      </w:r>
    </w:p>
    <w:p>
      <w:pPr>
        <w:spacing w:after="140" w:line="276"/>
        <w:jc w:val="both"/>
      </w:pPr>
      <w:r>
        <w:rPr>
          <w:b/>
          <w:bCs/>
        </w:rPr>
        <w:t xml:space="preserve">Dependencies. </w:t>
      </w:r>
      <w:r>
        <w:t xml:space="preserve">Spans Business Glossary, Tags, Data Quality, Access Requests, and Notifications.</w:t>
      </w:r>
    </w:p>
    <w:p>
      <w:pPr>
        <w:spacing w:after="140" w:line="276"/>
        <w:jc w:val="both"/>
      </w:pPr>
      <w:r>
        <w:rPr>
          <w:b/>
          <w:bCs/>
        </w:rPr>
        <w:t xml:space="preserve">Example use cases. </w:t>
      </w:r>
      <w:r>
        <w:t xml:space="preserve">An analyst proposes a new revenue definition; it routes to the finance stewardship team, is approved with a minor edit, and becomes the certified enterprise term — all visible in the audit trail.</w:t>
      </w:r>
    </w:p>
    <w:p>
      <w:pPr>
        <w:pStyle w:val="Heading2"/>
      </w:pPr>
      <w:r>
        <w:t xml:space="preserve">9. Domains</w:t>
      </w:r>
    </w:p>
    <w:p>
      <w:pPr>
        <w:pStyle w:val="ListParagraph"/>
        <w:numPr>
          <w:ilvl w:val="0"/>
          <w:numId w:val="3"/>
        </w:numPr>
        <w:spacing w:after="60" w:line="268"/>
      </w:pPr>
      <w:r>
        <w:rPr>
          <w:b/>
          <w:bCs/>
        </w:rPr>
        <w:t xml:space="preserve">Purpose. </w:t>
      </w:r>
      <w:r>
        <w:t xml:space="preserve">Business-aligned groupings of data assets (for example Finance, Customer, Marketing) that establish ownership boundaries and scope stewardship. Domains are the organizing principle for accountable, federated governance.</w:t>
      </w:r>
    </w:p>
    <w:p>
      <w:pPr>
        <w:pStyle w:val="ListParagraph"/>
        <w:numPr>
          <w:ilvl w:val="0"/>
          <w:numId w:val="3"/>
        </w:numPr>
        <w:spacing w:after="60" w:line="268"/>
      </w:pPr>
      <w:r>
        <w:rPr>
          <w:b/>
          <w:bCs/>
        </w:rPr>
        <w:t xml:space="preserve">Business value. </w:t>
      </w:r>
      <w:r>
        <w:t xml:space="preserve">Aligns governance with the business rather than with technical storage. Domains make ownership unambiguous and enable a federated operating model where each domain team governs its own data within enterprise standards.</w:t>
      </w:r>
    </w:p>
    <w:p>
      <w:pPr>
        <w:spacing w:after="40" w:before="60"/>
      </w:pPr>
      <w:r>
        <w:rPr>
          <w:b/>
          <w:bCs/>
          <w:color w:val="2E5496"/>
        </w:rPr>
        <w:t xml:space="preserve">Key features</w:t>
      </w:r>
    </w:p>
    <w:p>
      <w:pPr>
        <w:pStyle w:val="ListParagraph"/>
        <w:numPr>
          <w:ilvl w:val="0"/>
          <w:numId w:val="3"/>
        </w:numPr>
        <w:spacing w:after="60" w:line="268"/>
      </w:pPr>
      <w:r>
        <w:t xml:space="preserve">Domain creation with assigned owning teams and stewards.</w:t>
      </w:r>
    </w:p>
    <w:p>
      <w:pPr>
        <w:pStyle w:val="ListParagraph"/>
        <w:numPr>
          <w:ilvl w:val="0"/>
          <w:numId w:val="3"/>
        </w:numPr>
        <w:spacing w:after="60" w:line="268"/>
      </w:pPr>
      <w:r>
        <w:t xml:space="preserve">Assignment of assets, data products, and glossary terms to domains.</w:t>
      </w:r>
    </w:p>
    <w:p>
      <w:pPr>
        <w:pStyle w:val="ListParagraph"/>
        <w:numPr>
          <w:ilvl w:val="0"/>
          <w:numId w:val="3"/>
        </w:numPr>
        <w:spacing w:after="60" w:line="268"/>
      </w:pPr>
      <w:r>
        <w:t xml:space="preserve">Domain-scoped permissions that bound steward authority.</w:t>
      </w:r>
    </w:p>
    <w:p>
      <w:pPr>
        <w:pStyle w:val="ListParagraph"/>
        <w:numPr>
          <w:ilvl w:val="0"/>
          <w:numId w:val="3"/>
        </w:numPr>
        <w:spacing w:after="60" w:line="268"/>
      </w:pPr>
      <w:r>
        <w:t xml:space="preserve">Domain-level health and governance reporting.</w:t>
      </w:r>
    </w:p>
    <w:p>
      <w:pPr>
        <w:spacing w:after="40" w:before="60"/>
      </w:pPr>
      <w:r>
        <w:rPr>
          <w:b/>
          <w:bCs/>
          <w:color w:val="2E5496"/>
        </w:rPr>
        <w:t xml:space="preserve">User workflow</w:t>
      </w:r>
    </w:p>
    <w:p>
      <w:pPr>
        <w:pStyle w:val="ListParagraph"/>
        <w:numPr>
          <w:ilvl w:val="0"/>
          <w:numId w:val="12"/>
        </w:numPr>
        <w:spacing w:after="60" w:line="268"/>
      </w:pPr>
      <w:r>
        <w:t xml:space="preserve">An Admin creates a domain and assigns an owning team.</w:t>
      </w:r>
    </w:p>
    <w:p>
      <w:pPr>
        <w:pStyle w:val="ListParagraph"/>
        <w:numPr>
          <w:ilvl w:val="0"/>
          <w:numId w:val="12"/>
        </w:numPr>
        <w:spacing w:after="60" w:line="268"/>
      </w:pPr>
      <w:r>
        <w:t xml:space="preserve">Assets and data products are associated with the domain.</w:t>
      </w:r>
    </w:p>
    <w:p>
      <w:pPr>
        <w:pStyle w:val="ListParagraph"/>
        <w:numPr>
          <w:ilvl w:val="0"/>
          <w:numId w:val="12"/>
        </w:numPr>
        <w:spacing w:after="60" w:line="268"/>
      </w:pPr>
      <w:r>
        <w:t xml:space="preserve">Stewards govern within their domain scope.</w:t>
      </w:r>
    </w:p>
    <w:p>
      <w:pPr>
        <w:pStyle w:val="ListParagraph"/>
        <w:numPr>
          <w:ilvl w:val="0"/>
          <w:numId w:val="12"/>
        </w:numPr>
        <w:spacing w:after="60" w:line="268"/>
      </w:pPr>
      <w:r>
        <w:t xml:space="preserve">Domain health rolls up into organization reporting.</w:t>
      </w:r>
    </w:p>
    <w:p>
      <w:pPr>
        <w:spacing w:after="40" w:before="60"/>
      </w:pPr>
      <w:r>
        <w:rPr>
          <w:b/>
          <w:bCs/>
          <w:color w:val="2E5496"/>
        </w:rPr>
        <w:t xml:space="preserve">Expected outcomes</w:t>
      </w:r>
    </w:p>
    <w:p>
      <w:pPr>
        <w:pStyle w:val="ListParagraph"/>
        <w:numPr>
          <w:ilvl w:val="0"/>
          <w:numId w:val="3"/>
        </w:numPr>
        <w:spacing w:after="60" w:line="268"/>
      </w:pPr>
      <w:r>
        <w:t xml:space="preserve">Unambiguous, business-aligned ownership.</w:t>
      </w:r>
    </w:p>
    <w:p>
      <w:pPr>
        <w:pStyle w:val="ListParagraph"/>
        <w:numPr>
          <w:ilvl w:val="0"/>
          <w:numId w:val="3"/>
        </w:numPr>
        <w:spacing w:after="60" w:line="268"/>
      </w:pPr>
      <w:r>
        <w:t xml:space="preserve">Federated governance that scales across the enterprise.</w:t>
      </w:r>
    </w:p>
    <w:p>
      <w:pPr>
        <w:pStyle w:val="ListParagraph"/>
        <w:numPr>
          <w:ilvl w:val="0"/>
          <w:numId w:val="3"/>
        </w:numPr>
        <w:spacing w:after="60" w:line="268"/>
      </w:pPr>
      <w:r>
        <w:t xml:space="preserve">Domain-level accountability and metrics.</w:t>
      </w:r>
    </w:p>
    <w:p>
      <w:pPr>
        <w:spacing w:after="140" w:line="276"/>
        <w:jc w:val="both"/>
      </w:pPr>
      <w:r>
        <w:rPr>
          <w:b/>
          <w:bCs/>
        </w:rPr>
        <w:t xml:space="preserve">Roles involved. </w:t>
      </w:r>
      <w:r>
        <w:t xml:space="preserve">Admin creates domains. Stewards are scoped to domains. Owning teams carry domain accountability.</w:t>
      </w:r>
    </w:p>
    <w:p>
      <w:pPr>
        <w:spacing w:after="140" w:line="276"/>
        <w:jc w:val="both"/>
      </w:pPr>
      <w:r>
        <w:rPr>
          <w:b/>
          <w:bCs/>
        </w:rPr>
        <w:t xml:space="preserve">Dependencies. </w:t>
      </w:r>
      <w:r>
        <w:t xml:space="preserve">Consumes Teams for ownership; scopes Permissions; organizes Catalog assets and Data Products.</w:t>
      </w:r>
    </w:p>
    <w:p>
      <w:pPr>
        <w:spacing w:after="140" w:line="276"/>
        <w:jc w:val="both"/>
      </w:pPr>
      <w:r>
        <w:rPr>
          <w:b/>
          <w:bCs/>
        </w:rPr>
        <w:t xml:space="preserve">Example use cases. </w:t>
      </w:r>
      <w:r>
        <w:t xml:space="preserve">The customer domain groups every customer-related table, dashboard, and glossary term under one accountable team, so a privacy question has a single, obvious point of contact.</w:t>
      </w:r>
    </w:p>
    <w:p>
      <w:pPr>
        <w:pStyle w:val="Heading2"/>
      </w:pPr>
      <w:r>
        <w:t xml:space="preserve">10. Data Products</w:t>
      </w:r>
    </w:p>
    <w:p>
      <w:pPr>
        <w:pStyle w:val="ListParagraph"/>
        <w:numPr>
          <w:ilvl w:val="0"/>
          <w:numId w:val="3"/>
        </w:numPr>
        <w:spacing w:after="60" w:line="268"/>
      </w:pPr>
      <w:r>
        <w:rPr>
          <w:b/>
          <w:bCs/>
        </w:rPr>
        <w:t xml:space="preserve">Purpose. </w:t>
      </w:r>
      <w:r>
        <w:t xml:space="preserve">Curated, consumable bundles of data assets packaged with their documentation, quality expectations, owners, and access terms. A data product treats data as a managed offering with a clear consumer contract.</w:t>
      </w:r>
    </w:p>
    <w:p>
      <w:pPr>
        <w:pStyle w:val="ListParagraph"/>
        <w:numPr>
          <w:ilvl w:val="0"/>
          <w:numId w:val="3"/>
        </w:numPr>
        <w:spacing w:after="60" w:line="268"/>
      </w:pPr>
      <w:r>
        <w:rPr>
          <w:b/>
          <w:bCs/>
        </w:rPr>
        <w:t xml:space="preserve">Business value. </w:t>
      </w:r>
      <w:r>
        <w:t xml:space="preserve">Shifts the enterprise from raw-table sprawl to governed, reusable products. Consumers find trustworthy, documented data quickly, and producers gain a clear unit of ownership and quality accountability.</w:t>
      </w:r>
    </w:p>
    <w:p>
      <w:pPr>
        <w:spacing w:after="40" w:before="60"/>
      </w:pPr>
      <w:r>
        <w:rPr>
          <w:b/>
          <w:bCs/>
          <w:color w:val="2E5496"/>
        </w:rPr>
        <w:t xml:space="preserve">Key features</w:t>
      </w:r>
    </w:p>
    <w:p>
      <w:pPr>
        <w:pStyle w:val="ListParagraph"/>
        <w:numPr>
          <w:ilvl w:val="0"/>
          <w:numId w:val="3"/>
        </w:numPr>
        <w:spacing w:after="60" w:line="268"/>
      </w:pPr>
      <w:r>
        <w:t xml:space="preserve">Packaging of related assets into a named, owned data product.</w:t>
      </w:r>
    </w:p>
    <w:p>
      <w:pPr>
        <w:pStyle w:val="ListParagraph"/>
        <w:numPr>
          <w:ilvl w:val="0"/>
          <w:numId w:val="3"/>
        </w:numPr>
        <w:spacing w:after="60" w:line="268"/>
      </w:pPr>
      <w:r>
        <w:t xml:space="preserve">Embedded documentation, quality expectations, and SLAs.</w:t>
      </w:r>
    </w:p>
    <w:p>
      <w:pPr>
        <w:pStyle w:val="ListParagraph"/>
        <w:numPr>
          <w:ilvl w:val="0"/>
          <w:numId w:val="3"/>
        </w:numPr>
        <w:spacing w:after="60" w:line="268"/>
      </w:pPr>
      <w:r>
        <w:t xml:space="preserve">Linked glossary terms, classifications, and lineage.</w:t>
      </w:r>
    </w:p>
    <w:p>
      <w:pPr>
        <w:pStyle w:val="ListParagraph"/>
        <w:numPr>
          <w:ilvl w:val="0"/>
          <w:numId w:val="3"/>
        </w:numPr>
        <w:spacing w:after="60" w:line="268"/>
      </w:pPr>
      <w:r>
        <w:t xml:space="preserve">Consumer-facing discoverability with certification status.</w:t>
      </w:r>
    </w:p>
    <w:p>
      <w:pPr>
        <w:spacing w:after="40" w:before="60"/>
      </w:pPr>
      <w:r>
        <w:rPr>
          <w:b/>
          <w:bCs/>
          <w:color w:val="2E5496"/>
        </w:rPr>
        <w:t xml:space="preserve">User workflow</w:t>
      </w:r>
    </w:p>
    <w:p>
      <w:pPr>
        <w:pStyle w:val="ListParagraph"/>
        <w:numPr>
          <w:ilvl w:val="0"/>
          <w:numId w:val="13"/>
        </w:numPr>
        <w:spacing w:after="60" w:line="268"/>
      </w:pPr>
      <w:r>
        <w:t xml:space="preserve">A producing team defines a data product and adds its assets.</w:t>
      </w:r>
    </w:p>
    <w:p>
      <w:pPr>
        <w:pStyle w:val="ListParagraph"/>
        <w:numPr>
          <w:ilvl w:val="0"/>
          <w:numId w:val="13"/>
        </w:numPr>
        <w:spacing w:after="60" w:line="268"/>
      </w:pPr>
      <w:r>
        <w:t xml:space="preserve">Documentation, owners, and quality expectations are attached.</w:t>
      </w:r>
    </w:p>
    <w:p>
      <w:pPr>
        <w:pStyle w:val="ListParagraph"/>
        <w:numPr>
          <w:ilvl w:val="0"/>
          <w:numId w:val="13"/>
        </w:numPr>
        <w:spacing w:after="60" w:line="268"/>
      </w:pPr>
      <w:r>
        <w:t xml:space="preserve">The product is certified and published to the catalog.</w:t>
      </w:r>
    </w:p>
    <w:p>
      <w:pPr>
        <w:pStyle w:val="ListParagraph"/>
        <w:numPr>
          <w:ilvl w:val="0"/>
          <w:numId w:val="13"/>
        </w:numPr>
        <w:spacing w:after="60" w:line="268"/>
      </w:pPr>
      <w:r>
        <w:t xml:space="preserve">Consumers discover, evaluate, and request access.</w:t>
      </w:r>
    </w:p>
    <w:p>
      <w:pPr>
        <w:spacing w:after="40" w:before="60"/>
      </w:pPr>
      <w:r>
        <w:rPr>
          <w:b/>
          <w:bCs/>
          <w:color w:val="2E5496"/>
        </w:rPr>
        <w:t xml:space="preserve">Expected outcomes</w:t>
      </w:r>
    </w:p>
    <w:p>
      <w:pPr>
        <w:pStyle w:val="ListParagraph"/>
        <w:numPr>
          <w:ilvl w:val="0"/>
          <w:numId w:val="3"/>
        </w:numPr>
        <w:spacing w:after="60" w:line="268"/>
      </w:pPr>
      <w:r>
        <w:t xml:space="preserve">Faster, safer data reuse across teams.</w:t>
      </w:r>
    </w:p>
    <w:p>
      <w:pPr>
        <w:pStyle w:val="ListParagraph"/>
        <w:numPr>
          <w:ilvl w:val="0"/>
          <w:numId w:val="3"/>
        </w:numPr>
        <w:spacing w:after="60" w:line="268"/>
      </w:pPr>
      <w:r>
        <w:t xml:space="preserve">Clear producer accountability for quality and documentation.</w:t>
      </w:r>
    </w:p>
    <w:p>
      <w:pPr>
        <w:pStyle w:val="ListParagraph"/>
        <w:numPr>
          <w:ilvl w:val="0"/>
          <w:numId w:val="3"/>
        </w:numPr>
        <w:spacing w:after="60" w:line="268"/>
      </w:pPr>
      <w:r>
        <w:t xml:space="preserve">A marketplace-style experience for trusted data.</w:t>
      </w:r>
    </w:p>
    <w:p>
      <w:pPr>
        <w:spacing w:after="140" w:line="276"/>
        <w:jc w:val="both"/>
      </w:pPr>
      <w:r>
        <w:rPr>
          <w:b/>
          <w:bCs/>
        </w:rPr>
        <w:t xml:space="preserve">Roles involved. </w:t>
      </w:r>
      <w:r>
        <w:t xml:space="preserve">Owning teams and stewards build and certify products. Business users consume them. Admins set publication standards.</w:t>
      </w:r>
    </w:p>
    <w:p>
      <w:pPr>
        <w:spacing w:after="140" w:line="276"/>
        <w:jc w:val="both"/>
      </w:pPr>
      <w:r>
        <w:rPr>
          <w:b/>
          <w:bCs/>
        </w:rPr>
        <w:t xml:space="preserve">Dependencies. </w:t>
      </w:r>
      <w:r>
        <w:t xml:space="preserve">Builds on Catalog, Asset Profiles, Business Glossary, Data Quality, and Lineage.</w:t>
      </w:r>
    </w:p>
    <w:p>
      <w:pPr>
        <w:spacing w:after="140" w:line="276"/>
        <w:jc w:val="both"/>
      </w:pPr>
      <w:r>
        <w:rPr>
          <w:b/>
          <w:bCs/>
        </w:rPr>
        <w:t xml:space="preserve">Example use cases. </w:t>
      </w:r>
      <w:r>
        <w:t xml:space="preserve">The analytics team publishes a Customer 360 data product with certified quality and clear access terms, and three downstream teams adopt it instead of each rebuilding their own customer joins.</w:t>
      </w:r>
    </w:p>
    <w:p>
      <w:pPr>
        <w:pStyle w:val="Heading2"/>
      </w:pPr>
      <w:r>
        <w:t xml:space="preserve">11. Data Catalog</w:t>
      </w:r>
    </w:p>
    <w:p>
      <w:pPr>
        <w:pStyle w:val="ListParagraph"/>
        <w:numPr>
          <w:ilvl w:val="0"/>
          <w:numId w:val="3"/>
        </w:numPr>
        <w:spacing w:after="60" w:line="268"/>
      </w:pPr>
      <w:r>
        <w:rPr>
          <w:b/>
          <w:bCs/>
        </w:rPr>
        <w:t xml:space="preserve">Purpose. </w:t>
      </w:r>
      <w:r>
        <w:t xml:space="preserve">The searchable, central inventory of all governed assets — databases, schemas, tables, and storage containers — across every connected source. The catalog is the front door to the data estate.</w:t>
      </w:r>
    </w:p>
    <w:p>
      <w:pPr>
        <w:pStyle w:val="ListParagraph"/>
        <w:numPr>
          <w:ilvl w:val="0"/>
          <w:numId w:val="3"/>
        </w:numPr>
        <w:spacing w:after="60" w:line="268"/>
      </w:pPr>
      <w:r>
        <w:rPr>
          <w:b/>
          <w:bCs/>
        </w:rPr>
        <w:t xml:space="preserve">Business value. </w:t>
      </w:r>
      <w:r>
        <w:t xml:space="preserve">Eliminates the single biggest source of wasted analyst time: not knowing what data exists or whether it can be trusted. A unified catalog turns a sprawling estate into a navigable, governed library.</w:t>
      </w:r>
    </w:p>
    <w:p>
      <w:pPr>
        <w:spacing w:after="40" w:before="60"/>
      </w:pPr>
      <w:r>
        <w:rPr>
          <w:b/>
          <w:bCs/>
          <w:color w:val="2E5496"/>
        </w:rPr>
        <w:t xml:space="preserve">Key features</w:t>
      </w:r>
    </w:p>
    <w:p>
      <w:pPr>
        <w:pStyle w:val="ListParagraph"/>
        <w:numPr>
          <w:ilvl w:val="0"/>
          <w:numId w:val="3"/>
        </w:numPr>
        <w:spacing w:after="60" w:line="268"/>
      </w:pPr>
      <w:r>
        <w:t xml:space="preserve">Unified inventory of database, schema, table, and container assets.</w:t>
      </w:r>
    </w:p>
    <w:p>
      <w:pPr>
        <w:pStyle w:val="ListParagraph"/>
        <w:numPr>
          <w:ilvl w:val="0"/>
          <w:numId w:val="3"/>
        </w:numPr>
        <w:spacing w:after="60" w:line="268"/>
      </w:pPr>
      <w:r>
        <w:t xml:space="preserve">Rich asset pages with descriptions, owners, tags, glossary links, and certification.</w:t>
      </w:r>
    </w:p>
    <w:p>
      <w:pPr>
        <w:pStyle w:val="ListParagraph"/>
        <w:numPr>
          <w:ilvl w:val="0"/>
          <w:numId w:val="3"/>
        </w:numPr>
        <w:spacing w:after="60" w:line="268"/>
      </w:pPr>
      <w:r>
        <w:t xml:space="preserve">Certification and deprecation status to signal trust.</w:t>
      </w:r>
    </w:p>
    <w:p>
      <w:pPr>
        <w:pStyle w:val="ListParagraph"/>
        <w:numPr>
          <w:ilvl w:val="0"/>
          <w:numId w:val="3"/>
        </w:numPr>
        <w:spacing w:after="60" w:line="268"/>
      </w:pPr>
      <w:r>
        <w:t xml:space="preserve">Faceted browse by domain, source, owner, classification, and tag.</w:t>
      </w:r>
    </w:p>
    <w:p>
      <w:pPr>
        <w:spacing w:after="40" w:before="60"/>
      </w:pPr>
      <w:r>
        <w:rPr>
          <w:b/>
          <w:bCs/>
          <w:color w:val="2E5496"/>
        </w:rPr>
        <w:t xml:space="preserve">User workflow</w:t>
      </w:r>
    </w:p>
    <w:p>
      <w:pPr>
        <w:pStyle w:val="ListParagraph"/>
        <w:numPr>
          <w:ilvl w:val="0"/>
          <w:numId w:val="14"/>
        </w:numPr>
        <w:spacing w:after="60" w:line="268"/>
      </w:pPr>
      <w:r>
        <w:t xml:space="preserve">Connectors ingest metadata from registered sources.</w:t>
      </w:r>
    </w:p>
    <w:p>
      <w:pPr>
        <w:pStyle w:val="ListParagraph"/>
        <w:numPr>
          <w:ilvl w:val="0"/>
          <w:numId w:val="14"/>
        </w:numPr>
        <w:spacing w:after="60" w:line="268"/>
      </w:pPr>
      <w:r>
        <w:t xml:space="preserve">Assets populate the catalog automatically.</w:t>
      </w:r>
    </w:p>
    <w:p>
      <w:pPr>
        <w:pStyle w:val="ListParagraph"/>
        <w:numPr>
          <w:ilvl w:val="0"/>
          <w:numId w:val="14"/>
        </w:numPr>
        <w:spacing w:after="60" w:line="268"/>
      </w:pPr>
      <w:r>
        <w:t xml:space="preserve">Stewards enrich assets with descriptions, owners, and tags.</w:t>
      </w:r>
    </w:p>
    <w:p>
      <w:pPr>
        <w:pStyle w:val="ListParagraph"/>
        <w:numPr>
          <w:ilvl w:val="0"/>
          <w:numId w:val="14"/>
        </w:numPr>
        <w:spacing w:after="60" w:line="268"/>
      </w:pPr>
      <w:r>
        <w:t xml:space="preserve">Users browse and search to find trusted data.</w:t>
      </w:r>
    </w:p>
    <w:p>
      <w:pPr>
        <w:spacing w:after="40" w:before="60"/>
      </w:pPr>
      <w:r>
        <w:rPr>
          <w:b/>
          <w:bCs/>
          <w:color w:val="2E5496"/>
        </w:rPr>
        <w:t xml:space="preserve">Expected outcomes</w:t>
      </w:r>
    </w:p>
    <w:p>
      <w:pPr>
        <w:pStyle w:val="ListParagraph"/>
        <w:numPr>
          <w:ilvl w:val="0"/>
          <w:numId w:val="3"/>
        </w:numPr>
        <w:spacing w:after="60" w:line="268"/>
      </w:pPr>
      <w:r>
        <w:t xml:space="preserve">Dramatically reduced time-to-find for trusted data.</w:t>
      </w:r>
    </w:p>
    <w:p>
      <w:pPr>
        <w:pStyle w:val="ListParagraph"/>
        <w:numPr>
          <w:ilvl w:val="0"/>
          <w:numId w:val="3"/>
        </w:numPr>
        <w:spacing w:after="60" w:line="268"/>
      </w:pPr>
      <w:r>
        <w:t xml:space="preserve">Higher reuse and less duplicated effort.</w:t>
      </w:r>
    </w:p>
    <w:p>
      <w:pPr>
        <w:pStyle w:val="ListParagraph"/>
        <w:numPr>
          <w:ilvl w:val="0"/>
          <w:numId w:val="3"/>
        </w:numPr>
        <w:spacing w:after="60" w:line="268"/>
      </w:pPr>
      <w:r>
        <w:t xml:space="preserve">A clear trust signal through certification.</w:t>
      </w:r>
    </w:p>
    <w:p>
      <w:pPr>
        <w:spacing w:after="140" w:line="276"/>
        <w:jc w:val="both"/>
      </w:pPr>
      <w:r>
        <w:rPr>
          <w:b/>
          <w:bCs/>
        </w:rPr>
        <w:t xml:space="preserve">Roles involved. </w:t>
      </w:r>
      <w:r>
        <w:t xml:space="preserve">Stewards curate and certify. Viewers and business users browse. Connection Admins keep ingestion healthy.</w:t>
      </w:r>
    </w:p>
    <w:p>
      <w:pPr>
        <w:spacing w:after="140" w:line="276"/>
        <w:jc w:val="both"/>
      </w:pPr>
      <w:r>
        <w:rPr>
          <w:b/>
          <w:bCs/>
        </w:rPr>
        <w:t xml:space="preserve">Dependencies. </w:t>
      </w:r>
      <w:r>
        <w:t xml:space="preserve">Populated by Connectors and Metadata Discovery; enriched by Glossary, Tags, and Quality.</w:t>
      </w:r>
    </w:p>
    <w:p>
      <w:pPr>
        <w:spacing w:after="140" w:line="276"/>
        <w:jc w:val="both"/>
      </w:pPr>
      <w:r>
        <w:rPr>
          <w:b/>
          <w:bCs/>
        </w:rPr>
        <w:t xml:space="preserve">Example use cases. </w:t>
      </w:r>
      <w:r>
        <w:t xml:space="preserve">A new data scientist finds the certified orders table in seconds, sees it is owned by the commerce team and tagged as containing no PII, and starts work with confidence.</w:t>
      </w:r>
    </w:p>
    <w:p>
      <w:pPr>
        <w:pStyle w:val="Heading2"/>
      </w:pPr>
      <w:r>
        <w:t xml:space="preserve">12. Asset Profiles</w:t>
      </w:r>
    </w:p>
    <w:p>
      <w:pPr>
        <w:pStyle w:val="ListParagraph"/>
        <w:numPr>
          <w:ilvl w:val="0"/>
          <w:numId w:val="3"/>
        </w:numPr>
        <w:spacing w:after="60" w:line="268"/>
      </w:pPr>
      <w:r>
        <w:rPr>
          <w:b/>
          <w:bCs/>
        </w:rPr>
        <w:t xml:space="preserve">Purpose. </w:t>
      </w:r>
      <w:r>
        <w:t xml:space="preserve">The detailed page for an individual asset, consolidating its schema, sample profiling, ownership, classifications, glossary links, quality results, lineage, and activity into one authoritative view.</w:t>
      </w:r>
    </w:p>
    <w:p>
      <w:pPr>
        <w:pStyle w:val="ListParagraph"/>
        <w:numPr>
          <w:ilvl w:val="0"/>
          <w:numId w:val="3"/>
        </w:numPr>
        <w:spacing w:after="60" w:line="268"/>
      </w:pPr>
      <w:r>
        <w:rPr>
          <w:b/>
          <w:bCs/>
        </w:rPr>
        <w:t xml:space="preserve">Business value. </w:t>
      </w:r>
      <w:r>
        <w:t xml:space="preserve">Gives every stakeholder a single source of truth about a piece of data. Decisions about trust, use, and access are made from one complete picture rather than tribal knowledge.</w:t>
      </w:r>
    </w:p>
    <w:p>
      <w:pPr>
        <w:spacing w:after="40" w:before="60"/>
      </w:pPr>
      <w:r>
        <w:rPr>
          <w:b/>
          <w:bCs/>
          <w:color w:val="2E5496"/>
        </w:rPr>
        <w:t xml:space="preserve">Key features</w:t>
      </w:r>
    </w:p>
    <w:p>
      <w:pPr>
        <w:pStyle w:val="ListParagraph"/>
        <w:numPr>
          <w:ilvl w:val="0"/>
          <w:numId w:val="3"/>
        </w:numPr>
        <w:spacing w:after="60" w:line="268"/>
      </w:pPr>
      <w:r>
        <w:t xml:space="preserve">Schema and column-level detail with descriptions.</w:t>
      </w:r>
    </w:p>
    <w:p>
      <w:pPr>
        <w:pStyle w:val="ListParagraph"/>
        <w:numPr>
          <w:ilvl w:val="0"/>
          <w:numId w:val="3"/>
        </w:numPr>
        <w:spacing w:after="60" w:line="268"/>
      </w:pPr>
      <w:r>
        <w:t xml:space="preserve">Embedded data-quality test results (ViewTests) and certification status.</w:t>
      </w:r>
    </w:p>
    <w:p>
      <w:pPr>
        <w:pStyle w:val="ListParagraph"/>
        <w:numPr>
          <w:ilvl w:val="0"/>
          <w:numId w:val="3"/>
        </w:numPr>
        <w:spacing w:after="60" w:line="268"/>
      </w:pPr>
      <w:r>
        <w:t xml:space="preserve">Ownership, steward, domain, tags, and glossary associations.</w:t>
      </w:r>
    </w:p>
    <w:p>
      <w:pPr>
        <w:pStyle w:val="ListParagraph"/>
        <w:numPr>
          <w:ilvl w:val="0"/>
          <w:numId w:val="3"/>
        </w:numPr>
        <w:spacing w:after="60" w:line="268"/>
      </w:pPr>
      <w:r>
        <w:t xml:space="preserve">Lineage view and recent activity feed scoped to the asset.</w:t>
      </w:r>
    </w:p>
    <w:p>
      <w:pPr>
        <w:spacing w:after="40" w:before="60"/>
      </w:pPr>
      <w:r>
        <w:rPr>
          <w:b/>
          <w:bCs/>
          <w:color w:val="2E5496"/>
        </w:rPr>
        <w:t xml:space="preserve">User workflow</w:t>
      </w:r>
    </w:p>
    <w:p>
      <w:pPr>
        <w:pStyle w:val="ListParagraph"/>
        <w:numPr>
          <w:ilvl w:val="0"/>
          <w:numId w:val="15"/>
        </w:numPr>
        <w:spacing w:after="60" w:line="268"/>
      </w:pPr>
      <w:r>
        <w:t xml:space="preserve">A user opens an asset from search or the catalog.</w:t>
      </w:r>
    </w:p>
    <w:p>
      <w:pPr>
        <w:pStyle w:val="ListParagraph"/>
        <w:numPr>
          <w:ilvl w:val="0"/>
          <w:numId w:val="15"/>
        </w:numPr>
        <w:spacing w:after="60" w:line="268"/>
      </w:pPr>
      <w:r>
        <w:t xml:space="preserve">The profile presents schema, quality, ownership, and lineage.</w:t>
      </w:r>
    </w:p>
    <w:p>
      <w:pPr>
        <w:pStyle w:val="ListParagraph"/>
        <w:numPr>
          <w:ilvl w:val="0"/>
          <w:numId w:val="15"/>
        </w:numPr>
        <w:spacing w:after="60" w:line="268"/>
      </w:pPr>
      <w:r>
        <w:t xml:space="preserve">Stewards edit descriptions, owners, tags, and status inline.</w:t>
      </w:r>
    </w:p>
    <w:p>
      <w:pPr>
        <w:pStyle w:val="ListParagraph"/>
        <w:numPr>
          <w:ilvl w:val="0"/>
          <w:numId w:val="15"/>
        </w:numPr>
        <w:spacing w:after="60" w:line="268"/>
      </w:pPr>
      <w:r>
        <w:t xml:space="preserve">Consumers assess trust and proceed or request access.</w:t>
      </w:r>
    </w:p>
    <w:p>
      <w:pPr>
        <w:spacing w:after="40" w:before="60"/>
      </w:pPr>
      <w:r>
        <w:rPr>
          <w:b/>
          <w:bCs/>
          <w:color w:val="2E5496"/>
        </w:rPr>
        <w:t xml:space="preserve">Expected outcomes</w:t>
      </w:r>
    </w:p>
    <w:p>
      <w:pPr>
        <w:pStyle w:val="ListParagraph"/>
        <w:numPr>
          <w:ilvl w:val="0"/>
          <w:numId w:val="3"/>
        </w:numPr>
        <w:spacing w:after="60" w:line="268"/>
      </w:pPr>
      <w:r>
        <w:t xml:space="preserve">Confident, well-informed data decisions.</w:t>
      </w:r>
    </w:p>
    <w:p>
      <w:pPr>
        <w:pStyle w:val="ListParagraph"/>
        <w:numPr>
          <w:ilvl w:val="0"/>
          <w:numId w:val="3"/>
        </w:numPr>
        <w:spacing w:after="60" w:line="268"/>
      </w:pPr>
      <w:r>
        <w:t xml:space="preserve">Faster steward enrichment from one screen.</w:t>
      </w:r>
    </w:p>
    <w:p>
      <w:pPr>
        <w:pStyle w:val="ListParagraph"/>
        <w:numPr>
          <w:ilvl w:val="0"/>
          <w:numId w:val="3"/>
        </w:numPr>
        <w:spacing w:after="60" w:line="268"/>
      </w:pPr>
      <w:r>
        <w:t xml:space="preserve">Reduced reliance on tribal knowledge.</w:t>
      </w:r>
    </w:p>
    <w:p>
      <w:pPr>
        <w:spacing w:after="140" w:line="276"/>
        <w:jc w:val="both"/>
      </w:pPr>
      <w:r>
        <w:rPr>
          <w:b/>
          <w:bCs/>
        </w:rPr>
        <w:t xml:space="preserve">Roles involved. </w:t>
      </w:r>
      <w:r>
        <w:t xml:space="preserve">Stewards edit profile metadata within their domain. Viewers and business users read. Admins have full edit rights.</w:t>
      </w:r>
    </w:p>
    <w:p>
      <w:pPr>
        <w:spacing w:after="140" w:line="276"/>
        <w:jc w:val="both"/>
      </w:pPr>
      <w:r>
        <w:rPr>
          <w:b/>
          <w:bCs/>
        </w:rPr>
        <w:t xml:space="preserve">Dependencies. </w:t>
      </w:r>
      <w:r>
        <w:t xml:space="preserve">Aggregates Catalog, Quality, Lineage, Glossary, and Tags for a single asset.</w:t>
      </w:r>
    </w:p>
    <w:p>
      <w:pPr>
        <w:spacing w:after="140" w:line="276"/>
        <w:jc w:val="both"/>
      </w:pPr>
      <w:r>
        <w:rPr>
          <w:b/>
          <w:bCs/>
        </w:rPr>
        <w:t xml:space="preserve">Example use cases. </w:t>
      </w:r>
      <w:r>
        <w:t xml:space="preserve">Before using a financial table in a board report, an analyst checks its profile, sees a green certification badge and passing quality tests, and proceeds without a single follow-up email.</w:t>
      </w:r>
    </w:p>
    <w:p>
      <w:pPr>
        <w:pStyle w:val="Heading2"/>
      </w:pPr>
      <w:r>
        <w:t xml:space="preserve">13. Business Glossary</w:t>
      </w:r>
    </w:p>
    <w:p>
      <w:pPr>
        <w:pStyle w:val="ListParagraph"/>
        <w:numPr>
          <w:ilvl w:val="0"/>
          <w:numId w:val="3"/>
        </w:numPr>
        <w:spacing w:after="60" w:line="268"/>
      </w:pPr>
      <w:r>
        <w:rPr>
          <w:b/>
          <w:bCs/>
        </w:rPr>
        <w:t xml:space="preserve">Purpose. </w:t>
      </w:r>
      <w:r>
        <w:t xml:space="preserve">The authoritative dictionary of business terms and their definitions, organized into categories and linked to the physical assets that implement them. The glossary is the bridge between business language and technical data.</w:t>
      </w:r>
    </w:p>
    <w:p>
      <w:pPr>
        <w:pStyle w:val="ListParagraph"/>
        <w:numPr>
          <w:ilvl w:val="0"/>
          <w:numId w:val="3"/>
        </w:numPr>
        <w:spacing w:after="60" w:line="268"/>
      </w:pPr>
      <w:r>
        <w:rPr>
          <w:b/>
          <w:bCs/>
        </w:rPr>
        <w:t xml:space="preserve">Business value. </w:t>
      </w:r>
      <w:r>
        <w:t xml:space="preserve">Eliminates the costly ambiguity of terms like 'active customer' or 'net revenue' meaning different things in different reports. Shared, approved definitions make analytics consistent and trustworthy across the enterprise.</w:t>
      </w:r>
    </w:p>
    <w:p>
      <w:pPr>
        <w:spacing w:after="40" w:before="60"/>
      </w:pPr>
      <w:r>
        <w:rPr>
          <w:b/>
          <w:bCs/>
          <w:color w:val="2E5496"/>
        </w:rPr>
        <w:t xml:space="preserve">Key features</w:t>
      </w:r>
    </w:p>
    <w:p>
      <w:pPr>
        <w:pStyle w:val="ListParagraph"/>
        <w:numPr>
          <w:ilvl w:val="0"/>
          <w:numId w:val="3"/>
        </w:numPr>
        <w:spacing w:after="60" w:line="268"/>
      </w:pPr>
      <w:r>
        <w:t xml:space="preserve">Glossary, category, and term hierarchy.</w:t>
      </w:r>
    </w:p>
    <w:p>
      <w:pPr>
        <w:pStyle w:val="ListParagraph"/>
        <w:numPr>
          <w:ilvl w:val="0"/>
          <w:numId w:val="3"/>
        </w:numPr>
        <w:spacing w:after="60" w:line="268"/>
      </w:pPr>
      <w:r>
        <w:t xml:space="preserve">Term creation, edit, approval, and status lifecycle (draft, approved, deprecated).</w:t>
      </w:r>
    </w:p>
    <w:p>
      <w:pPr>
        <w:pStyle w:val="ListParagraph"/>
        <w:numPr>
          <w:ilvl w:val="0"/>
          <w:numId w:val="3"/>
        </w:numPr>
        <w:spacing w:after="60" w:line="268"/>
      </w:pPr>
      <w:r>
        <w:t xml:space="preserve">Linking of terms to assets and columns.</w:t>
      </w:r>
    </w:p>
    <w:p>
      <w:pPr>
        <w:pStyle w:val="ListParagraph"/>
        <w:numPr>
          <w:ilvl w:val="0"/>
          <w:numId w:val="3"/>
        </w:numPr>
        <w:spacing w:after="60" w:line="268"/>
      </w:pPr>
      <w:r>
        <w:t xml:space="preserve">Steward-driven approval workflows with feedback and merge of duplicates.</w:t>
      </w:r>
    </w:p>
    <w:p>
      <w:pPr>
        <w:spacing w:after="40" w:before="60"/>
      </w:pPr>
      <w:r>
        <w:rPr>
          <w:b/>
          <w:bCs/>
          <w:color w:val="2E5496"/>
        </w:rPr>
        <w:t xml:space="preserve">User workflow</w:t>
      </w:r>
    </w:p>
    <w:p>
      <w:pPr>
        <w:pStyle w:val="ListParagraph"/>
        <w:numPr>
          <w:ilvl w:val="0"/>
          <w:numId w:val="16"/>
        </w:numPr>
        <w:spacing w:after="60" w:line="268"/>
      </w:pPr>
      <w:r>
        <w:t xml:space="preserve">A business user or analyst proposes a term.</w:t>
      </w:r>
    </w:p>
    <w:p>
      <w:pPr>
        <w:pStyle w:val="ListParagraph"/>
        <w:numPr>
          <w:ilvl w:val="0"/>
          <w:numId w:val="16"/>
        </w:numPr>
        <w:spacing w:after="60" w:line="268"/>
      </w:pPr>
      <w:r>
        <w:t xml:space="preserve">The term routes to the domain steward for review.</w:t>
      </w:r>
    </w:p>
    <w:p>
      <w:pPr>
        <w:pStyle w:val="ListParagraph"/>
        <w:numPr>
          <w:ilvl w:val="0"/>
          <w:numId w:val="16"/>
        </w:numPr>
        <w:spacing w:after="60" w:line="268"/>
      </w:pPr>
      <w:r>
        <w:t xml:space="preserve">The steward approves, edits, or rejects with feedback.</w:t>
      </w:r>
    </w:p>
    <w:p>
      <w:pPr>
        <w:pStyle w:val="ListParagraph"/>
        <w:numPr>
          <w:ilvl w:val="0"/>
          <w:numId w:val="16"/>
        </w:numPr>
        <w:spacing w:after="60" w:line="268"/>
      </w:pPr>
      <w:r>
        <w:t xml:space="preserve">The approved term links to relevant assets and becomes canonical.</w:t>
      </w:r>
    </w:p>
    <w:p>
      <w:pPr>
        <w:spacing w:after="40" w:before="60"/>
      </w:pPr>
      <w:r>
        <w:rPr>
          <w:b/>
          <w:bCs/>
          <w:color w:val="2E5496"/>
        </w:rPr>
        <w:t xml:space="preserve">Expected outcomes</w:t>
      </w:r>
    </w:p>
    <w:p>
      <w:pPr>
        <w:pStyle w:val="ListParagraph"/>
        <w:numPr>
          <w:ilvl w:val="0"/>
          <w:numId w:val="3"/>
        </w:numPr>
        <w:spacing w:after="60" w:line="268"/>
      </w:pPr>
      <w:r>
        <w:t xml:space="preserve">Consistent business language across reports and teams.</w:t>
      </w:r>
    </w:p>
    <w:p>
      <w:pPr>
        <w:pStyle w:val="ListParagraph"/>
        <w:numPr>
          <w:ilvl w:val="0"/>
          <w:numId w:val="3"/>
        </w:numPr>
        <w:spacing w:after="60" w:line="268"/>
      </w:pPr>
      <w:r>
        <w:t xml:space="preserve">Reduced misinterpretation and rework.</w:t>
      </w:r>
    </w:p>
    <w:p>
      <w:pPr>
        <w:pStyle w:val="ListParagraph"/>
        <w:numPr>
          <w:ilvl w:val="0"/>
          <w:numId w:val="3"/>
        </w:numPr>
        <w:spacing w:after="60" w:line="268"/>
      </w:pPr>
      <w:r>
        <w:t xml:space="preserve">A governed, evolving knowledge base of definitions.</w:t>
      </w:r>
    </w:p>
    <w:p>
      <w:pPr>
        <w:spacing w:after="140" w:line="276"/>
        <w:jc w:val="both"/>
      </w:pPr>
      <w:r>
        <w:rPr>
          <w:b/>
          <w:bCs/>
        </w:rPr>
        <w:t xml:space="preserve">Roles involved. </w:t>
      </w:r>
      <w:r>
        <w:t xml:space="preserve">Stewards approve and manage terms. Business users propose and consume. Admins manage the glossary structure.</w:t>
      </w:r>
    </w:p>
    <w:p>
      <w:pPr>
        <w:spacing w:after="140" w:line="276"/>
        <w:jc w:val="both"/>
      </w:pPr>
      <w:r>
        <w:rPr>
          <w:b/>
          <w:bCs/>
        </w:rPr>
        <w:t xml:space="preserve">Dependencies. </w:t>
      </w:r>
      <w:r>
        <w:t xml:space="preserve">Linked from Catalog and Asset Profiles; governed through Governance Workflows.</w:t>
      </w:r>
    </w:p>
    <w:p>
      <w:pPr>
        <w:spacing w:after="140" w:line="276"/>
        <w:jc w:val="both"/>
      </w:pPr>
      <w:r>
        <w:rPr>
          <w:b/>
          <w:bCs/>
        </w:rPr>
        <w:t xml:space="preserve">Example use cases. </w:t>
      </w:r>
      <w:r>
        <w:t xml:space="preserve">Marketing and finance finally agree on one definition of 'active subscriber,' approved by the steward and linked to the underlying tables, ending months of conflicting dashboards.</w:t>
      </w:r>
    </w:p>
    <w:p>
      <w:pPr>
        <w:pStyle w:val="Heading2"/>
      </w:pPr>
      <w:r>
        <w:t xml:space="preserve">14. Tags &amp; Classifications</w:t>
      </w:r>
    </w:p>
    <w:p>
      <w:pPr>
        <w:pStyle w:val="ListParagraph"/>
        <w:numPr>
          <w:ilvl w:val="0"/>
          <w:numId w:val="3"/>
        </w:numPr>
        <w:spacing w:after="60" w:line="268"/>
      </w:pPr>
      <w:r>
        <w:rPr>
          <w:b/>
          <w:bCs/>
        </w:rPr>
        <w:t xml:space="preserve">Purpose. </w:t>
      </w:r>
      <w:r>
        <w:t xml:space="preserve">The labeling system that classifies assets by sensitivity, business meaning, and handling requirements — for example PII, Confidential, or Financial — organized into tag categories.</w:t>
      </w:r>
    </w:p>
    <w:p>
      <w:pPr>
        <w:pStyle w:val="ListParagraph"/>
        <w:numPr>
          <w:ilvl w:val="0"/>
          <w:numId w:val="3"/>
        </w:numPr>
        <w:spacing w:after="60" w:line="268"/>
      </w:pPr>
      <w:r>
        <w:rPr>
          <w:b/>
          <w:bCs/>
        </w:rPr>
        <w:t xml:space="preserve">Business value. </w:t>
      </w:r>
      <w:r>
        <w:t xml:space="preserve">Classification is the trigger for governance automation. Once data is labeled, policies, masking, retention, and compliance controls can act on it automatically and consistently at scale.</w:t>
      </w:r>
    </w:p>
    <w:p>
      <w:pPr>
        <w:spacing w:after="40" w:before="60"/>
      </w:pPr>
      <w:r>
        <w:rPr>
          <w:b/>
          <w:bCs/>
          <w:color w:val="2E5496"/>
        </w:rPr>
        <w:t xml:space="preserve">Key features</w:t>
      </w:r>
    </w:p>
    <w:p>
      <w:pPr>
        <w:pStyle w:val="ListParagraph"/>
        <w:numPr>
          <w:ilvl w:val="0"/>
          <w:numId w:val="3"/>
        </w:numPr>
        <w:spacing w:after="60" w:line="268"/>
      </w:pPr>
      <w:r>
        <w:t xml:space="preserve">Tag categories and tags with controlled vocabularies.</w:t>
      </w:r>
    </w:p>
    <w:p>
      <w:pPr>
        <w:pStyle w:val="ListParagraph"/>
        <w:numPr>
          <w:ilvl w:val="0"/>
          <w:numId w:val="3"/>
        </w:numPr>
        <w:spacing w:after="60" w:line="268"/>
      </w:pPr>
      <w:r>
        <w:t xml:space="preserve">Manual and steward-applied classifications on assets and columns.</w:t>
      </w:r>
    </w:p>
    <w:p>
      <w:pPr>
        <w:pStyle w:val="ListParagraph"/>
        <w:numPr>
          <w:ilvl w:val="0"/>
          <w:numId w:val="3"/>
        </w:numPr>
        <w:spacing w:after="60" w:line="268"/>
      </w:pPr>
      <w:r>
        <w:t xml:space="preserve">Tag application approval where governance requires review.</w:t>
      </w:r>
    </w:p>
    <w:p>
      <w:pPr>
        <w:pStyle w:val="ListParagraph"/>
        <w:numPr>
          <w:ilvl w:val="0"/>
          <w:numId w:val="3"/>
        </w:numPr>
        <w:spacing w:after="60" w:line="268"/>
      </w:pPr>
      <w:r>
        <w:t xml:space="preserve">Classification-driven filtering and reporting across the catalog.</w:t>
      </w:r>
    </w:p>
    <w:p>
      <w:pPr>
        <w:spacing w:after="40" w:before="60"/>
      </w:pPr>
      <w:r>
        <w:rPr>
          <w:b/>
          <w:bCs/>
          <w:color w:val="2E5496"/>
        </w:rPr>
        <w:t xml:space="preserve">User workflow</w:t>
      </w:r>
    </w:p>
    <w:p>
      <w:pPr>
        <w:pStyle w:val="ListParagraph"/>
        <w:numPr>
          <w:ilvl w:val="0"/>
          <w:numId w:val="17"/>
        </w:numPr>
        <w:spacing w:after="60" w:line="268"/>
      </w:pPr>
      <w:r>
        <w:t xml:space="preserve">An Admin defines tag categories and tags.</w:t>
      </w:r>
    </w:p>
    <w:p>
      <w:pPr>
        <w:pStyle w:val="ListParagraph"/>
        <w:numPr>
          <w:ilvl w:val="0"/>
          <w:numId w:val="17"/>
        </w:numPr>
        <w:spacing w:after="60" w:line="268"/>
      </w:pPr>
      <w:r>
        <w:t xml:space="preserve">Stewards (or automated discovery) apply classifications to assets.</w:t>
      </w:r>
    </w:p>
    <w:p>
      <w:pPr>
        <w:pStyle w:val="ListParagraph"/>
        <w:numPr>
          <w:ilvl w:val="0"/>
          <w:numId w:val="17"/>
        </w:numPr>
        <w:spacing w:after="60" w:line="268"/>
      </w:pPr>
      <w:r>
        <w:t xml:space="preserve">Sensitive applications are reviewed and approved where required.</w:t>
      </w:r>
    </w:p>
    <w:p>
      <w:pPr>
        <w:pStyle w:val="ListParagraph"/>
        <w:numPr>
          <w:ilvl w:val="0"/>
          <w:numId w:val="17"/>
        </w:numPr>
        <w:spacing w:after="60" w:line="268"/>
      </w:pPr>
      <w:r>
        <w:t xml:space="preserve">Downstream policies and reports act on the classifications.</w:t>
      </w:r>
    </w:p>
    <w:p>
      <w:pPr>
        <w:spacing w:after="40" w:before="60"/>
      </w:pPr>
      <w:r>
        <w:rPr>
          <w:b/>
          <w:bCs/>
          <w:color w:val="2E5496"/>
        </w:rPr>
        <w:t xml:space="preserve">Expected outcomes</w:t>
      </w:r>
    </w:p>
    <w:p>
      <w:pPr>
        <w:pStyle w:val="ListParagraph"/>
        <w:numPr>
          <w:ilvl w:val="0"/>
          <w:numId w:val="3"/>
        </w:numPr>
        <w:spacing w:after="60" w:line="268"/>
      </w:pPr>
      <w:r>
        <w:t xml:space="preserve">Consistent, enterprise-wide sensitivity labeling.</w:t>
      </w:r>
    </w:p>
    <w:p>
      <w:pPr>
        <w:pStyle w:val="ListParagraph"/>
        <w:numPr>
          <w:ilvl w:val="0"/>
          <w:numId w:val="3"/>
        </w:numPr>
        <w:spacing w:after="60" w:line="268"/>
      </w:pPr>
      <w:r>
        <w:t xml:space="preserve">Automation-ready data that drives policy and compliance.</w:t>
      </w:r>
    </w:p>
    <w:p>
      <w:pPr>
        <w:pStyle w:val="ListParagraph"/>
        <w:numPr>
          <w:ilvl w:val="0"/>
          <w:numId w:val="3"/>
        </w:numPr>
        <w:spacing w:after="60" w:line="268"/>
      </w:pPr>
      <w:r>
        <w:t xml:space="preserve">Clear visibility into where sensitive data lives.</w:t>
      </w:r>
    </w:p>
    <w:p>
      <w:pPr>
        <w:spacing w:after="140" w:line="276"/>
        <w:jc w:val="both"/>
      </w:pPr>
      <w:r>
        <w:rPr>
          <w:b/>
          <w:bCs/>
        </w:rPr>
        <w:t xml:space="preserve">Roles involved. </w:t>
      </w:r>
      <w:r>
        <w:t xml:space="preserve">Admins manage the tag taxonomy. Stewards apply tags within their domain. Viewers see classifications.</w:t>
      </w:r>
    </w:p>
    <w:p>
      <w:pPr>
        <w:spacing w:after="140" w:line="276"/>
        <w:jc w:val="both"/>
      </w:pPr>
      <w:r>
        <w:rPr>
          <w:b/>
          <w:bCs/>
        </w:rPr>
        <w:t xml:space="preserve">Dependencies. </w:t>
      </w:r>
      <w:r>
        <w:t xml:space="preserve">Consumed by Compliance, Policy Management, Data Quality, and Reports.</w:t>
      </w:r>
    </w:p>
    <w:p>
      <w:pPr>
        <w:spacing w:after="140" w:line="276"/>
        <w:jc w:val="both"/>
      </w:pPr>
      <w:r>
        <w:rPr>
          <w:b/>
          <w:bCs/>
        </w:rPr>
        <w:t xml:space="preserve">Example use cases. </w:t>
      </w:r>
      <w:r>
        <w:t xml:space="preserve">Every column containing a national ID is tagged PII, which automatically surfaces it on the privacy dashboard and flags it for the data-protection officer's quarterly review.</w:t>
      </w:r>
    </w:p>
    <w:p>
      <w:pPr>
        <w:pStyle w:val="Heading2"/>
      </w:pPr>
      <w:r>
        <w:t xml:space="preserve">15. Metadata Discovery</w:t>
      </w:r>
    </w:p>
    <w:p>
      <w:pPr>
        <w:pStyle w:val="ListParagraph"/>
        <w:numPr>
          <w:ilvl w:val="0"/>
          <w:numId w:val="3"/>
        </w:numPr>
        <w:spacing w:after="60" w:line="268"/>
      </w:pPr>
      <w:r>
        <w:rPr>
          <w:b/>
          <w:bCs/>
        </w:rPr>
        <w:t xml:space="preserve">Purpose. </w:t>
      </w:r>
      <w:r>
        <w:t xml:space="preserve">The automated ingestion and ongoing scanning that pulls technical metadata, profiles, and changes from connected sources into EDG without manual cataloging.</w:t>
      </w:r>
    </w:p>
    <w:p>
      <w:pPr>
        <w:pStyle w:val="ListParagraph"/>
        <w:numPr>
          <w:ilvl w:val="0"/>
          <w:numId w:val="3"/>
        </w:numPr>
        <w:spacing w:after="60" w:line="268"/>
      </w:pPr>
      <w:r>
        <w:rPr>
          <w:b/>
          <w:bCs/>
        </w:rPr>
        <w:t xml:space="preserve">Business value. </w:t>
      </w:r>
      <w:r>
        <w:t xml:space="preserve">Manual cataloging never keeps pace with a changing estate. Automated discovery keeps the catalog current, detects new and changed assets, and surfaces orphaned data that needs ownership.</w:t>
      </w:r>
    </w:p>
    <w:p>
      <w:pPr>
        <w:spacing w:after="40" w:before="60"/>
      </w:pPr>
      <w:r>
        <w:rPr>
          <w:b/>
          <w:bCs/>
          <w:color w:val="2E5496"/>
        </w:rPr>
        <w:t xml:space="preserve">Key features</w:t>
      </w:r>
    </w:p>
    <w:p>
      <w:pPr>
        <w:pStyle w:val="ListParagraph"/>
        <w:numPr>
          <w:ilvl w:val="0"/>
          <w:numId w:val="3"/>
        </w:numPr>
        <w:spacing w:after="60" w:line="268"/>
      </w:pPr>
      <w:r>
        <w:t xml:space="preserve">Scheduled and on-demand ingestion via connectors (TriggerIngestion).</w:t>
      </w:r>
    </w:p>
    <w:p>
      <w:pPr>
        <w:pStyle w:val="ListParagraph"/>
        <w:numPr>
          <w:ilvl w:val="0"/>
          <w:numId w:val="3"/>
        </w:numPr>
        <w:spacing w:after="60" w:line="268"/>
      </w:pPr>
      <w:r>
        <w:t xml:space="preserve">Automatic detection of new tables, columns, and schema changes.</w:t>
      </w:r>
    </w:p>
    <w:p>
      <w:pPr>
        <w:pStyle w:val="ListParagraph"/>
        <w:numPr>
          <w:ilvl w:val="0"/>
          <w:numId w:val="3"/>
        </w:numPr>
        <w:spacing w:after="60" w:line="268"/>
      </w:pPr>
      <w:r>
        <w:t xml:space="preserve">Profiling for row counts, null rates, and value patterns.</w:t>
      </w:r>
    </w:p>
    <w:p>
      <w:pPr>
        <w:pStyle w:val="ListParagraph"/>
        <w:numPr>
          <w:ilvl w:val="0"/>
          <w:numId w:val="3"/>
        </w:numPr>
        <w:spacing w:after="60" w:line="268"/>
      </w:pPr>
      <w:r>
        <w:t xml:space="preserve">Orphaned-asset detection to drive ownership assignment.</w:t>
      </w:r>
    </w:p>
    <w:p>
      <w:pPr>
        <w:spacing w:after="40" w:before="60"/>
      </w:pPr>
      <w:r>
        <w:rPr>
          <w:b/>
          <w:bCs/>
          <w:color w:val="2E5496"/>
        </w:rPr>
        <w:t xml:space="preserve">User workflow</w:t>
      </w:r>
    </w:p>
    <w:p>
      <w:pPr>
        <w:pStyle w:val="ListParagraph"/>
        <w:numPr>
          <w:ilvl w:val="0"/>
          <w:numId w:val="18"/>
        </w:numPr>
        <w:spacing w:after="60" w:line="268"/>
      </w:pPr>
      <w:r>
        <w:t xml:space="preserve">A Connection Admin schedules ingestion workflows on a source.</w:t>
      </w:r>
    </w:p>
    <w:p>
      <w:pPr>
        <w:pStyle w:val="ListParagraph"/>
        <w:numPr>
          <w:ilvl w:val="0"/>
          <w:numId w:val="18"/>
        </w:numPr>
        <w:spacing w:after="60" w:line="268"/>
      </w:pPr>
      <w:r>
        <w:t xml:space="preserve">EDG scans and profiles assets on the schedule.</w:t>
      </w:r>
    </w:p>
    <w:p>
      <w:pPr>
        <w:pStyle w:val="ListParagraph"/>
        <w:numPr>
          <w:ilvl w:val="0"/>
          <w:numId w:val="18"/>
        </w:numPr>
        <w:spacing w:after="60" w:line="268"/>
      </w:pPr>
      <w:r>
        <w:t xml:space="preserve">New and changed assets appear in the catalog.</w:t>
      </w:r>
    </w:p>
    <w:p>
      <w:pPr>
        <w:pStyle w:val="ListParagraph"/>
        <w:numPr>
          <w:ilvl w:val="0"/>
          <w:numId w:val="18"/>
        </w:numPr>
        <w:spacing w:after="60" w:line="268"/>
      </w:pPr>
      <w:r>
        <w:t xml:space="preserve">Stewards triage orphaned or changed assets via the inbox.</w:t>
      </w:r>
    </w:p>
    <w:p>
      <w:pPr>
        <w:spacing w:after="40" w:before="60"/>
      </w:pPr>
      <w:r>
        <w:rPr>
          <w:b/>
          <w:bCs/>
          <w:color w:val="2E5496"/>
        </w:rPr>
        <w:t xml:space="preserve">Expected outcomes</w:t>
      </w:r>
    </w:p>
    <w:p>
      <w:pPr>
        <w:pStyle w:val="ListParagraph"/>
        <w:numPr>
          <w:ilvl w:val="0"/>
          <w:numId w:val="3"/>
        </w:numPr>
        <w:spacing w:after="60" w:line="268"/>
      </w:pPr>
      <w:r>
        <w:t xml:space="preserve">An always-current catalog with minimal manual effort.</w:t>
      </w:r>
    </w:p>
    <w:p>
      <w:pPr>
        <w:pStyle w:val="ListParagraph"/>
        <w:numPr>
          <w:ilvl w:val="0"/>
          <w:numId w:val="3"/>
        </w:numPr>
        <w:spacing w:after="60" w:line="268"/>
      </w:pPr>
      <w:r>
        <w:t xml:space="preserve">Early visibility into schema drift and new data.</w:t>
      </w:r>
    </w:p>
    <w:p>
      <w:pPr>
        <w:pStyle w:val="ListParagraph"/>
        <w:numPr>
          <w:ilvl w:val="0"/>
          <w:numId w:val="3"/>
        </w:numPr>
        <w:spacing w:after="60" w:line="268"/>
      </w:pPr>
      <w:r>
        <w:t xml:space="preserve">Fewer ungoverned, orphaned assets.</w:t>
      </w:r>
    </w:p>
    <w:p>
      <w:pPr>
        <w:spacing w:after="140" w:line="276"/>
        <w:jc w:val="both"/>
      </w:pPr>
      <w:r>
        <w:rPr>
          <w:b/>
          <w:bCs/>
        </w:rPr>
        <w:t xml:space="preserve">Roles involved. </w:t>
      </w:r>
      <w:r>
        <w:t xml:space="preserve">Connection Admins configure and run ingestion. Stewards act on discovered changes. Admins oversee coverage.</w:t>
      </w:r>
    </w:p>
    <w:p>
      <w:pPr>
        <w:spacing w:after="140" w:line="276"/>
        <w:jc w:val="both"/>
      </w:pPr>
      <w:r>
        <w:rPr>
          <w:b/>
          <w:bCs/>
        </w:rPr>
        <w:t xml:space="preserve">Dependencies. </w:t>
      </w:r>
      <w:r>
        <w:t xml:space="preserve">Driven by Connectors and Data Sources; feeds Catalog, Asset Profiles, and Lineage.</w:t>
      </w:r>
    </w:p>
    <w:p>
      <w:pPr>
        <w:spacing w:after="140" w:line="276"/>
        <w:jc w:val="both"/>
      </w:pPr>
      <w:r>
        <w:rPr>
          <w:b/>
          <w:bCs/>
        </w:rPr>
        <w:t xml:space="preserve">Example use cases. </w:t>
      </w:r>
      <w:r>
        <w:t xml:space="preserve">When engineering adds a new column to the payments table overnight, discovery detects it the next morning and routes it to the steward to classify before anyone queries it.</w:t>
      </w:r>
    </w:p>
    <w:p>
      <w:pPr>
        <w:pStyle w:val="Heading2"/>
      </w:pPr>
      <w:r>
        <w:t xml:space="preserve">16. Search</w:t>
      </w:r>
    </w:p>
    <w:p>
      <w:pPr>
        <w:pStyle w:val="ListParagraph"/>
        <w:numPr>
          <w:ilvl w:val="0"/>
          <w:numId w:val="3"/>
        </w:numPr>
        <w:spacing w:after="60" w:line="268"/>
      </w:pPr>
      <w:r>
        <w:rPr>
          <w:b/>
          <w:bCs/>
        </w:rPr>
        <w:t xml:space="preserve">Purpose. </w:t>
      </w:r>
      <w:r>
        <w:t xml:space="preserve">The fast, faceted search experience that lets any user find assets, glossary terms, domains, and data products across the entire governed estate from a single bar.</w:t>
      </w:r>
    </w:p>
    <w:p>
      <w:pPr>
        <w:pStyle w:val="ListParagraph"/>
        <w:numPr>
          <w:ilvl w:val="0"/>
          <w:numId w:val="3"/>
        </w:numPr>
        <w:spacing w:after="60" w:line="268"/>
      </w:pPr>
      <w:r>
        <w:rPr>
          <w:b/>
          <w:bCs/>
        </w:rPr>
        <w:t xml:space="preserve">Business value. </w:t>
      </w:r>
      <w:r>
        <w:t xml:space="preserve">Search is where governance pays off for the everyday user. A great search experience converts a curated catalog into measurable productivity by getting people to trusted data in seconds.</w:t>
      </w:r>
    </w:p>
    <w:p>
      <w:pPr>
        <w:spacing w:after="40" w:before="60"/>
      </w:pPr>
      <w:r>
        <w:rPr>
          <w:b/>
          <w:bCs/>
          <w:color w:val="2E5496"/>
        </w:rPr>
        <w:t xml:space="preserve">Key features</w:t>
      </w:r>
    </w:p>
    <w:p>
      <w:pPr>
        <w:pStyle w:val="ListParagraph"/>
        <w:numPr>
          <w:ilvl w:val="0"/>
          <w:numId w:val="3"/>
        </w:numPr>
        <w:spacing w:after="60" w:line="268"/>
      </w:pPr>
      <w:r>
        <w:t xml:space="preserve">Full-text search across assets, terms, tags, and products.</w:t>
      </w:r>
    </w:p>
    <w:p>
      <w:pPr>
        <w:pStyle w:val="ListParagraph"/>
        <w:numPr>
          <w:ilvl w:val="0"/>
          <w:numId w:val="3"/>
        </w:numPr>
        <w:spacing w:after="60" w:line="268"/>
      </w:pPr>
      <w:r>
        <w:t xml:space="preserve">Faceted filtering by domain, owner, source, classification, and certification.</w:t>
      </w:r>
    </w:p>
    <w:p>
      <w:pPr>
        <w:pStyle w:val="ListParagraph"/>
        <w:numPr>
          <w:ilvl w:val="0"/>
          <w:numId w:val="3"/>
        </w:numPr>
        <w:spacing w:after="60" w:line="268"/>
      </w:pPr>
      <w:r>
        <w:t xml:space="preserve">Trust-aware ranking that surfaces certified, high-quality assets.</w:t>
      </w:r>
    </w:p>
    <w:p>
      <w:pPr>
        <w:pStyle w:val="ListParagraph"/>
        <w:numPr>
          <w:ilvl w:val="0"/>
          <w:numId w:val="3"/>
        </w:numPr>
        <w:spacing w:after="60" w:line="268"/>
      </w:pPr>
      <w:r>
        <w:t xml:space="preserve">Direct navigation from results to asset profiles and glossary terms.</w:t>
      </w:r>
    </w:p>
    <w:p>
      <w:pPr>
        <w:spacing w:after="40" w:before="60"/>
      </w:pPr>
      <w:r>
        <w:rPr>
          <w:b/>
          <w:bCs/>
          <w:color w:val="2E5496"/>
        </w:rPr>
        <w:t xml:space="preserve">User workflow</w:t>
      </w:r>
    </w:p>
    <w:p>
      <w:pPr>
        <w:pStyle w:val="ListParagraph"/>
        <w:numPr>
          <w:ilvl w:val="0"/>
          <w:numId w:val="19"/>
        </w:numPr>
        <w:spacing w:after="60" w:line="268"/>
      </w:pPr>
      <w:r>
        <w:t xml:space="preserve">A user enters a term or asset name.</w:t>
      </w:r>
    </w:p>
    <w:p>
      <w:pPr>
        <w:pStyle w:val="ListParagraph"/>
        <w:numPr>
          <w:ilvl w:val="0"/>
          <w:numId w:val="19"/>
        </w:numPr>
        <w:spacing w:after="60" w:line="268"/>
      </w:pPr>
      <w:r>
        <w:t xml:space="preserve">EDG returns ranked, filterable results.</w:t>
      </w:r>
    </w:p>
    <w:p>
      <w:pPr>
        <w:pStyle w:val="ListParagraph"/>
        <w:numPr>
          <w:ilvl w:val="0"/>
          <w:numId w:val="19"/>
        </w:numPr>
        <w:spacing w:after="60" w:line="268"/>
      </w:pPr>
      <w:r>
        <w:t xml:space="preserve">The user narrows by facets such as domain or certification.</w:t>
      </w:r>
    </w:p>
    <w:p>
      <w:pPr>
        <w:pStyle w:val="ListParagraph"/>
        <w:numPr>
          <w:ilvl w:val="0"/>
          <w:numId w:val="19"/>
        </w:numPr>
        <w:spacing w:after="60" w:line="268"/>
      </w:pPr>
      <w:r>
        <w:t xml:space="preserve">The user opens the chosen asset or term.</w:t>
      </w:r>
    </w:p>
    <w:p>
      <w:pPr>
        <w:spacing w:after="40" w:before="60"/>
      </w:pPr>
      <w:r>
        <w:rPr>
          <w:b/>
          <w:bCs/>
          <w:color w:val="2E5496"/>
        </w:rPr>
        <w:t xml:space="preserve">Expected outcomes</w:t>
      </w:r>
    </w:p>
    <w:p>
      <w:pPr>
        <w:pStyle w:val="ListParagraph"/>
        <w:numPr>
          <w:ilvl w:val="0"/>
          <w:numId w:val="3"/>
        </w:numPr>
        <w:spacing w:after="60" w:line="268"/>
      </w:pPr>
      <w:r>
        <w:t xml:space="preserve">Seconds-not-hours time-to-find.</w:t>
      </w:r>
    </w:p>
    <w:p>
      <w:pPr>
        <w:pStyle w:val="ListParagraph"/>
        <w:numPr>
          <w:ilvl w:val="0"/>
          <w:numId w:val="3"/>
        </w:numPr>
        <w:spacing w:after="60" w:line="268"/>
      </w:pPr>
      <w:r>
        <w:t xml:space="preserve">Higher adoption of governed, trusted data.</w:t>
      </w:r>
    </w:p>
    <w:p>
      <w:pPr>
        <w:pStyle w:val="ListParagraph"/>
        <w:numPr>
          <w:ilvl w:val="0"/>
          <w:numId w:val="3"/>
        </w:numPr>
        <w:spacing w:after="60" w:line="268"/>
      </w:pPr>
      <w:r>
        <w:t xml:space="preserve">Less duplicated data and effort.</w:t>
      </w:r>
    </w:p>
    <w:p>
      <w:pPr>
        <w:spacing w:after="140" w:line="276"/>
        <w:jc w:val="both"/>
      </w:pPr>
      <w:r>
        <w:rPr>
          <w:b/>
          <w:bCs/>
        </w:rPr>
        <w:t xml:space="preserve">Roles involved. </w:t>
      </w:r>
      <w:r>
        <w:t xml:space="preserve">All personas use search; results respect each user's permissions and scope.</w:t>
      </w:r>
    </w:p>
    <w:p>
      <w:pPr>
        <w:spacing w:after="140" w:line="276"/>
        <w:jc w:val="both"/>
      </w:pPr>
      <w:r>
        <w:rPr>
          <w:b/>
          <w:bCs/>
        </w:rPr>
        <w:t xml:space="preserve">Dependencies. </w:t>
      </w:r>
      <w:r>
        <w:t xml:space="preserve">Indexes Catalog, Glossary, Domains, Tags, and Data Products.</w:t>
      </w:r>
    </w:p>
    <w:p>
      <w:pPr>
        <w:spacing w:after="140" w:line="276"/>
        <w:jc w:val="both"/>
      </w:pPr>
      <w:r>
        <w:rPr>
          <w:b/>
          <w:bCs/>
        </w:rPr>
        <w:t xml:space="preserve">Example use cases. </w:t>
      </w:r>
      <w:r>
        <w:t xml:space="preserve">A product manager searches 'churn' and instantly finds the certified churn metric definition, the table behind it, and the dashboard that uses it.</w:t>
      </w:r>
    </w:p>
    <w:p>
      <w:pPr>
        <w:pStyle w:val="Heading2"/>
      </w:pPr>
      <w:r>
        <w:t xml:space="preserve">17. Data Quality</w:t>
      </w:r>
    </w:p>
    <w:p>
      <w:pPr>
        <w:pStyle w:val="ListParagraph"/>
        <w:numPr>
          <w:ilvl w:val="0"/>
          <w:numId w:val="3"/>
        </w:numPr>
        <w:spacing w:after="60" w:line="268"/>
      </w:pPr>
      <w:r>
        <w:rPr>
          <w:b/>
          <w:bCs/>
        </w:rPr>
        <w:t xml:space="preserve">Purpose. </w:t>
      </w:r>
      <w:r>
        <w:t xml:space="preserve">The framework for defining, running, and monitoring quality tests on assets — completeness, validity, uniqueness, freshness, and custom rules — with incident handling when tests fail.</w:t>
      </w:r>
    </w:p>
    <w:p>
      <w:pPr>
        <w:pStyle w:val="ListParagraph"/>
        <w:numPr>
          <w:ilvl w:val="0"/>
          <w:numId w:val="3"/>
        </w:numPr>
        <w:spacing w:after="60" w:line="268"/>
      </w:pPr>
      <w:r>
        <w:rPr>
          <w:b/>
          <w:bCs/>
        </w:rPr>
        <w:t xml:space="preserve">Business value. </w:t>
      </w:r>
      <w:r>
        <w:t xml:space="preserve">Trust is the whole point of governance, and trust rests on quality. Continuous, visible testing converts 'we think this data is good' into measurable evidence and turns failures into managed incidents instead of silent errors.</w:t>
      </w:r>
    </w:p>
    <w:p>
      <w:pPr>
        <w:spacing w:after="40" w:before="60"/>
      </w:pPr>
      <w:r>
        <w:rPr>
          <w:b/>
          <w:bCs/>
          <w:color w:val="2E5496"/>
        </w:rPr>
        <w:t xml:space="preserve">Key features</w:t>
      </w:r>
    </w:p>
    <w:p>
      <w:pPr>
        <w:pStyle w:val="ListParagraph"/>
        <w:numPr>
          <w:ilvl w:val="0"/>
          <w:numId w:val="3"/>
        </w:numPr>
        <w:spacing w:after="60" w:line="268"/>
      </w:pPr>
      <w:r>
        <w:t xml:space="preserve">Test definitions and test cases on tables and columns.</w:t>
      </w:r>
    </w:p>
    <w:p>
      <w:pPr>
        <w:pStyle w:val="ListParagraph"/>
        <w:numPr>
          <w:ilvl w:val="0"/>
          <w:numId w:val="3"/>
        </w:numPr>
        <w:spacing w:after="60" w:line="268"/>
      </w:pPr>
      <w:r>
        <w:t xml:space="preserve">Scheduled and on-demand test execution (TriggerIngestion).</w:t>
      </w:r>
    </w:p>
    <w:p>
      <w:pPr>
        <w:pStyle w:val="ListParagraph"/>
        <w:numPr>
          <w:ilvl w:val="0"/>
          <w:numId w:val="3"/>
        </w:numPr>
        <w:spacing w:after="60" w:line="268"/>
      </w:pPr>
      <w:r>
        <w:t xml:space="preserve">Incident lifecycle: acknowledge, assign, resolve, and suppress false positives.</w:t>
      </w:r>
    </w:p>
    <w:p>
      <w:pPr>
        <w:pStyle w:val="ListParagraph"/>
        <w:numPr>
          <w:ilvl w:val="0"/>
          <w:numId w:val="3"/>
        </w:numPr>
        <w:spacing w:after="60" w:line="268"/>
      </w:pPr>
      <w:r>
        <w:t xml:space="preserve">Quality results surfaced on asset profiles and dashboards (ViewTests).</w:t>
      </w:r>
    </w:p>
    <w:p>
      <w:pPr>
        <w:spacing w:after="40" w:before="60"/>
      </w:pPr>
      <w:r>
        <w:rPr>
          <w:b/>
          <w:bCs/>
          <w:color w:val="2E5496"/>
        </w:rPr>
        <w:t xml:space="preserve">User workflow</w:t>
      </w:r>
    </w:p>
    <w:p>
      <w:pPr>
        <w:pStyle w:val="ListParagraph"/>
        <w:numPr>
          <w:ilvl w:val="0"/>
          <w:numId w:val="20"/>
        </w:numPr>
        <w:spacing w:after="60" w:line="268"/>
      </w:pPr>
      <w:r>
        <w:t xml:space="preserve">A steward or owner defines test cases on critical assets.</w:t>
      </w:r>
    </w:p>
    <w:p>
      <w:pPr>
        <w:pStyle w:val="ListParagraph"/>
        <w:numPr>
          <w:ilvl w:val="0"/>
          <w:numId w:val="20"/>
        </w:numPr>
        <w:spacing w:after="60" w:line="268"/>
      </w:pPr>
      <w:r>
        <w:t xml:space="preserve">Tests run on schedule and on demand.</w:t>
      </w:r>
    </w:p>
    <w:p>
      <w:pPr>
        <w:pStyle w:val="ListParagraph"/>
        <w:numPr>
          <w:ilvl w:val="0"/>
          <w:numId w:val="20"/>
        </w:numPr>
        <w:spacing w:after="60" w:line="268"/>
      </w:pPr>
      <w:r>
        <w:t xml:space="preserve">Failures raise incidents into the stewardship inbox.</w:t>
      </w:r>
    </w:p>
    <w:p>
      <w:pPr>
        <w:pStyle w:val="ListParagraph"/>
        <w:numPr>
          <w:ilvl w:val="0"/>
          <w:numId w:val="20"/>
        </w:numPr>
        <w:spacing w:after="60" w:line="268"/>
      </w:pPr>
      <w:r>
        <w:t xml:space="preserve">Stewards acknowledge, assign, and resolve, recording the outcome.</w:t>
      </w:r>
    </w:p>
    <w:p>
      <w:pPr>
        <w:spacing w:after="40" w:before="60"/>
      </w:pPr>
      <w:r>
        <w:rPr>
          <w:b/>
          <w:bCs/>
          <w:color w:val="2E5496"/>
        </w:rPr>
        <w:t xml:space="preserve">Expected outcomes</w:t>
      </w:r>
    </w:p>
    <w:p>
      <w:pPr>
        <w:pStyle w:val="ListParagraph"/>
        <w:numPr>
          <w:ilvl w:val="0"/>
          <w:numId w:val="3"/>
        </w:numPr>
        <w:spacing w:after="60" w:line="268"/>
      </w:pPr>
      <w:r>
        <w:t xml:space="preserve">Measurable, trended data-quality scores.</w:t>
      </w:r>
    </w:p>
    <w:p>
      <w:pPr>
        <w:pStyle w:val="ListParagraph"/>
        <w:numPr>
          <w:ilvl w:val="0"/>
          <w:numId w:val="3"/>
        </w:numPr>
        <w:spacing w:after="60" w:line="268"/>
      </w:pPr>
      <w:r>
        <w:t xml:space="preserve">Faster detection and resolution of data issues.</w:t>
      </w:r>
    </w:p>
    <w:p>
      <w:pPr>
        <w:pStyle w:val="ListParagraph"/>
        <w:numPr>
          <w:ilvl w:val="0"/>
          <w:numId w:val="3"/>
        </w:numPr>
        <w:spacing w:after="60" w:line="268"/>
      </w:pPr>
      <w:r>
        <w:t xml:space="preserve">Documented evidence of trustworthiness.</w:t>
      </w:r>
    </w:p>
    <w:p>
      <w:pPr>
        <w:spacing w:after="140" w:line="276"/>
        <w:jc w:val="both"/>
      </w:pPr>
      <w:r>
        <w:rPr>
          <w:b/>
          <w:bCs/>
        </w:rPr>
        <w:t xml:space="preserve">Roles involved. </w:t>
      </w:r>
      <w:r>
        <w:t xml:space="preserve">Stewards and owners define tests and resolve incidents. Connection Admins run executions. Viewers see results.</w:t>
      </w:r>
    </w:p>
    <w:p>
      <w:pPr>
        <w:spacing w:after="140" w:line="276"/>
        <w:jc w:val="both"/>
      </w:pPr>
      <w:r>
        <w:rPr>
          <w:b/>
          <w:bCs/>
        </w:rPr>
        <w:t xml:space="preserve">Dependencies. </w:t>
      </w:r>
      <w:r>
        <w:t xml:space="preserve">Runs against Catalog assets; feeds Asset Profiles, Governance Workflows, and Reports.</w:t>
      </w:r>
    </w:p>
    <w:p>
      <w:pPr>
        <w:spacing w:after="140" w:line="276"/>
        <w:jc w:val="both"/>
      </w:pPr>
      <w:r>
        <w:rPr>
          <w:b/>
          <w:bCs/>
        </w:rPr>
        <w:t xml:space="preserve">Example use cases. </w:t>
      </w:r>
      <w:r>
        <w:t xml:space="preserve">A nightly freshness test on the revenue table fails; an incident is auto-created, assigned to the finance steward, and resolved before the morning executive dashboard refresh.</w:t>
      </w:r>
    </w:p>
    <w:p>
      <w:pPr>
        <w:pStyle w:val="Heading2"/>
      </w:pPr>
      <w:r>
        <w:t xml:space="preserve">18. Data Contracts</w:t>
      </w:r>
    </w:p>
    <w:p>
      <w:pPr>
        <w:pStyle w:val="ListParagraph"/>
        <w:numPr>
          <w:ilvl w:val="0"/>
          <w:numId w:val="3"/>
        </w:numPr>
        <w:spacing w:after="60" w:line="268"/>
      </w:pPr>
      <w:r>
        <w:rPr>
          <w:b/>
          <w:bCs/>
        </w:rPr>
        <w:t xml:space="preserve">Purpose. </w:t>
      </w:r>
      <w:r>
        <w:t xml:space="preserve">Formal, enforceable agreements between data producers and consumers that specify schema, quality expectations, freshness, and ownership for a dataset or data product.</w:t>
      </w:r>
    </w:p>
    <w:p>
      <w:pPr>
        <w:pStyle w:val="ListParagraph"/>
        <w:numPr>
          <w:ilvl w:val="0"/>
          <w:numId w:val="3"/>
        </w:numPr>
        <w:spacing w:after="60" w:line="268"/>
      </w:pPr>
      <w:r>
        <w:rPr>
          <w:b/>
          <w:bCs/>
        </w:rPr>
        <w:t xml:space="preserve">Business value. </w:t>
      </w:r>
      <w:r>
        <w:t xml:space="preserve">Contracts make data dependencies explicit and stable. Producers can no longer break consumers silently, and consumers gain a guarantee they can build on — the foundation of reliable data products at scale.</w:t>
      </w:r>
    </w:p>
    <w:p>
      <w:pPr>
        <w:spacing w:after="40" w:before="60"/>
      </w:pPr>
      <w:r>
        <w:rPr>
          <w:b/>
          <w:bCs/>
          <w:color w:val="2E5496"/>
        </w:rPr>
        <w:t xml:space="preserve">Key features</w:t>
      </w:r>
    </w:p>
    <w:p>
      <w:pPr>
        <w:pStyle w:val="ListParagraph"/>
        <w:numPr>
          <w:ilvl w:val="0"/>
          <w:numId w:val="3"/>
        </w:numPr>
        <w:spacing w:after="60" w:line="268"/>
      </w:pPr>
      <w:r>
        <w:t xml:space="preserve">Contract definitions covering schema, quality thresholds, and freshness.</w:t>
      </w:r>
    </w:p>
    <w:p>
      <w:pPr>
        <w:pStyle w:val="ListParagraph"/>
        <w:numPr>
          <w:ilvl w:val="0"/>
          <w:numId w:val="3"/>
        </w:numPr>
        <w:spacing w:after="60" w:line="268"/>
      </w:pPr>
      <w:r>
        <w:t xml:space="preserve">Producer sign-off and consumer subscription.</w:t>
      </w:r>
    </w:p>
    <w:p>
      <w:pPr>
        <w:pStyle w:val="ListParagraph"/>
        <w:numPr>
          <w:ilvl w:val="0"/>
          <w:numId w:val="3"/>
        </w:numPr>
        <w:spacing w:after="60" w:line="268"/>
      </w:pPr>
      <w:r>
        <w:t xml:space="preserve">Violation detection tied to quality tests and schema-change discovery.</w:t>
      </w:r>
    </w:p>
    <w:p>
      <w:pPr>
        <w:pStyle w:val="ListParagraph"/>
        <w:numPr>
          <w:ilvl w:val="0"/>
          <w:numId w:val="3"/>
        </w:numPr>
        <w:spacing w:after="60" w:line="268"/>
      </w:pPr>
      <w:r>
        <w:t xml:space="preserve">Renegotiation and breach workflows routed to owners and stewards.</w:t>
      </w:r>
    </w:p>
    <w:p>
      <w:pPr>
        <w:spacing w:after="40" w:before="60"/>
      </w:pPr>
      <w:r>
        <w:rPr>
          <w:b/>
          <w:bCs/>
          <w:color w:val="2E5496"/>
        </w:rPr>
        <w:t xml:space="preserve">User workflow</w:t>
      </w:r>
    </w:p>
    <w:p>
      <w:pPr>
        <w:pStyle w:val="ListParagraph"/>
        <w:numPr>
          <w:ilvl w:val="0"/>
          <w:numId w:val="21"/>
        </w:numPr>
        <w:spacing w:after="60" w:line="268"/>
      </w:pPr>
      <w:r>
        <w:t xml:space="preserve">Producer and consumer agree on a contract for an asset or product.</w:t>
      </w:r>
    </w:p>
    <w:p>
      <w:pPr>
        <w:pStyle w:val="ListParagraph"/>
        <w:numPr>
          <w:ilvl w:val="0"/>
          <w:numId w:val="21"/>
        </w:numPr>
        <w:spacing w:after="60" w:line="268"/>
      </w:pPr>
      <w:r>
        <w:t xml:space="preserve">EDG monitors schema and quality against the contract.</w:t>
      </w:r>
    </w:p>
    <w:p>
      <w:pPr>
        <w:pStyle w:val="ListParagraph"/>
        <w:numPr>
          <w:ilvl w:val="0"/>
          <w:numId w:val="21"/>
        </w:numPr>
        <w:spacing w:after="60" w:line="268"/>
      </w:pPr>
      <w:r>
        <w:t xml:space="preserve">Violations raise alerts and route to the owner.</w:t>
      </w:r>
    </w:p>
    <w:p>
      <w:pPr>
        <w:pStyle w:val="ListParagraph"/>
        <w:numPr>
          <w:ilvl w:val="0"/>
          <w:numId w:val="21"/>
        </w:numPr>
        <w:spacing w:after="60" w:line="268"/>
      </w:pPr>
      <w:r>
        <w:t xml:space="preserve">Parties resolve, renegotiate, or sign off on changes.</w:t>
      </w:r>
    </w:p>
    <w:p>
      <w:pPr>
        <w:spacing w:after="40" w:before="60"/>
      </w:pPr>
      <w:r>
        <w:rPr>
          <w:b/>
          <w:bCs/>
          <w:color w:val="2E5496"/>
        </w:rPr>
        <w:t xml:space="preserve">Expected outcomes</w:t>
      </w:r>
    </w:p>
    <w:p>
      <w:pPr>
        <w:pStyle w:val="ListParagraph"/>
        <w:numPr>
          <w:ilvl w:val="0"/>
          <w:numId w:val="3"/>
        </w:numPr>
        <w:spacing w:after="60" w:line="268"/>
      </w:pPr>
      <w:r>
        <w:t xml:space="preserve">Stable, reliable data dependencies.</w:t>
      </w:r>
    </w:p>
    <w:p>
      <w:pPr>
        <w:pStyle w:val="ListParagraph"/>
        <w:numPr>
          <w:ilvl w:val="0"/>
          <w:numId w:val="3"/>
        </w:numPr>
        <w:spacing w:after="60" w:line="268"/>
      </w:pPr>
      <w:r>
        <w:t xml:space="preserve">Fewer downstream breakages from upstream change.</w:t>
      </w:r>
    </w:p>
    <w:p>
      <w:pPr>
        <w:pStyle w:val="ListParagraph"/>
        <w:numPr>
          <w:ilvl w:val="0"/>
          <w:numId w:val="3"/>
        </w:numPr>
        <w:spacing w:after="60" w:line="268"/>
      </w:pPr>
      <w:r>
        <w:t xml:space="preserve">Clear accountability when expectations are missed.</w:t>
      </w:r>
    </w:p>
    <w:p>
      <w:pPr>
        <w:spacing w:after="140" w:line="276"/>
        <w:jc w:val="both"/>
      </w:pPr>
      <w:r>
        <w:rPr>
          <w:b/>
          <w:bCs/>
        </w:rPr>
        <w:t xml:space="preserve">Roles involved. </w:t>
      </w:r>
      <w:r>
        <w:t xml:space="preserve">Owning teams sign and uphold contracts. Stewards monitor compliance. Consumers subscribe and are notified.</w:t>
      </w:r>
    </w:p>
    <w:p>
      <w:pPr>
        <w:spacing w:after="140" w:line="276"/>
        <w:jc w:val="both"/>
      </w:pPr>
      <w:r>
        <w:rPr>
          <w:b/>
          <w:bCs/>
        </w:rPr>
        <w:t xml:space="preserve">Dependencies. </w:t>
      </w:r>
      <w:r>
        <w:t xml:space="preserve">Builds on Data Quality, Metadata Discovery, Lineage, and Data Products.</w:t>
      </w:r>
    </w:p>
    <w:p>
      <w:pPr>
        <w:spacing w:after="140" w:line="276"/>
        <w:jc w:val="both"/>
      </w:pPr>
      <w:r>
        <w:rPr>
          <w:b/>
          <w:bCs/>
        </w:rPr>
        <w:t xml:space="preserve">Example use cases. </w:t>
      </w:r>
      <w:r>
        <w:t xml:space="preserve">The platform team publishes a contract guaranteeing the events stream's schema and freshness, so when a proposed schema change would break it, the violation is flagged before deployment.</w:t>
      </w:r>
    </w:p>
    <w:p>
      <w:pPr>
        <w:pStyle w:val="Heading2"/>
      </w:pPr>
      <w:r>
        <w:t xml:space="preserve">19. Data Lineage</w:t>
      </w:r>
    </w:p>
    <w:p>
      <w:pPr>
        <w:pStyle w:val="ListParagraph"/>
        <w:numPr>
          <w:ilvl w:val="0"/>
          <w:numId w:val="3"/>
        </w:numPr>
        <w:spacing w:after="60" w:line="268"/>
      </w:pPr>
      <w:r>
        <w:rPr>
          <w:b/>
          <w:bCs/>
        </w:rPr>
        <w:t xml:space="preserve">Purpose. </w:t>
      </w:r>
      <w:r>
        <w:t xml:space="preserve">The end-to-end map of how data flows and transforms across sources, pipelines, and consumers, including column-level relationships where available.</w:t>
      </w:r>
    </w:p>
    <w:p>
      <w:pPr>
        <w:pStyle w:val="ListParagraph"/>
        <w:numPr>
          <w:ilvl w:val="0"/>
          <w:numId w:val="3"/>
        </w:numPr>
        <w:spacing w:after="60" w:line="268"/>
      </w:pPr>
      <w:r>
        <w:rPr>
          <w:b/>
          <w:bCs/>
        </w:rPr>
        <w:t xml:space="preserve">Business value. </w:t>
      </w:r>
      <w:r>
        <w:t xml:space="preserve">Lineage answers the questions auditors, engineers, and analysts ask most: where did this number come from, and what breaks if I change this. It is essential for impact analysis, root-cause investigation, and regulatory provenance.</w:t>
      </w:r>
    </w:p>
    <w:p>
      <w:pPr>
        <w:spacing w:after="40" w:before="60"/>
      </w:pPr>
      <w:r>
        <w:rPr>
          <w:b/>
          <w:bCs/>
          <w:color w:val="2E5496"/>
        </w:rPr>
        <w:t xml:space="preserve">Key features</w:t>
      </w:r>
    </w:p>
    <w:p>
      <w:pPr>
        <w:pStyle w:val="ListParagraph"/>
        <w:numPr>
          <w:ilvl w:val="0"/>
          <w:numId w:val="3"/>
        </w:numPr>
        <w:spacing w:after="60" w:line="268"/>
      </w:pPr>
      <w:r>
        <w:t xml:space="preserve">Asset- and column-level lineage graphs.</w:t>
      </w:r>
    </w:p>
    <w:p>
      <w:pPr>
        <w:pStyle w:val="ListParagraph"/>
        <w:numPr>
          <w:ilvl w:val="0"/>
          <w:numId w:val="3"/>
        </w:numPr>
        <w:spacing w:after="60" w:line="268"/>
      </w:pPr>
      <w:r>
        <w:t xml:space="preserve">Upstream and downstream impact analysis.</w:t>
      </w:r>
    </w:p>
    <w:p>
      <w:pPr>
        <w:pStyle w:val="ListParagraph"/>
        <w:numPr>
          <w:ilvl w:val="0"/>
          <w:numId w:val="3"/>
        </w:numPr>
        <w:spacing w:after="60" w:line="268"/>
      </w:pPr>
      <w:r>
        <w:t xml:space="preserve">Lineage captured from ingestion and pipeline metadata.</w:t>
      </w:r>
    </w:p>
    <w:p>
      <w:pPr>
        <w:pStyle w:val="ListParagraph"/>
        <w:numPr>
          <w:ilvl w:val="0"/>
          <w:numId w:val="3"/>
        </w:numPr>
        <w:spacing w:after="60" w:line="268"/>
      </w:pPr>
      <w:r>
        <w:t xml:space="preserve">Steward review of manual lineage edits.</w:t>
      </w:r>
    </w:p>
    <w:p>
      <w:pPr>
        <w:spacing w:after="40" w:before="60"/>
      </w:pPr>
      <w:r>
        <w:rPr>
          <w:b/>
          <w:bCs/>
          <w:color w:val="2E5496"/>
        </w:rPr>
        <w:t xml:space="preserve">User workflow</w:t>
      </w:r>
    </w:p>
    <w:p>
      <w:pPr>
        <w:pStyle w:val="ListParagraph"/>
        <w:numPr>
          <w:ilvl w:val="0"/>
          <w:numId w:val="22"/>
        </w:numPr>
        <w:spacing w:after="60" w:line="268"/>
      </w:pPr>
      <w:r>
        <w:t xml:space="preserve">Connectors and pipelines contribute lineage during ingestion.</w:t>
      </w:r>
    </w:p>
    <w:p>
      <w:pPr>
        <w:pStyle w:val="ListParagraph"/>
        <w:numPr>
          <w:ilvl w:val="0"/>
          <w:numId w:val="22"/>
        </w:numPr>
        <w:spacing w:after="60" w:line="268"/>
      </w:pPr>
      <w:r>
        <w:t xml:space="preserve">Users open the lineage view from an asset profile.</w:t>
      </w:r>
    </w:p>
    <w:p>
      <w:pPr>
        <w:pStyle w:val="ListParagraph"/>
        <w:numPr>
          <w:ilvl w:val="0"/>
          <w:numId w:val="22"/>
        </w:numPr>
        <w:spacing w:after="60" w:line="268"/>
      </w:pPr>
      <w:r>
        <w:t xml:space="preserve">They trace upstream provenance or downstream impact.</w:t>
      </w:r>
    </w:p>
    <w:p>
      <w:pPr>
        <w:pStyle w:val="ListParagraph"/>
        <w:numPr>
          <w:ilvl w:val="0"/>
          <w:numId w:val="22"/>
        </w:numPr>
        <w:spacing w:after="60" w:line="268"/>
      </w:pPr>
      <w:r>
        <w:t xml:space="preserve">Stewards validate manual lineage contributions.</w:t>
      </w:r>
    </w:p>
    <w:p>
      <w:pPr>
        <w:spacing w:after="40" w:before="60"/>
      </w:pPr>
      <w:r>
        <w:rPr>
          <w:b/>
          <w:bCs/>
          <w:color w:val="2E5496"/>
        </w:rPr>
        <w:t xml:space="preserve">Expected outcomes</w:t>
      </w:r>
    </w:p>
    <w:p>
      <w:pPr>
        <w:pStyle w:val="ListParagraph"/>
        <w:numPr>
          <w:ilvl w:val="0"/>
          <w:numId w:val="3"/>
        </w:numPr>
        <w:spacing w:after="60" w:line="268"/>
      </w:pPr>
      <w:r>
        <w:t xml:space="preserve">Rapid root-cause and impact analysis.</w:t>
      </w:r>
    </w:p>
    <w:p>
      <w:pPr>
        <w:pStyle w:val="ListParagraph"/>
        <w:numPr>
          <w:ilvl w:val="0"/>
          <w:numId w:val="3"/>
        </w:numPr>
        <w:spacing w:after="60" w:line="268"/>
      </w:pPr>
      <w:r>
        <w:t xml:space="preserve">Defensible data provenance for audits and AI.</w:t>
      </w:r>
    </w:p>
    <w:p>
      <w:pPr>
        <w:pStyle w:val="ListParagraph"/>
        <w:numPr>
          <w:ilvl w:val="0"/>
          <w:numId w:val="3"/>
        </w:numPr>
        <w:spacing w:after="60" w:line="268"/>
      </w:pPr>
      <w:r>
        <w:t xml:space="preserve">Safer change management across pipelines.</w:t>
      </w:r>
    </w:p>
    <w:p>
      <w:pPr>
        <w:spacing w:after="140" w:line="276"/>
        <w:jc w:val="both"/>
      </w:pPr>
      <w:r>
        <w:rPr>
          <w:b/>
          <w:bCs/>
        </w:rPr>
        <w:t xml:space="preserve">Roles involved. </w:t>
      </w:r>
      <w:r>
        <w:t xml:space="preserve">Engineers and stewards contribute and validate lineage. Analysts and auditors consume it. Admins oversee coverage.</w:t>
      </w:r>
    </w:p>
    <w:p>
      <w:pPr>
        <w:spacing w:after="140" w:line="276"/>
        <w:jc w:val="both"/>
      </w:pPr>
      <w:r>
        <w:rPr>
          <w:b/>
          <w:bCs/>
        </w:rPr>
        <w:t xml:space="preserve">Dependencies. </w:t>
      </w:r>
      <w:r>
        <w:t xml:space="preserve">Populated by Connectors and Metadata Discovery; underpins Compliance, AI Governance, and Data Contracts.</w:t>
      </w:r>
    </w:p>
    <w:p>
      <w:pPr>
        <w:spacing w:after="140" w:line="276"/>
        <w:jc w:val="both"/>
      </w:pPr>
      <w:r>
        <w:rPr>
          <w:b/>
          <w:bCs/>
        </w:rPr>
        <w:t xml:space="preserve">Example use cases. </w:t>
      </w:r>
      <w:r>
        <w:t xml:space="preserve">When a board metric looks wrong, an analyst traces its lineage back through three transformations to a mis-mapped source column, fixing the root cause in minutes instead of days.</w:t>
      </w:r>
    </w:p>
    <w:p>
      <w:pPr>
        <w:pStyle w:val="Heading2"/>
      </w:pPr>
      <w:r>
        <w:t xml:space="preserve">20. Connectors</w:t>
      </w:r>
    </w:p>
    <w:p>
      <w:pPr>
        <w:pStyle w:val="ListParagraph"/>
        <w:numPr>
          <w:ilvl w:val="0"/>
          <w:numId w:val="3"/>
        </w:numPr>
        <w:spacing w:after="60" w:line="268"/>
      </w:pPr>
      <w:r>
        <w:rPr>
          <w:b/>
          <w:bCs/>
        </w:rPr>
        <w:t xml:space="preserve">Purpose. </w:t>
      </w:r>
      <w:r>
        <w:t xml:space="preserve">The pre-built integrations that connect EDG to data platforms and extract metadata, lineage, and profiles. EDG supports relational sources (Snowflake, Databricks, Oracle, MySQL, Postgres) and object storage (S3, Azure Blob via the container resource).</w:t>
      </w:r>
    </w:p>
    <w:p>
      <w:pPr>
        <w:pStyle w:val="ListParagraph"/>
        <w:numPr>
          <w:ilvl w:val="0"/>
          <w:numId w:val="3"/>
        </w:numPr>
        <w:spacing w:after="60" w:line="268"/>
      </w:pPr>
      <w:r>
        <w:rPr>
          <w:b/>
          <w:bCs/>
        </w:rPr>
        <w:t xml:space="preserve">Business value. </w:t>
      </w:r>
      <w:r>
        <w:t xml:space="preserve">Connectors are the on-ramp for the entire platform. Broad, reliable connectivity determines how much of the estate can be governed and how quickly an enterprise reaches full coverage.</w:t>
      </w:r>
    </w:p>
    <w:p>
      <w:pPr>
        <w:spacing w:after="40" w:before="60"/>
      </w:pPr>
      <w:r>
        <w:rPr>
          <w:b/>
          <w:bCs/>
          <w:color w:val="2E5496"/>
        </w:rPr>
        <w:t xml:space="preserve">Key features</w:t>
      </w:r>
    </w:p>
    <w:p>
      <w:pPr>
        <w:pStyle w:val="ListParagraph"/>
        <w:numPr>
          <w:ilvl w:val="0"/>
          <w:numId w:val="3"/>
        </w:numPr>
        <w:spacing w:after="60" w:line="268"/>
      </w:pPr>
      <w:r>
        <w:t xml:space="preserve">Connection wizard with test-connection validation.</w:t>
      </w:r>
    </w:p>
    <w:p>
      <w:pPr>
        <w:pStyle w:val="ListParagraph"/>
        <w:numPr>
          <w:ilvl w:val="0"/>
          <w:numId w:val="3"/>
        </w:numPr>
        <w:spacing w:after="60" w:line="268"/>
      </w:pPr>
      <w:r>
        <w:t xml:space="preserve">Relational connectors: Snowflake, Databricks, Oracle, MySQL, Postgres.</w:t>
      </w:r>
    </w:p>
    <w:p>
      <w:pPr>
        <w:pStyle w:val="ListParagraph"/>
        <w:numPr>
          <w:ilvl w:val="0"/>
          <w:numId w:val="3"/>
        </w:numPr>
        <w:spacing w:after="60" w:line="268"/>
      </w:pPr>
      <w:r>
        <w:t xml:space="preserve">Object-storage connectors: S3 (bucket/folder/object) and Azure Blob (container/folder/blob).</w:t>
      </w:r>
    </w:p>
    <w:p>
      <w:pPr>
        <w:pStyle w:val="ListParagraph"/>
        <w:numPr>
          <w:ilvl w:val="0"/>
          <w:numId w:val="3"/>
        </w:numPr>
        <w:spacing w:after="60" w:line="268"/>
      </w:pPr>
      <w:r>
        <w:t xml:space="preserve">Connection enable/disable and credential management.</w:t>
      </w:r>
    </w:p>
    <w:p>
      <w:pPr>
        <w:spacing w:after="40" w:before="60"/>
      </w:pPr>
      <w:r>
        <w:rPr>
          <w:b/>
          <w:bCs/>
          <w:color w:val="2E5496"/>
        </w:rPr>
        <w:t xml:space="preserve">User workflow</w:t>
      </w:r>
    </w:p>
    <w:p>
      <w:pPr>
        <w:pStyle w:val="ListParagraph"/>
        <w:numPr>
          <w:ilvl w:val="0"/>
          <w:numId w:val="23"/>
        </w:numPr>
        <w:spacing w:after="60" w:line="268"/>
      </w:pPr>
      <w:r>
        <w:t xml:space="preserve">A Connection Admin launches the connection wizard.</w:t>
      </w:r>
    </w:p>
    <w:p>
      <w:pPr>
        <w:pStyle w:val="ListParagraph"/>
        <w:numPr>
          <w:ilvl w:val="0"/>
          <w:numId w:val="23"/>
        </w:numPr>
        <w:spacing w:after="60" w:line="268"/>
      </w:pPr>
      <w:r>
        <w:t xml:space="preserve">Credentials are entered and the connection is tested.</w:t>
      </w:r>
    </w:p>
    <w:p>
      <w:pPr>
        <w:pStyle w:val="ListParagraph"/>
        <w:numPr>
          <w:ilvl w:val="0"/>
          <w:numId w:val="23"/>
        </w:numPr>
        <w:spacing w:after="60" w:line="268"/>
      </w:pPr>
      <w:r>
        <w:t xml:space="preserve">Ingestion workflows are scheduled against the connection.</w:t>
      </w:r>
    </w:p>
    <w:p>
      <w:pPr>
        <w:pStyle w:val="ListParagraph"/>
        <w:numPr>
          <w:ilvl w:val="0"/>
          <w:numId w:val="23"/>
        </w:numPr>
        <w:spacing w:after="60" w:line="268"/>
      </w:pPr>
      <w:r>
        <w:t xml:space="preserve">The connection is monitored, enabled, or disabled as needed.</w:t>
      </w:r>
    </w:p>
    <w:p>
      <w:pPr>
        <w:spacing w:after="40" w:before="60"/>
      </w:pPr>
      <w:r>
        <w:rPr>
          <w:b/>
          <w:bCs/>
          <w:color w:val="2E5496"/>
        </w:rPr>
        <w:t xml:space="preserve">Expected outcomes</w:t>
      </w:r>
    </w:p>
    <w:p>
      <w:pPr>
        <w:pStyle w:val="ListParagraph"/>
        <w:numPr>
          <w:ilvl w:val="0"/>
          <w:numId w:val="3"/>
        </w:numPr>
        <w:spacing w:after="60" w:line="268"/>
      </w:pPr>
      <w:r>
        <w:t xml:space="preserve">Fast, validated onboarding of data sources.</w:t>
      </w:r>
    </w:p>
    <w:p>
      <w:pPr>
        <w:pStyle w:val="ListParagraph"/>
        <w:numPr>
          <w:ilvl w:val="0"/>
          <w:numId w:val="3"/>
        </w:numPr>
        <w:spacing w:after="60" w:line="268"/>
      </w:pPr>
      <w:r>
        <w:t xml:space="preserve">Broad coverage across warehouses and storage.</w:t>
      </w:r>
    </w:p>
    <w:p>
      <w:pPr>
        <w:pStyle w:val="ListParagraph"/>
        <w:numPr>
          <w:ilvl w:val="0"/>
          <w:numId w:val="3"/>
        </w:numPr>
        <w:spacing w:after="60" w:line="268"/>
      </w:pPr>
      <w:r>
        <w:t xml:space="preserve">Reliable, repeatable metadata ingestion.</w:t>
      </w:r>
    </w:p>
    <w:p>
      <w:pPr>
        <w:spacing w:after="140" w:line="276"/>
        <w:jc w:val="both"/>
      </w:pPr>
      <w:r>
        <w:rPr>
          <w:b/>
          <w:bCs/>
        </w:rPr>
        <w:t xml:space="preserve">Roles involved. </w:t>
      </w:r>
      <w:r>
        <w:t xml:space="preserve">Connection Admins own connectors end to end. Admins have full rights. Stewards and Viewers consume the resulting metadata.</w:t>
      </w:r>
    </w:p>
    <w:p>
      <w:pPr>
        <w:spacing w:after="140" w:line="276"/>
        <w:jc w:val="both"/>
      </w:pPr>
      <w:r>
        <w:rPr>
          <w:b/>
          <w:bCs/>
        </w:rPr>
        <w:t xml:space="preserve">Dependencies. </w:t>
      </w:r>
      <w:r>
        <w:t xml:space="preserve">Feeds Metadata Discovery, Catalog, and Lineage. Configured under Data Sources and Settings.</w:t>
      </w:r>
    </w:p>
    <w:p>
      <w:pPr>
        <w:spacing w:after="140" w:line="276"/>
        <w:jc w:val="both"/>
      </w:pPr>
      <w:r>
        <w:rPr>
          <w:b/>
          <w:bCs/>
        </w:rPr>
        <w:t xml:space="preserve">Example use cases. </w:t>
      </w:r>
      <w:r>
        <w:t xml:space="preserve">A data engineer connects the company's Snowflake and S3 estate in an afternoon using the guided wizard, and the catalog populates with thousands of assets overnight.</w:t>
      </w:r>
    </w:p>
    <w:p>
      <w:pPr>
        <w:pStyle w:val="Heading2"/>
      </w:pPr>
      <w:r>
        <w:t xml:space="preserve">21. Data Sources</w:t>
      </w:r>
    </w:p>
    <w:p>
      <w:pPr>
        <w:pStyle w:val="ListParagraph"/>
        <w:numPr>
          <w:ilvl w:val="0"/>
          <w:numId w:val="3"/>
        </w:numPr>
        <w:spacing w:after="60" w:line="268"/>
      </w:pPr>
      <w:r>
        <w:rPr>
          <w:b/>
          <w:bCs/>
        </w:rPr>
        <w:t xml:space="preserve">Purpose. </w:t>
      </w:r>
      <w:r>
        <w:t xml:space="preserve">The registry of every connected system and its ingestion configuration — schedules, scope, and health — providing a single operational view of where EDG's metadata comes from.</w:t>
      </w:r>
    </w:p>
    <w:p>
      <w:pPr>
        <w:pStyle w:val="ListParagraph"/>
        <w:numPr>
          <w:ilvl w:val="0"/>
          <w:numId w:val="3"/>
        </w:numPr>
        <w:spacing w:after="60" w:line="268"/>
      </w:pPr>
      <w:r>
        <w:rPr>
          <w:b/>
          <w:bCs/>
        </w:rPr>
        <w:t xml:space="preserve">Business value. </w:t>
      </w:r>
      <w:r>
        <w:t xml:space="preserve">Gives platform owners control and confidence over coverage. Knowing which sources are connected, healthy, and current is what lets leadership trust that the catalog reflects reality.</w:t>
      </w:r>
    </w:p>
    <w:p>
      <w:pPr>
        <w:spacing w:after="40" w:before="60"/>
      </w:pPr>
      <w:r>
        <w:rPr>
          <w:b/>
          <w:bCs/>
          <w:color w:val="2E5496"/>
        </w:rPr>
        <w:t xml:space="preserve">Key features</w:t>
      </w:r>
    </w:p>
    <w:p>
      <w:pPr>
        <w:pStyle w:val="ListParagraph"/>
        <w:numPr>
          <w:ilvl w:val="0"/>
          <w:numId w:val="3"/>
        </w:numPr>
        <w:spacing w:after="60" w:line="268"/>
      </w:pPr>
      <w:r>
        <w:t xml:space="preserve">Inventory of all registered sources and their connection status.</w:t>
      </w:r>
    </w:p>
    <w:p>
      <w:pPr>
        <w:pStyle w:val="ListParagraph"/>
        <w:numPr>
          <w:ilvl w:val="0"/>
          <w:numId w:val="3"/>
        </w:numPr>
        <w:spacing w:after="60" w:line="268"/>
      </w:pPr>
      <w:r>
        <w:t xml:space="preserve">Ingestion schedules, scope selection, and run history.</w:t>
      </w:r>
    </w:p>
    <w:p>
      <w:pPr>
        <w:pStyle w:val="ListParagraph"/>
        <w:numPr>
          <w:ilvl w:val="0"/>
          <w:numId w:val="3"/>
        </w:numPr>
        <w:spacing w:after="60" w:line="268"/>
      </w:pPr>
      <w:r>
        <w:t xml:space="preserve">Source-level health and coverage indicators.</w:t>
      </w:r>
    </w:p>
    <w:p>
      <w:pPr>
        <w:pStyle w:val="ListParagraph"/>
        <w:numPr>
          <w:ilvl w:val="0"/>
          <w:numId w:val="3"/>
        </w:numPr>
        <w:spacing w:after="60" w:line="268"/>
      </w:pPr>
      <w:r>
        <w:t xml:space="preserve">Enable/disable and re-scan controls.</w:t>
      </w:r>
    </w:p>
    <w:p>
      <w:pPr>
        <w:spacing w:after="40" w:before="60"/>
      </w:pPr>
      <w:r>
        <w:rPr>
          <w:b/>
          <w:bCs/>
          <w:color w:val="2E5496"/>
        </w:rPr>
        <w:t xml:space="preserve">User workflow</w:t>
      </w:r>
    </w:p>
    <w:p>
      <w:pPr>
        <w:pStyle w:val="ListParagraph"/>
        <w:numPr>
          <w:ilvl w:val="0"/>
          <w:numId w:val="24"/>
        </w:numPr>
        <w:spacing w:after="60" w:line="268"/>
      </w:pPr>
      <w:r>
        <w:t xml:space="preserve">Connections are registered and appear as data sources.</w:t>
      </w:r>
    </w:p>
    <w:p>
      <w:pPr>
        <w:pStyle w:val="ListParagraph"/>
        <w:numPr>
          <w:ilvl w:val="0"/>
          <w:numId w:val="24"/>
        </w:numPr>
        <w:spacing w:after="60" w:line="268"/>
      </w:pPr>
      <w:r>
        <w:t xml:space="preserve">Ingestion scope and schedules are configured per source.</w:t>
      </w:r>
    </w:p>
    <w:p>
      <w:pPr>
        <w:pStyle w:val="ListParagraph"/>
        <w:numPr>
          <w:ilvl w:val="0"/>
          <w:numId w:val="24"/>
        </w:numPr>
        <w:spacing w:after="60" w:line="268"/>
      </w:pPr>
      <w:r>
        <w:t xml:space="preserve">Runs execute and report status.</w:t>
      </w:r>
    </w:p>
    <w:p>
      <w:pPr>
        <w:pStyle w:val="ListParagraph"/>
        <w:numPr>
          <w:ilvl w:val="0"/>
          <w:numId w:val="24"/>
        </w:numPr>
        <w:spacing w:after="60" w:line="268"/>
      </w:pPr>
      <w:r>
        <w:t xml:space="preserve">Owners monitor coverage and remediate failures.</w:t>
      </w:r>
    </w:p>
    <w:p>
      <w:pPr>
        <w:spacing w:after="40" w:before="60"/>
      </w:pPr>
      <w:r>
        <w:rPr>
          <w:b/>
          <w:bCs/>
          <w:color w:val="2E5496"/>
        </w:rPr>
        <w:t xml:space="preserve">Expected outcomes</w:t>
      </w:r>
    </w:p>
    <w:p>
      <w:pPr>
        <w:pStyle w:val="ListParagraph"/>
        <w:numPr>
          <w:ilvl w:val="0"/>
          <w:numId w:val="3"/>
        </w:numPr>
        <w:spacing w:after="60" w:line="268"/>
      </w:pPr>
      <w:r>
        <w:t xml:space="preserve">Complete visibility into governance coverage.</w:t>
      </w:r>
    </w:p>
    <w:p>
      <w:pPr>
        <w:pStyle w:val="ListParagraph"/>
        <w:numPr>
          <w:ilvl w:val="0"/>
          <w:numId w:val="3"/>
        </w:numPr>
        <w:spacing w:after="60" w:line="268"/>
      </w:pPr>
      <w:r>
        <w:t xml:space="preserve">Reliable, scheduled metadata freshness.</w:t>
      </w:r>
    </w:p>
    <w:p>
      <w:pPr>
        <w:pStyle w:val="ListParagraph"/>
        <w:numPr>
          <w:ilvl w:val="0"/>
          <w:numId w:val="3"/>
        </w:numPr>
        <w:spacing w:after="60" w:line="268"/>
      </w:pPr>
      <w:r>
        <w:t xml:space="preserve">Quick detection of ingestion failures.</w:t>
      </w:r>
    </w:p>
    <w:p>
      <w:pPr>
        <w:spacing w:after="140" w:line="276"/>
        <w:jc w:val="both"/>
      </w:pPr>
      <w:r>
        <w:rPr>
          <w:b/>
          <w:bCs/>
        </w:rPr>
        <w:t xml:space="preserve">Roles involved. </w:t>
      </w:r>
      <w:r>
        <w:t xml:space="preserve">Connection Admins manage sources and schedules. Admins oversee coverage. Others consume the catalog it produces.</w:t>
      </w:r>
    </w:p>
    <w:p>
      <w:pPr>
        <w:spacing w:after="140" w:line="276"/>
        <w:jc w:val="both"/>
      </w:pPr>
      <w:r>
        <w:rPr>
          <w:b/>
          <w:bCs/>
        </w:rPr>
        <w:t xml:space="preserve">Dependencies. </w:t>
      </w:r>
      <w:r>
        <w:t xml:space="preserve">Built on Connectors; drives Metadata Discovery and Catalog freshness.</w:t>
      </w:r>
    </w:p>
    <w:p>
      <w:pPr>
        <w:spacing w:after="140" w:line="276"/>
        <w:jc w:val="both"/>
      </w:pPr>
      <w:r>
        <w:rPr>
          <w:b/>
          <w:bCs/>
        </w:rPr>
        <w:t xml:space="preserve">Example use cases. </w:t>
      </w:r>
      <w:r>
        <w:t xml:space="preserve">A platform owner reviews the data-sources view each Monday to confirm all twelve warehouses ingested over the weekend and re-runs the one source that failed.</w:t>
      </w:r>
    </w:p>
    <w:p>
      <w:pPr>
        <w:pStyle w:val="Heading2"/>
      </w:pPr>
      <w:r>
        <w:t xml:space="preserve">22. Compliance Management</w:t>
      </w:r>
    </w:p>
    <w:p>
      <w:pPr>
        <w:pStyle w:val="ListParagraph"/>
        <w:numPr>
          <w:ilvl w:val="0"/>
          <w:numId w:val="3"/>
        </w:numPr>
        <w:spacing w:after="60" w:line="268"/>
      </w:pPr>
      <w:r>
        <w:rPr>
          <w:b/>
          <w:bCs/>
        </w:rPr>
        <w:t xml:space="preserve">Purpose. </w:t>
      </w:r>
      <w:r>
        <w:t xml:space="preserve">The capability that maps regulatory requirements (such as GDPR) to governed data, links regulations to classified assets, and tracks compliance posture across the estate.</w:t>
      </w:r>
    </w:p>
    <w:p>
      <w:pPr>
        <w:pStyle w:val="ListParagraph"/>
        <w:numPr>
          <w:ilvl w:val="0"/>
          <w:numId w:val="3"/>
        </w:numPr>
        <w:spacing w:after="60" w:line="268"/>
      </w:pPr>
      <w:r>
        <w:rPr>
          <w:b/>
          <w:bCs/>
        </w:rPr>
        <w:t xml:space="preserve">Business value. </w:t>
      </w:r>
      <w:r>
        <w:t xml:space="preserve">Converts regulatory obligation into operational control. By linking regulations to classified data and ownership, EDG makes compliance demonstrable on demand rather than reconstructed under deadline pressure.</w:t>
      </w:r>
    </w:p>
    <w:p>
      <w:pPr>
        <w:spacing w:after="40" w:before="60"/>
      </w:pPr>
      <w:r>
        <w:rPr>
          <w:b/>
          <w:bCs/>
          <w:color w:val="2E5496"/>
        </w:rPr>
        <w:t xml:space="preserve">Key features</w:t>
      </w:r>
    </w:p>
    <w:p>
      <w:pPr>
        <w:pStyle w:val="ListParagraph"/>
        <w:numPr>
          <w:ilvl w:val="0"/>
          <w:numId w:val="3"/>
        </w:numPr>
        <w:spacing w:after="60" w:line="268"/>
      </w:pPr>
      <w:r>
        <w:t xml:space="preserve">Regulation linking that ties requirements to classified assets and domains.</w:t>
      </w:r>
    </w:p>
    <w:p>
      <w:pPr>
        <w:pStyle w:val="ListParagraph"/>
        <w:numPr>
          <w:ilvl w:val="0"/>
          <w:numId w:val="3"/>
        </w:numPr>
        <w:spacing w:after="60" w:line="268"/>
      </w:pPr>
      <w:r>
        <w:t xml:space="preserve">Sensitivity classification visibility (PII, financial, confidential) across the estate.</w:t>
      </w:r>
    </w:p>
    <w:p>
      <w:pPr>
        <w:pStyle w:val="ListParagraph"/>
        <w:numPr>
          <w:ilvl w:val="0"/>
          <w:numId w:val="3"/>
        </w:numPr>
        <w:spacing w:after="60" w:line="268"/>
      </w:pPr>
      <w:r>
        <w:t xml:space="preserve">Compliance posture dashboards and gap identification.</w:t>
      </w:r>
    </w:p>
    <w:p>
      <w:pPr>
        <w:pStyle w:val="ListParagraph"/>
        <w:numPr>
          <w:ilvl w:val="0"/>
          <w:numId w:val="3"/>
        </w:numPr>
        <w:spacing w:after="60" w:line="268"/>
      </w:pPr>
      <w:r>
        <w:t xml:space="preserve">Evidence trails connecting policies, classifications, and ownership.</w:t>
      </w:r>
    </w:p>
    <w:p>
      <w:pPr>
        <w:spacing w:after="40" w:before="60"/>
      </w:pPr>
      <w:r>
        <w:rPr>
          <w:b/>
          <w:bCs/>
          <w:color w:val="2E5496"/>
        </w:rPr>
        <w:t xml:space="preserve">User workflow</w:t>
      </w:r>
    </w:p>
    <w:p>
      <w:pPr>
        <w:pStyle w:val="ListParagraph"/>
        <w:numPr>
          <w:ilvl w:val="0"/>
          <w:numId w:val="25"/>
        </w:numPr>
        <w:spacing w:after="60" w:line="268"/>
      </w:pPr>
      <w:r>
        <w:t xml:space="preserve">Compliance defines applicable regulations and requirements.</w:t>
      </w:r>
    </w:p>
    <w:p>
      <w:pPr>
        <w:pStyle w:val="ListParagraph"/>
        <w:numPr>
          <w:ilvl w:val="0"/>
          <w:numId w:val="25"/>
        </w:numPr>
        <w:spacing w:after="60" w:line="268"/>
      </w:pPr>
      <w:r>
        <w:t xml:space="preserve">Requirements link to classified assets and owning domains.</w:t>
      </w:r>
    </w:p>
    <w:p>
      <w:pPr>
        <w:pStyle w:val="ListParagraph"/>
        <w:numPr>
          <w:ilvl w:val="0"/>
          <w:numId w:val="25"/>
        </w:numPr>
        <w:spacing w:after="60" w:line="268"/>
      </w:pPr>
      <w:r>
        <w:t xml:space="preserve">EDG surfaces coverage and gaps on dashboards.</w:t>
      </w:r>
    </w:p>
    <w:p>
      <w:pPr>
        <w:pStyle w:val="ListParagraph"/>
        <w:numPr>
          <w:ilvl w:val="0"/>
          <w:numId w:val="25"/>
        </w:numPr>
        <w:spacing w:after="60" w:line="268"/>
      </w:pPr>
      <w:r>
        <w:t xml:space="preserve">Owners remediate gaps; evidence is retained for audit.</w:t>
      </w:r>
    </w:p>
    <w:p>
      <w:pPr>
        <w:spacing w:after="40" w:before="60"/>
      </w:pPr>
      <w:r>
        <w:rPr>
          <w:b/>
          <w:bCs/>
          <w:color w:val="2E5496"/>
        </w:rPr>
        <w:t xml:space="preserve">Expected outcomes</w:t>
      </w:r>
    </w:p>
    <w:p>
      <w:pPr>
        <w:pStyle w:val="ListParagraph"/>
        <w:numPr>
          <w:ilvl w:val="0"/>
          <w:numId w:val="3"/>
        </w:numPr>
        <w:spacing w:after="60" w:line="268"/>
      </w:pPr>
      <w:r>
        <w:t xml:space="preserve">Audit-ready compliance evidence on demand.</w:t>
      </w:r>
    </w:p>
    <w:p>
      <w:pPr>
        <w:pStyle w:val="ListParagraph"/>
        <w:numPr>
          <w:ilvl w:val="0"/>
          <w:numId w:val="3"/>
        </w:numPr>
        <w:spacing w:after="60" w:line="268"/>
      </w:pPr>
      <w:r>
        <w:t xml:space="preserve">Clear visibility into regulatory exposure.</w:t>
      </w:r>
    </w:p>
    <w:p>
      <w:pPr>
        <w:pStyle w:val="ListParagraph"/>
        <w:numPr>
          <w:ilvl w:val="0"/>
          <w:numId w:val="3"/>
        </w:numPr>
        <w:spacing w:after="60" w:line="268"/>
      </w:pPr>
      <w:r>
        <w:t xml:space="preserve">Faster, lower-stress regulatory responses.</w:t>
      </w:r>
    </w:p>
    <w:p>
      <w:pPr>
        <w:spacing w:after="140" w:line="276"/>
        <w:jc w:val="both"/>
      </w:pPr>
      <w:r>
        <w:rPr>
          <w:b/>
          <w:bCs/>
        </w:rPr>
        <w:t xml:space="preserve">Roles involved. </w:t>
      </w:r>
      <w:r>
        <w:t xml:space="preserve">Compliance Officers drive this module. Stewards classify and remediate. Admins configure. Executives consume posture.</w:t>
      </w:r>
    </w:p>
    <w:p>
      <w:pPr>
        <w:spacing w:after="140" w:line="276"/>
        <w:jc w:val="both"/>
      </w:pPr>
      <w:r>
        <w:rPr>
          <w:b/>
          <w:bCs/>
        </w:rPr>
        <w:t xml:space="preserve">Dependencies. </w:t>
      </w:r>
      <w:r>
        <w:t xml:space="preserve">Relies on Tags &amp; Classifications, Lineage, Policy Management, and Audit Logs.</w:t>
      </w:r>
    </w:p>
    <w:p>
      <w:pPr>
        <w:spacing w:after="140" w:line="276"/>
        <w:jc w:val="both"/>
      </w:pPr>
      <w:r>
        <w:rPr>
          <w:b/>
          <w:bCs/>
        </w:rPr>
        <w:t xml:space="preserve">Example use cases. </w:t>
      </w:r>
      <w:r>
        <w:t xml:space="preserve">Ahead of a GDPR audit, the compliance officer produces a report linking every regulated personal-data asset to its classification, owner, and access policy in a single export.</w:t>
      </w:r>
    </w:p>
    <w:p>
      <w:pPr>
        <w:pStyle w:val="Heading2"/>
      </w:pPr>
      <w:r>
        <w:t xml:space="preserve">23. AI Governance</w:t>
      </w:r>
    </w:p>
    <w:p>
      <w:pPr>
        <w:pStyle w:val="ListParagraph"/>
        <w:numPr>
          <w:ilvl w:val="0"/>
          <w:numId w:val="3"/>
        </w:numPr>
        <w:spacing w:after="60" w:line="268"/>
      </w:pPr>
      <w:r>
        <w:rPr>
          <w:b/>
          <w:bCs/>
        </w:rPr>
        <w:t xml:space="preserve">Purpose. </w:t>
      </w:r>
      <w:r>
        <w:t xml:space="preserve">The controls that govern data used by and produced for AI and analytics — ensuring training and feature data is classified, lineage-tracked, quality-assured, and compliant before it reaches a model.</w:t>
      </w:r>
    </w:p>
    <w:p>
      <w:pPr>
        <w:pStyle w:val="ListParagraph"/>
        <w:numPr>
          <w:ilvl w:val="0"/>
          <w:numId w:val="3"/>
        </w:numPr>
        <w:spacing w:after="60" w:line="268"/>
      </w:pPr>
      <w:r>
        <w:rPr>
          <w:b/>
          <w:bCs/>
        </w:rPr>
        <w:t xml:space="preserve">Business value. </w:t>
      </w:r>
      <w:r>
        <w:t xml:space="preserve">AI inherits the governance of its data. With regulations like the EU AI Act demanding end-to-end data provenance, AI governance turns EDG's catalog, lineage, classification, and quality into the trust layer beneath every model.</w:t>
      </w:r>
    </w:p>
    <w:p>
      <w:pPr>
        <w:spacing w:after="40" w:before="60"/>
      </w:pPr>
      <w:r>
        <w:rPr>
          <w:b/>
          <w:bCs/>
          <w:color w:val="2E5496"/>
        </w:rPr>
        <w:t xml:space="preserve">Key features</w:t>
      </w:r>
    </w:p>
    <w:p>
      <w:pPr>
        <w:pStyle w:val="ListParagraph"/>
        <w:numPr>
          <w:ilvl w:val="0"/>
          <w:numId w:val="3"/>
        </w:numPr>
        <w:spacing w:after="60" w:line="268"/>
      </w:pPr>
      <w:r>
        <w:t xml:space="preserve">Classification and approval of datasets used for AI and analytics.</w:t>
      </w:r>
    </w:p>
    <w:p>
      <w:pPr>
        <w:pStyle w:val="ListParagraph"/>
        <w:numPr>
          <w:ilvl w:val="0"/>
          <w:numId w:val="3"/>
        </w:numPr>
        <w:spacing w:after="60" w:line="268"/>
      </w:pPr>
      <w:r>
        <w:t xml:space="preserve">End-to-end lineage for training and feature data to document provenance.</w:t>
      </w:r>
    </w:p>
    <w:p>
      <w:pPr>
        <w:pStyle w:val="ListParagraph"/>
        <w:numPr>
          <w:ilvl w:val="0"/>
          <w:numId w:val="3"/>
        </w:numPr>
        <w:spacing w:after="60" w:line="268"/>
      </w:pPr>
      <w:r>
        <w:t xml:space="preserve">Quality and contract enforcement on AI input data.</w:t>
      </w:r>
    </w:p>
    <w:p>
      <w:pPr>
        <w:pStyle w:val="ListParagraph"/>
        <w:numPr>
          <w:ilvl w:val="0"/>
          <w:numId w:val="3"/>
        </w:numPr>
        <w:spacing w:after="60" w:line="268"/>
      </w:pPr>
      <w:r>
        <w:t xml:space="preserve">Policy controls preventing sensitive data from flowing into models without approval.</w:t>
      </w:r>
    </w:p>
    <w:p>
      <w:pPr>
        <w:spacing w:after="40" w:before="60"/>
      </w:pPr>
      <w:r>
        <w:rPr>
          <w:b/>
          <w:bCs/>
          <w:color w:val="2E5496"/>
        </w:rPr>
        <w:t xml:space="preserve">User workflow</w:t>
      </w:r>
    </w:p>
    <w:p>
      <w:pPr>
        <w:pStyle w:val="ListParagraph"/>
        <w:numPr>
          <w:ilvl w:val="0"/>
          <w:numId w:val="26"/>
        </w:numPr>
        <w:spacing w:after="60" w:line="268"/>
      </w:pPr>
      <w:r>
        <w:t xml:space="preserve">A data scientist requests a dataset for model training.</w:t>
      </w:r>
    </w:p>
    <w:p>
      <w:pPr>
        <w:pStyle w:val="ListParagraph"/>
        <w:numPr>
          <w:ilvl w:val="0"/>
          <w:numId w:val="26"/>
        </w:numPr>
        <w:spacing w:after="60" w:line="268"/>
      </w:pPr>
      <w:r>
        <w:t xml:space="preserve">EDG checks classification, quality, and compliance status.</w:t>
      </w:r>
    </w:p>
    <w:p>
      <w:pPr>
        <w:pStyle w:val="ListParagraph"/>
        <w:numPr>
          <w:ilvl w:val="0"/>
          <w:numId w:val="26"/>
        </w:numPr>
        <w:spacing w:after="60" w:line="268"/>
      </w:pPr>
      <w:r>
        <w:t xml:space="preserve">Approved, lineage-tracked data is provisioned with its provenance.</w:t>
      </w:r>
    </w:p>
    <w:p>
      <w:pPr>
        <w:pStyle w:val="ListParagraph"/>
        <w:numPr>
          <w:ilvl w:val="0"/>
          <w:numId w:val="26"/>
        </w:numPr>
        <w:spacing w:after="60" w:line="268"/>
      </w:pPr>
      <w:r>
        <w:t xml:space="preserve">Usage is recorded for audit and regulatory reporting.</w:t>
      </w:r>
    </w:p>
    <w:p>
      <w:pPr>
        <w:spacing w:after="40" w:before="60"/>
      </w:pPr>
      <w:r>
        <w:rPr>
          <w:b/>
          <w:bCs/>
          <w:color w:val="2E5496"/>
        </w:rPr>
        <w:t xml:space="preserve">Expected outcomes</w:t>
      </w:r>
    </w:p>
    <w:p>
      <w:pPr>
        <w:pStyle w:val="ListParagraph"/>
        <w:numPr>
          <w:ilvl w:val="0"/>
          <w:numId w:val="3"/>
        </w:numPr>
        <w:spacing w:after="60" w:line="268"/>
      </w:pPr>
      <w:r>
        <w:t xml:space="preserve">Trustworthy, compliant data feeding AI systems.</w:t>
      </w:r>
    </w:p>
    <w:p>
      <w:pPr>
        <w:pStyle w:val="ListParagraph"/>
        <w:numPr>
          <w:ilvl w:val="0"/>
          <w:numId w:val="3"/>
        </w:numPr>
        <w:spacing w:after="60" w:line="268"/>
      </w:pPr>
      <w:r>
        <w:t xml:space="preserve">Documented provenance for regulatory readiness.</w:t>
      </w:r>
    </w:p>
    <w:p>
      <w:pPr>
        <w:pStyle w:val="ListParagraph"/>
        <w:numPr>
          <w:ilvl w:val="0"/>
          <w:numId w:val="3"/>
        </w:numPr>
        <w:spacing w:after="60" w:line="268"/>
      </w:pPr>
      <w:r>
        <w:t xml:space="preserve">Reduced risk of sensitive data leaking into models.</w:t>
      </w:r>
    </w:p>
    <w:p>
      <w:pPr>
        <w:spacing w:after="140" w:line="276"/>
        <w:jc w:val="both"/>
      </w:pPr>
      <w:r>
        <w:rPr>
          <w:b/>
          <w:bCs/>
        </w:rPr>
        <w:t xml:space="preserve">Roles involved. </w:t>
      </w:r>
      <w:r>
        <w:t xml:space="preserve">Stewards and Compliance approve AI data. Data scientists consume. Admins set guardrails. Executives track AI risk.</w:t>
      </w:r>
    </w:p>
    <w:p>
      <w:pPr>
        <w:spacing w:after="140" w:line="276"/>
        <w:jc w:val="both"/>
      </w:pPr>
      <w:r>
        <w:rPr>
          <w:b/>
          <w:bCs/>
        </w:rPr>
        <w:t xml:space="preserve">Dependencies. </w:t>
      </w:r>
      <w:r>
        <w:t xml:space="preserve">Builds on Classifications, Lineage, Data Quality, Data Contracts, and Compliance.</w:t>
      </w:r>
    </w:p>
    <w:p>
      <w:pPr>
        <w:spacing w:after="140" w:line="276"/>
        <w:jc w:val="both"/>
      </w:pPr>
      <w:r>
        <w:rPr>
          <w:b/>
          <w:bCs/>
        </w:rPr>
        <w:t xml:space="preserve">Example use cases. </w:t>
      </w:r>
      <w:r>
        <w:t xml:space="preserve">Before a customer-churn model is trained, EDG confirms its features contain no unapproved PII and records the full lineage of every input, satisfying the AI Act provenance requirement.</w:t>
      </w:r>
    </w:p>
    <w:p>
      <w:pPr>
        <w:pStyle w:val="Heading2"/>
      </w:pPr>
      <w:r>
        <w:t xml:space="preserve">24. Audit Logs</w:t>
      </w:r>
    </w:p>
    <w:p>
      <w:pPr>
        <w:pStyle w:val="ListParagraph"/>
        <w:numPr>
          <w:ilvl w:val="0"/>
          <w:numId w:val="3"/>
        </w:numPr>
        <w:spacing w:after="60" w:line="268"/>
      </w:pPr>
      <w:r>
        <w:rPr>
          <w:b/>
          <w:bCs/>
        </w:rPr>
        <w:t xml:space="preserve">Purpose. </w:t>
      </w:r>
      <w:r>
        <w:t xml:space="preserve">The immutable record of every significant action in EDG — who changed what, when, and from where — across assets, policies, roles, glossary, and workflows.</w:t>
      </w:r>
    </w:p>
    <w:p>
      <w:pPr>
        <w:pStyle w:val="ListParagraph"/>
        <w:numPr>
          <w:ilvl w:val="0"/>
          <w:numId w:val="3"/>
        </w:numPr>
        <w:spacing w:after="60" w:line="268"/>
      </w:pPr>
      <w:r>
        <w:rPr>
          <w:b/>
          <w:bCs/>
        </w:rPr>
        <w:t xml:space="preserve">Business value. </w:t>
      </w:r>
      <w:r>
        <w:t xml:space="preserve">Auditability is non-negotiable for regulated enterprises. A complete, tamper-evident log is what transforms governance claims into defensible evidence during audits, investigations, and incident response.</w:t>
      </w:r>
    </w:p>
    <w:p>
      <w:pPr>
        <w:spacing w:after="40" w:before="60"/>
      </w:pPr>
      <w:r>
        <w:rPr>
          <w:b/>
          <w:bCs/>
          <w:color w:val="2E5496"/>
        </w:rPr>
        <w:t xml:space="preserve">Key features</w:t>
      </w:r>
    </w:p>
    <w:p>
      <w:pPr>
        <w:pStyle w:val="ListParagraph"/>
        <w:numPr>
          <w:ilvl w:val="0"/>
          <w:numId w:val="3"/>
        </w:numPr>
        <w:spacing w:after="60" w:line="268"/>
      </w:pPr>
      <w:r>
        <w:t xml:space="preserve">Comprehensive capture of create, edit, delete, status, and access actions.</w:t>
      </w:r>
    </w:p>
    <w:p>
      <w:pPr>
        <w:pStyle w:val="ListParagraph"/>
        <w:numPr>
          <w:ilvl w:val="0"/>
          <w:numId w:val="3"/>
        </w:numPr>
        <w:spacing w:after="60" w:line="268"/>
      </w:pPr>
      <w:r>
        <w:t xml:space="preserve">Attribution to a named user with timestamp and context.</w:t>
      </w:r>
    </w:p>
    <w:p>
      <w:pPr>
        <w:pStyle w:val="ListParagraph"/>
        <w:numPr>
          <w:ilvl w:val="0"/>
          <w:numId w:val="3"/>
        </w:numPr>
        <w:spacing w:after="60" w:line="268"/>
      </w:pPr>
      <w:r>
        <w:t xml:space="preserve">Filterable, searchable audit history.</w:t>
      </w:r>
    </w:p>
    <w:p>
      <w:pPr>
        <w:pStyle w:val="ListParagraph"/>
        <w:numPr>
          <w:ilvl w:val="0"/>
          <w:numId w:val="3"/>
        </w:numPr>
        <w:spacing w:after="60" w:line="268"/>
      </w:pPr>
      <w:r>
        <w:t xml:space="preserve">Retention aligned to organizational and regulatory policy.</w:t>
      </w:r>
    </w:p>
    <w:p>
      <w:pPr>
        <w:spacing w:after="40" w:before="60"/>
      </w:pPr>
      <w:r>
        <w:rPr>
          <w:b/>
          <w:bCs/>
          <w:color w:val="2E5496"/>
        </w:rPr>
        <w:t xml:space="preserve">User workflow</w:t>
      </w:r>
    </w:p>
    <w:p>
      <w:pPr>
        <w:pStyle w:val="ListParagraph"/>
        <w:numPr>
          <w:ilvl w:val="0"/>
          <w:numId w:val="27"/>
        </w:numPr>
        <w:spacing w:after="60" w:line="268"/>
      </w:pPr>
      <w:r>
        <w:t xml:space="preserve">Every governed action is recorded automatically.</w:t>
      </w:r>
    </w:p>
    <w:p>
      <w:pPr>
        <w:pStyle w:val="ListParagraph"/>
        <w:numPr>
          <w:ilvl w:val="0"/>
          <w:numId w:val="27"/>
        </w:numPr>
        <w:spacing w:after="60" w:line="268"/>
      </w:pPr>
      <w:r>
        <w:t xml:space="preserve">Admins and auditors search and filter the log.</w:t>
      </w:r>
    </w:p>
    <w:p>
      <w:pPr>
        <w:pStyle w:val="ListParagraph"/>
        <w:numPr>
          <w:ilvl w:val="0"/>
          <w:numId w:val="27"/>
        </w:numPr>
        <w:spacing w:after="60" w:line="268"/>
      </w:pPr>
      <w:r>
        <w:t xml:space="preserve">Findings are exported as evidence.</w:t>
      </w:r>
    </w:p>
    <w:p>
      <w:pPr>
        <w:pStyle w:val="ListParagraph"/>
        <w:numPr>
          <w:ilvl w:val="0"/>
          <w:numId w:val="27"/>
        </w:numPr>
        <w:spacing w:after="60" w:line="268"/>
      </w:pPr>
      <w:r>
        <w:t xml:space="preserve">Retention policies preserve records for the required period.</w:t>
      </w:r>
    </w:p>
    <w:p>
      <w:pPr>
        <w:spacing w:after="40" w:before="60"/>
      </w:pPr>
      <w:r>
        <w:rPr>
          <w:b/>
          <w:bCs/>
          <w:color w:val="2E5496"/>
        </w:rPr>
        <w:t xml:space="preserve">Expected outcomes</w:t>
      </w:r>
    </w:p>
    <w:p>
      <w:pPr>
        <w:pStyle w:val="ListParagraph"/>
        <w:numPr>
          <w:ilvl w:val="0"/>
          <w:numId w:val="3"/>
        </w:numPr>
        <w:spacing w:after="60" w:line="268"/>
      </w:pPr>
      <w:r>
        <w:t xml:space="preserve">Defensible, on-demand audit evidence.</w:t>
      </w:r>
    </w:p>
    <w:p>
      <w:pPr>
        <w:pStyle w:val="ListParagraph"/>
        <w:numPr>
          <w:ilvl w:val="0"/>
          <w:numId w:val="3"/>
        </w:numPr>
        <w:spacing w:after="60" w:line="268"/>
      </w:pPr>
      <w:r>
        <w:t xml:space="preserve">Faster incident investigation.</w:t>
      </w:r>
    </w:p>
    <w:p>
      <w:pPr>
        <w:pStyle w:val="ListParagraph"/>
        <w:numPr>
          <w:ilvl w:val="0"/>
          <w:numId w:val="3"/>
        </w:numPr>
        <w:spacing w:after="60" w:line="268"/>
      </w:pPr>
      <w:r>
        <w:t xml:space="preserve">Strong deterrence against unauthorized change.</w:t>
      </w:r>
    </w:p>
    <w:p>
      <w:pPr>
        <w:spacing w:after="140" w:line="276"/>
        <w:jc w:val="both"/>
      </w:pPr>
      <w:r>
        <w:rPr>
          <w:b/>
          <w:bCs/>
        </w:rPr>
        <w:t xml:space="preserve">Roles involved. </w:t>
      </w:r>
      <w:r>
        <w:t xml:space="preserve">Admins and Compliance Officers review logs. All personas generate audit events through their actions.</w:t>
      </w:r>
    </w:p>
    <w:p>
      <w:pPr>
        <w:spacing w:after="140" w:line="276"/>
        <w:jc w:val="both"/>
      </w:pPr>
      <w:r>
        <w:rPr>
          <w:b/>
          <w:bCs/>
        </w:rPr>
        <w:t xml:space="preserve">Dependencies. </w:t>
      </w:r>
      <w:r>
        <w:t xml:space="preserve">Captures events from every module; feeds Compliance and Reports.</w:t>
      </w:r>
    </w:p>
    <w:p>
      <w:pPr>
        <w:spacing w:after="140" w:line="276"/>
        <w:jc w:val="both"/>
      </w:pPr>
      <w:r>
        <w:rPr>
          <w:b/>
          <w:bCs/>
        </w:rPr>
        <w:t xml:space="preserve">Example use cases. </w:t>
      </w:r>
      <w:r>
        <w:t xml:space="preserve">After a sensitive table's classification is changed, an auditor confirms in seconds exactly who made the change, when, and under what role.</w:t>
      </w:r>
    </w:p>
    <w:p>
      <w:pPr>
        <w:pStyle w:val="Heading2"/>
      </w:pPr>
      <w:r>
        <w:t xml:space="preserve">25. Reports &amp; Dashboards</w:t>
      </w:r>
    </w:p>
    <w:p>
      <w:pPr>
        <w:pStyle w:val="ListParagraph"/>
        <w:numPr>
          <w:ilvl w:val="0"/>
          <w:numId w:val="3"/>
        </w:numPr>
        <w:spacing w:after="60" w:line="268"/>
      </w:pPr>
      <w:r>
        <w:rPr>
          <w:b/>
          <w:bCs/>
        </w:rPr>
        <w:t xml:space="preserve">Purpose. </w:t>
      </w:r>
      <w:r>
        <w:t xml:space="preserve">The analytics layer that turns governance activity into KPIs and executive-ready dashboards — coverage, certification, quality, compliance posture, and stewardship throughput.</w:t>
      </w:r>
    </w:p>
    <w:p>
      <w:pPr>
        <w:pStyle w:val="ListParagraph"/>
        <w:numPr>
          <w:ilvl w:val="0"/>
          <w:numId w:val="3"/>
        </w:numPr>
        <w:spacing w:after="60" w:line="268"/>
      </w:pPr>
      <w:r>
        <w:rPr>
          <w:b/>
          <w:bCs/>
        </w:rPr>
        <w:t xml:space="preserve">Business value. </w:t>
      </w:r>
      <w:r>
        <w:t xml:space="preserve">Governance must prove its value to keep its mandate. Dashboards make progress visible to leadership, justify continued investment, and turn governance from a cost center into a measurable capability.</w:t>
      </w:r>
    </w:p>
    <w:p>
      <w:pPr>
        <w:spacing w:after="40" w:before="60"/>
      </w:pPr>
      <w:r>
        <w:rPr>
          <w:b/>
          <w:bCs/>
          <w:color w:val="2E5496"/>
        </w:rPr>
        <w:t xml:space="preserve">Key features</w:t>
      </w:r>
    </w:p>
    <w:p>
      <w:pPr>
        <w:pStyle w:val="ListParagraph"/>
        <w:numPr>
          <w:ilvl w:val="0"/>
          <w:numId w:val="3"/>
        </w:numPr>
        <w:spacing w:after="60" w:line="268"/>
      </w:pPr>
      <w:r>
        <w:t xml:space="preserve">Governance KPIs: catalog coverage, certification rate, ownership completeness.</w:t>
      </w:r>
    </w:p>
    <w:p>
      <w:pPr>
        <w:pStyle w:val="ListParagraph"/>
        <w:numPr>
          <w:ilvl w:val="0"/>
          <w:numId w:val="3"/>
        </w:numPr>
        <w:spacing w:after="60" w:line="268"/>
      </w:pPr>
      <w:r>
        <w:t xml:space="preserve">Data-quality KPIs: pass rates, open incidents, trend over time.</w:t>
      </w:r>
    </w:p>
    <w:p>
      <w:pPr>
        <w:pStyle w:val="ListParagraph"/>
        <w:numPr>
          <w:ilvl w:val="0"/>
          <w:numId w:val="3"/>
        </w:numPr>
        <w:spacing w:after="60" w:line="268"/>
      </w:pPr>
      <w:r>
        <w:t xml:space="preserve">Compliance KPIs: classified-asset coverage, open gaps, regulation linkage.</w:t>
      </w:r>
    </w:p>
    <w:p>
      <w:pPr>
        <w:pStyle w:val="ListParagraph"/>
        <w:numPr>
          <w:ilvl w:val="0"/>
          <w:numId w:val="3"/>
        </w:numPr>
        <w:spacing w:after="60" w:line="268"/>
      </w:pPr>
      <w:r>
        <w:t xml:space="preserve">Executive dashboards and exportable reports per workspace and domain.</w:t>
      </w:r>
    </w:p>
    <w:p>
      <w:pPr>
        <w:spacing w:after="40" w:before="60"/>
      </w:pPr>
      <w:r>
        <w:rPr>
          <w:b/>
          <w:bCs/>
          <w:color w:val="2E5496"/>
        </w:rPr>
        <w:t xml:space="preserve">User workflow</w:t>
      </w:r>
    </w:p>
    <w:p>
      <w:pPr>
        <w:pStyle w:val="ListParagraph"/>
        <w:numPr>
          <w:ilvl w:val="0"/>
          <w:numId w:val="28"/>
        </w:numPr>
        <w:spacing w:after="60" w:line="268"/>
      </w:pPr>
      <w:r>
        <w:t xml:space="preserve">Governance activity accrues across modules.</w:t>
      </w:r>
    </w:p>
    <w:p>
      <w:pPr>
        <w:pStyle w:val="ListParagraph"/>
        <w:numPr>
          <w:ilvl w:val="0"/>
          <w:numId w:val="28"/>
        </w:numPr>
        <w:spacing w:after="60" w:line="268"/>
      </w:pPr>
      <w:r>
        <w:t xml:space="preserve">EDG aggregates it into KPIs and dashboards.</w:t>
      </w:r>
    </w:p>
    <w:p>
      <w:pPr>
        <w:pStyle w:val="ListParagraph"/>
        <w:numPr>
          <w:ilvl w:val="0"/>
          <w:numId w:val="28"/>
        </w:numPr>
        <w:spacing w:after="60" w:line="268"/>
      </w:pPr>
      <w:r>
        <w:t xml:space="preserve">Leaders review scorecards by domain and workspace.</w:t>
      </w:r>
    </w:p>
    <w:p>
      <w:pPr>
        <w:pStyle w:val="ListParagraph"/>
        <w:numPr>
          <w:ilvl w:val="0"/>
          <w:numId w:val="28"/>
        </w:numPr>
        <w:spacing w:after="60" w:line="268"/>
      </w:pPr>
      <w:r>
        <w:t xml:space="preserve">Reports are exported for steering committees and audits.</w:t>
      </w:r>
    </w:p>
    <w:p>
      <w:pPr>
        <w:spacing w:after="40" w:before="60"/>
      </w:pPr>
      <w:r>
        <w:rPr>
          <w:b/>
          <w:bCs/>
          <w:color w:val="2E5496"/>
        </w:rPr>
        <w:t xml:space="preserve">Expected outcomes</w:t>
      </w:r>
    </w:p>
    <w:p>
      <w:pPr>
        <w:pStyle w:val="ListParagraph"/>
        <w:numPr>
          <w:ilvl w:val="0"/>
          <w:numId w:val="3"/>
        </w:numPr>
        <w:spacing w:after="60" w:line="268"/>
      </w:pPr>
      <w:r>
        <w:t xml:space="preserve">Visible, trended governance progress.</w:t>
      </w:r>
    </w:p>
    <w:p>
      <w:pPr>
        <w:pStyle w:val="ListParagraph"/>
        <w:numPr>
          <w:ilvl w:val="0"/>
          <w:numId w:val="3"/>
        </w:numPr>
        <w:spacing w:after="60" w:line="268"/>
      </w:pPr>
      <w:r>
        <w:t xml:space="preserve">Data-driven prioritization of governance effort.</w:t>
      </w:r>
    </w:p>
    <w:p>
      <w:pPr>
        <w:pStyle w:val="ListParagraph"/>
        <w:numPr>
          <w:ilvl w:val="0"/>
          <w:numId w:val="3"/>
        </w:numPr>
        <w:spacing w:after="60" w:line="268"/>
      </w:pPr>
      <w:r>
        <w:t xml:space="preserve">Sustained executive sponsorship.</w:t>
      </w:r>
    </w:p>
    <w:p>
      <w:pPr>
        <w:spacing w:after="140" w:line="276"/>
        <w:jc w:val="both"/>
      </w:pPr>
      <w:r>
        <w:rPr>
          <w:b/>
          <w:bCs/>
        </w:rPr>
        <w:t xml:space="preserve">Roles involved. </w:t>
      </w:r>
      <w:r>
        <w:t xml:space="preserve">Executives and Governance Managers consume dashboards. Stewards track their queues. Admins configure reporting.</w:t>
      </w:r>
    </w:p>
    <w:p>
      <w:pPr>
        <w:spacing w:after="140" w:line="276"/>
        <w:jc w:val="both"/>
      </w:pPr>
      <w:r>
        <w:rPr>
          <w:b/>
          <w:bCs/>
        </w:rPr>
        <w:t xml:space="preserve">Dependencies. </w:t>
      </w:r>
      <w:r>
        <w:t xml:space="preserve">Aggregates Catalog, Quality, Compliance, Workflows, and Audit data.</w:t>
      </w:r>
    </w:p>
    <w:p>
      <w:pPr>
        <w:spacing w:after="140" w:line="276"/>
        <w:jc w:val="both"/>
      </w:pPr>
      <w:r>
        <w:rPr>
          <w:b/>
          <w:bCs/>
        </w:rPr>
        <w:t xml:space="preserve">Example use cases. </w:t>
      </w:r>
      <w:r>
        <w:t xml:space="preserve">The CDO opens a monthly scorecard showing certification climbing from 40% to 72% and open quality incidents falling by half, and uses it to secure next year's governance budget.</w:t>
      </w:r>
    </w:p>
    <w:p>
      <w:pPr>
        <w:pStyle w:val="Heading2"/>
      </w:pPr>
      <w:r>
        <w:t xml:space="preserve">26. Notifications</w:t>
      </w:r>
    </w:p>
    <w:p>
      <w:pPr>
        <w:pStyle w:val="ListParagraph"/>
        <w:numPr>
          <w:ilvl w:val="0"/>
          <w:numId w:val="3"/>
        </w:numPr>
        <w:spacing w:after="60" w:line="268"/>
      </w:pPr>
      <w:r>
        <w:rPr>
          <w:b/>
          <w:bCs/>
        </w:rPr>
        <w:t xml:space="preserve">Purpose. </w:t>
      </w:r>
      <w:r>
        <w:t xml:space="preserve">The alerting system that keeps the right people informed of governance events — approval requests, quality incidents, contract violations, access decisions, and overdue tasks.</w:t>
      </w:r>
    </w:p>
    <w:p>
      <w:pPr>
        <w:pStyle w:val="ListParagraph"/>
        <w:numPr>
          <w:ilvl w:val="0"/>
          <w:numId w:val="3"/>
        </w:numPr>
        <w:spacing w:after="60" w:line="268"/>
      </w:pPr>
      <w:r>
        <w:rPr>
          <w:b/>
          <w:bCs/>
        </w:rPr>
        <w:t xml:space="preserve">Business value. </w:t>
      </w:r>
      <w:r>
        <w:t xml:space="preserve">Governance only works when people act in time. Targeted, timely notifications close the loop between events and action, preventing backlogs and missed SLAs without flooding users with noise.</w:t>
      </w:r>
    </w:p>
    <w:p>
      <w:pPr>
        <w:spacing w:after="40" w:before="60"/>
      </w:pPr>
      <w:r>
        <w:rPr>
          <w:b/>
          <w:bCs/>
          <w:color w:val="2E5496"/>
        </w:rPr>
        <w:t xml:space="preserve">Key features</w:t>
      </w:r>
    </w:p>
    <w:p>
      <w:pPr>
        <w:pStyle w:val="ListParagraph"/>
        <w:numPr>
          <w:ilvl w:val="0"/>
          <w:numId w:val="3"/>
        </w:numPr>
        <w:spacing w:after="60" w:line="268"/>
      </w:pPr>
      <w:r>
        <w:t xml:space="preserve">Event-driven alerts for approvals, incidents, violations, and requests.</w:t>
      </w:r>
    </w:p>
    <w:p>
      <w:pPr>
        <w:pStyle w:val="ListParagraph"/>
        <w:numPr>
          <w:ilvl w:val="0"/>
          <w:numId w:val="3"/>
        </w:numPr>
        <w:spacing w:after="60" w:line="268"/>
      </w:pPr>
      <w:r>
        <w:t xml:space="preserve">Routing to individual users and team inboxes.</w:t>
      </w:r>
    </w:p>
    <w:p>
      <w:pPr>
        <w:pStyle w:val="ListParagraph"/>
        <w:numPr>
          <w:ilvl w:val="0"/>
          <w:numId w:val="3"/>
        </w:numPr>
        <w:spacing w:after="60" w:line="268"/>
      </w:pPr>
      <w:r>
        <w:t xml:space="preserve">Overdue and SLA-breach reminders.</w:t>
      </w:r>
    </w:p>
    <w:p>
      <w:pPr>
        <w:pStyle w:val="ListParagraph"/>
        <w:numPr>
          <w:ilvl w:val="0"/>
          <w:numId w:val="3"/>
        </w:numPr>
        <w:spacing w:after="60" w:line="268"/>
      </w:pPr>
      <w:r>
        <w:t xml:space="preserve">Per-user notification preferences and channels.</w:t>
      </w:r>
    </w:p>
    <w:p>
      <w:pPr>
        <w:spacing w:after="40" w:before="60"/>
      </w:pPr>
      <w:r>
        <w:rPr>
          <w:b/>
          <w:bCs/>
          <w:color w:val="2E5496"/>
        </w:rPr>
        <w:t xml:space="preserve">User workflow</w:t>
      </w:r>
    </w:p>
    <w:p>
      <w:pPr>
        <w:pStyle w:val="ListParagraph"/>
        <w:numPr>
          <w:ilvl w:val="0"/>
          <w:numId w:val="29"/>
        </w:numPr>
        <w:spacing w:after="60" w:line="268"/>
      </w:pPr>
      <w:r>
        <w:t xml:space="preserve">A governance event occurs in any module.</w:t>
      </w:r>
    </w:p>
    <w:p>
      <w:pPr>
        <w:pStyle w:val="ListParagraph"/>
        <w:numPr>
          <w:ilvl w:val="0"/>
          <w:numId w:val="29"/>
        </w:numPr>
        <w:spacing w:after="60" w:line="268"/>
      </w:pPr>
      <w:r>
        <w:t xml:space="preserve">EDG routes a notification to the responsible user or team.</w:t>
      </w:r>
    </w:p>
    <w:p>
      <w:pPr>
        <w:pStyle w:val="ListParagraph"/>
        <w:numPr>
          <w:ilvl w:val="0"/>
          <w:numId w:val="29"/>
        </w:numPr>
        <w:spacing w:after="60" w:line="268"/>
      </w:pPr>
      <w:r>
        <w:t xml:space="preserve">Recipients act from the notification or inbox.</w:t>
      </w:r>
    </w:p>
    <w:p>
      <w:pPr>
        <w:pStyle w:val="ListParagraph"/>
        <w:numPr>
          <w:ilvl w:val="0"/>
          <w:numId w:val="29"/>
        </w:numPr>
        <w:spacing w:after="60" w:line="268"/>
      </w:pPr>
      <w:r>
        <w:t xml:space="preserve">Escalations fire when items go overdue.</w:t>
      </w:r>
    </w:p>
    <w:p>
      <w:pPr>
        <w:spacing w:after="40" w:before="60"/>
      </w:pPr>
      <w:r>
        <w:rPr>
          <w:b/>
          <w:bCs/>
          <w:color w:val="2E5496"/>
        </w:rPr>
        <w:t xml:space="preserve">Expected outcomes</w:t>
      </w:r>
    </w:p>
    <w:p>
      <w:pPr>
        <w:pStyle w:val="ListParagraph"/>
        <w:numPr>
          <w:ilvl w:val="0"/>
          <w:numId w:val="3"/>
        </w:numPr>
        <w:spacing w:after="60" w:line="268"/>
      </w:pPr>
      <w:r>
        <w:t xml:space="preserve">Faster response to governance events.</w:t>
      </w:r>
    </w:p>
    <w:p>
      <w:pPr>
        <w:pStyle w:val="ListParagraph"/>
        <w:numPr>
          <w:ilvl w:val="0"/>
          <w:numId w:val="3"/>
        </w:numPr>
        <w:spacing w:after="60" w:line="268"/>
      </w:pPr>
      <w:r>
        <w:t xml:space="preserve">Fewer missed SLAs and stale tasks.</w:t>
      </w:r>
    </w:p>
    <w:p>
      <w:pPr>
        <w:pStyle w:val="ListParagraph"/>
        <w:numPr>
          <w:ilvl w:val="0"/>
          <w:numId w:val="3"/>
        </w:numPr>
        <w:spacing w:after="60" w:line="268"/>
      </w:pPr>
      <w:r>
        <w:t xml:space="preserve">Right-sized awareness without noise.</w:t>
      </w:r>
    </w:p>
    <w:p>
      <w:pPr>
        <w:spacing w:after="140" w:line="276"/>
        <w:jc w:val="both"/>
      </w:pPr>
      <w:r>
        <w:rPr>
          <w:b/>
          <w:bCs/>
        </w:rPr>
        <w:t xml:space="preserve">Roles involved. </w:t>
      </w:r>
      <w:r>
        <w:t xml:space="preserve">All personas receive role-relevant notifications. Admins configure routing and escalation.</w:t>
      </w:r>
    </w:p>
    <w:p>
      <w:pPr>
        <w:spacing w:after="140" w:line="276"/>
        <w:jc w:val="both"/>
      </w:pPr>
      <w:r>
        <w:rPr>
          <w:b/>
          <w:bCs/>
        </w:rPr>
        <w:t xml:space="preserve">Dependencies. </w:t>
      </w:r>
      <w:r>
        <w:t xml:space="preserve">Triggered by Governance Workflows, Data Quality, Data Contracts, and Access Requests.</w:t>
      </w:r>
    </w:p>
    <w:p>
      <w:pPr>
        <w:spacing w:after="140" w:line="276"/>
        <w:jc w:val="both"/>
      </w:pPr>
      <w:r>
        <w:rPr>
          <w:b/>
          <w:bCs/>
        </w:rPr>
        <w:t xml:space="preserve">Example use cases. </w:t>
      </w:r>
      <w:r>
        <w:t xml:space="preserve">A steward gets a single morning digest of three pending term approvals and one overdue quality incident, and clears the queue before the daily stand-up.</w:t>
      </w:r>
    </w:p>
    <w:p>
      <w:pPr>
        <w:pStyle w:val="Heading2"/>
      </w:pPr>
      <w:r>
        <w:t xml:space="preserve">27. Integrations</w:t>
      </w:r>
    </w:p>
    <w:p>
      <w:pPr>
        <w:pStyle w:val="ListParagraph"/>
        <w:numPr>
          <w:ilvl w:val="0"/>
          <w:numId w:val="3"/>
        </w:numPr>
        <w:spacing w:after="60" w:line="268"/>
      </w:pPr>
      <w:r>
        <w:rPr>
          <w:b/>
          <w:bCs/>
        </w:rPr>
        <w:t xml:space="preserve">Purpose. </w:t>
      </w:r>
      <w:r>
        <w:t xml:space="preserve">The connections to surrounding enterprise systems — identity providers (SSO/LDAP), ticketing and collaboration tools, and downstream consumers — that embed EDG into existing workflows via APIs and event hooks.</w:t>
      </w:r>
    </w:p>
    <w:p>
      <w:pPr>
        <w:pStyle w:val="ListParagraph"/>
        <w:numPr>
          <w:ilvl w:val="0"/>
          <w:numId w:val="3"/>
        </w:numPr>
        <w:spacing w:after="60" w:line="268"/>
      </w:pPr>
      <w:r>
        <w:rPr>
          <w:b/>
          <w:bCs/>
        </w:rPr>
        <w:t xml:space="preserve">Business value. </w:t>
      </w:r>
      <w:r>
        <w:t xml:space="preserve">Governance succeeds when it meets people where they work. Integrations reduce friction, automate provisioning, and let governance context flow into the tools teams already use, driving adoption without forcing a new habit.</w:t>
      </w:r>
    </w:p>
    <w:p>
      <w:pPr>
        <w:spacing w:after="40" w:before="60"/>
      </w:pPr>
      <w:r>
        <w:rPr>
          <w:b/>
          <w:bCs/>
          <w:color w:val="2E5496"/>
        </w:rPr>
        <w:t xml:space="preserve">Key features</w:t>
      </w:r>
    </w:p>
    <w:p>
      <w:pPr>
        <w:pStyle w:val="ListParagraph"/>
        <w:numPr>
          <w:ilvl w:val="0"/>
          <w:numId w:val="3"/>
        </w:numPr>
        <w:spacing w:after="60" w:line="268"/>
      </w:pPr>
      <w:r>
        <w:t xml:space="preserve">SSO/LDAP identity integration with group-to-role mapping.</w:t>
      </w:r>
    </w:p>
    <w:p>
      <w:pPr>
        <w:pStyle w:val="ListParagraph"/>
        <w:numPr>
          <w:ilvl w:val="0"/>
          <w:numId w:val="3"/>
        </w:numPr>
        <w:spacing w:after="60" w:line="268"/>
      </w:pPr>
      <w:r>
        <w:t xml:space="preserve">API-first access to metadata, lineage, and governance state.</w:t>
      </w:r>
    </w:p>
    <w:p>
      <w:pPr>
        <w:pStyle w:val="ListParagraph"/>
        <w:numPr>
          <w:ilvl w:val="0"/>
          <w:numId w:val="3"/>
        </w:numPr>
        <w:spacing w:after="60" w:line="268"/>
      </w:pPr>
      <w:r>
        <w:t xml:space="preserve">Event hooks for incidents, approvals, and contract violations.</w:t>
      </w:r>
    </w:p>
    <w:p>
      <w:pPr>
        <w:pStyle w:val="ListParagraph"/>
        <w:numPr>
          <w:ilvl w:val="0"/>
          <w:numId w:val="3"/>
        </w:numPr>
        <w:spacing w:after="60" w:line="268"/>
      </w:pPr>
      <w:r>
        <w:t xml:space="preserve">Extensibility for ticketing, collaboration, and BI tools.</w:t>
      </w:r>
    </w:p>
    <w:p>
      <w:pPr>
        <w:spacing w:after="40" w:before="60"/>
      </w:pPr>
      <w:r>
        <w:rPr>
          <w:b/>
          <w:bCs/>
          <w:color w:val="2E5496"/>
        </w:rPr>
        <w:t xml:space="preserve">User workflow</w:t>
      </w:r>
    </w:p>
    <w:p>
      <w:pPr>
        <w:pStyle w:val="ListParagraph"/>
        <w:numPr>
          <w:ilvl w:val="0"/>
          <w:numId w:val="30"/>
        </w:numPr>
        <w:spacing w:after="60" w:line="268"/>
      </w:pPr>
      <w:r>
        <w:t xml:space="preserve">An Admin configures identity and system integrations.</w:t>
      </w:r>
    </w:p>
    <w:p>
      <w:pPr>
        <w:pStyle w:val="ListParagraph"/>
        <w:numPr>
          <w:ilvl w:val="0"/>
          <w:numId w:val="30"/>
        </w:numPr>
        <w:spacing w:after="60" w:line="268"/>
      </w:pPr>
      <w:r>
        <w:t xml:space="preserve">Directory groups map to EDG roles for automatic provisioning.</w:t>
      </w:r>
    </w:p>
    <w:p>
      <w:pPr>
        <w:pStyle w:val="ListParagraph"/>
        <w:numPr>
          <w:ilvl w:val="0"/>
          <w:numId w:val="30"/>
        </w:numPr>
        <w:spacing w:after="60" w:line="268"/>
      </w:pPr>
      <w:r>
        <w:t xml:space="preserve">Events and metadata flow to and from external tools.</w:t>
      </w:r>
    </w:p>
    <w:p>
      <w:pPr>
        <w:pStyle w:val="ListParagraph"/>
        <w:numPr>
          <w:ilvl w:val="0"/>
          <w:numId w:val="30"/>
        </w:numPr>
        <w:spacing w:after="60" w:line="268"/>
      </w:pPr>
      <w:r>
        <w:t xml:space="preserve">Teams act on governance context inside their existing tools.</w:t>
      </w:r>
    </w:p>
    <w:p>
      <w:pPr>
        <w:spacing w:after="40" w:before="60"/>
      </w:pPr>
      <w:r>
        <w:rPr>
          <w:b/>
          <w:bCs/>
          <w:color w:val="2E5496"/>
        </w:rPr>
        <w:t xml:space="preserve">Expected outcomes</w:t>
      </w:r>
    </w:p>
    <w:p>
      <w:pPr>
        <w:pStyle w:val="ListParagraph"/>
        <w:numPr>
          <w:ilvl w:val="0"/>
          <w:numId w:val="3"/>
        </w:numPr>
        <w:spacing w:after="60" w:line="268"/>
      </w:pPr>
      <w:r>
        <w:t xml:space="preserve">Lower-friction adoption across the enterprise.</w:t>
      </w:r>
    </w:p>
    <w:p>
      <w:pPr>
        <w:pStyle w:val="ListParagraph"/>
        <w:numPr>
          <w:ilvl w:val="0"/>
          <w:numId w:val="3"/>
        </w:numPr>
        <w:spacing w:after="60" w:line="268"/>
      </w:pPr>
      <w:r>
        <w:t xml:space="preserve">Automated, consistent user provisioning.</w:t>
      </w:r>
    </w:p>
    <w:p>
      <w:pPr>
        <w:pStyle w:val="ListParagraph"/>
        <w:numPr>
          <w:ilvl w:val="0"/>
          <w:numId w:val="3"/>
        </w:numPr>
        <w:spacing w:after="60" w:line="268"/>
      </w:pPr>
      <w:r>
        <w:t xml:space="preserve">Governance embedded in existing workflows.</w:t>
      </w:r>
    </w:p>
    <w:p>
      <w:pPr>
        <w:spacing w:after="140" w:line="276"/>
        <w:jc w:val="both"/>
      </w:pPr>
      <w:r>
        <w:rPr>
          <w:b/>
          <w:bCs/>
        </w:rPr>
        <w:t xml:space="preserve">Roles involved. </w:t>
      </w:r>
      <w:r>
        <w:t xml:space="preserve">Admins configure integrations. All personas benefit from reduced friction and automated access.</w:t>
      </w:r>
    </w:p>
    <w:p>
      <w:pPr>
        <w:spacing w:after="140" w:line="276"/>
        <w:jc w:val="both"/>
      </w:pPr>
      <w:r>
        <w:rPr>
          <w:b/>
          <w:bCs/>
        </w:rPr>
        <w:t xml:space="preserve">Dependencies. </w:t>
      </w:r>
      <w:r>
        <w:t xml:space="preserve">Connects with Users, Roles, Notifications, and the broader enterprise toolchain.</w:t>
      </w:r>
    </w:p>
    <w:p>
      <w:pPr>
        <w:spacing w:after="140" w:line="276"/>
        <w:jc w:val="both"/>
      </w:pPr>
      <w:r>
        <w:rPr>
          <w:b/>
          <w:bCs/>
        </w:rPr>
        <w:t xml:space="preserve">Example use cases. </w:t>
      </w:r>
      <w:r>
        <w:t xml:space="preserve">A new hire's directory-group membership automatically provisions the right EDG role, and data-quality incidents open tickets in the team's existing tracker with no manual handoff.</w:t>
      </w:r>
    </w:p>
    <w:p>
      <w:pPr>
        <w:pStyle w:val="Heading2"/>
      </w:pPr>
      <w:r>
        <w:t xml:space="preserve">28. Settings</w:t>
      </w:r>
    </w:p>
    <w:p>
      <w:pPr>
        <w:pStyle w:val="ListParagraph"/>
        <w:numPr>
          <w:ilvl w:val="0"/>
          <w:numId w:val="3"/>
        </w:numPr>
        <w:spacing w:after="60" w:line="268"/>
      </w:pPr>
      <w:r>
        <w:rPr>
          <w:b/>
          <w:bCs/>
        </w:rPr>
        <w:t xml:space="preserve">Purpose. </w:t>
      </w:r>
      <w:r>
        <w:t xml:space="preserve">The administrative control center where Admins configure access control, connections, classifications, glossary structure, retention, notifications, and organization preferences.</w:t>
      </w:r>
    </w:p>
    <w:p>
      <w:pPr>
        <w:pStyle w:val="ListParagraph"/>
        <w:numPr>
          <w:ilvl w:val="0"/>
          <w:numId w:val="3"/>
        </w:numPr>
        <w:spacing w:after="60" w:line="268"/>
      </w:pPr>
      <w:r>
        <w:rPr>
          <w:b/>
          <w:bCs/>
        </w:rPr>
        <w:t xml:space="preserve">Business value. </w:t>
      </w:r>
      <w:r>
        <w:t xml:space="preserve">Centralizes platform configuration in one governed place, with everything access-controlled and audited. It is where governance standards are set once and enforced everywhere.</w:t>
      </w:r>
    </w:p>
    <w:p>
      <w:pPr>
        <w:spacing w:after="40" w:before="60"/>
      </w:pPr>
      <w:r>
        <w:rPr>
          <w:b/>
          <w:bCs/>
          <w:color w:val="2E5496"/>
        </w:rPr>
        <w:t xml:space="preserve">Key features</w:t>
      </w:r>
    </w:p>
    <w:p>
      <w:pPr>
        <w:pStyle w:val="ListParagraph"/>
        <w:numPr>
          <w:ilvl w:val="0"/>
          <w:numId w:val="3"/>
        </w:numPr>
        <w:spacing w:after="60" w:line="268"/>
      </w:pPr>
      <w:r>
        <w:t xml:space="preserve">Access Control: roles, policies, rules, and the permission matrix.</w:t>
      </w:r>
    </w:p>
    <w:p>
      <w:pPr>
        <w:pStyle w:val="ListParagraph"/>
        <w:numPr>
          <w:ilvl w:val="0"/>
          <w:numId w:val="3"/>
        </w:numPr>
        <w:spacing w:after="60" w:line="268"/>
      </w:pPr>
      <w:r>
        <w:t xml:space="preserve">Connections and ingestion configuration.</w:t>
      </w:r>
    </w:p>
    <w:p>
      <w:pPr>
        <w:pStyle w:val="ListParagraph"/>
        <w:numPr>
          <w:ilvl w:val="0"/>
          <w:numId w:val="3"/>
        </w:numPr>
        <w:spacing w:after="60" w:line="268"/>
      </w:pPr>
      <w:r>
        <w:t xml:space="preserve">Tag categories, glossary structure, and certification defaults.</w:t>
      </w:r>
    </w:p>
    <w:p>
      <w:pPr>
        <w:pStyle w:val="ListParagraph"/>
        <w:numPr>
          <w:ilvl w:val="0"/>
          <w:numId w:val="3"/>
        </w:numPr>
        <w:spacing w:after="60" w:line="268"/>
      </w:pPr>
      <w:r>
        <w:t xml:space="preserve">Organization preferences, retention, and notification settings.</w:t>
      </w:r>
    </w:p>
    <w:p>
      <w:pPr>
        <w:spacing w:after="40" w:before="60"/>
      </w:pPr>
      <w:r>
        <w:rPr>
          <w:b/>
          <w:bCs/>
          <w:color w:val="2E5496"/>
        </w:rPr>
        <w:t xml:space="preserve">User workflow</w:t>
      </w:r>
    </w:p>
    <w:p>
      <w:pPr>
        <w:pStyle w:val="ListParagraph"/>
        <w:numPr>
          <w:ilvl w:val="0"/>
          <w:numId w:val="31"/>
        </w:numPr>
        <w:spacing w:after="60" w:line="268"/>
      </w:pPr>
      <w:r>
        <w:t xml:space="preserve">An Admin opens Settings to establish governance standards.</w:t>
      </w:r>
    </w:p>
    <w:p>
      <w:pPr>
        <w:pStyle w:val="ListParagraph"/>
        <w:numPr>
          <w:ilvl w:val="0"/>
          <w:numId w:val="31"/>
        </w:numPr>
        <w:spacing w:after="60" w:line="268"/>
      </w:pPr>
      <w:r>
        <w:t xml:space="preserve">Roles, policies, connections, and taxonomies are configured.</w:t>
      </w:r>
    </w:p>
    <w:p>
      <w:pPr>
        <w:pStyle w:val="ListParagraph"/>
        <w:numPr>
          <w:ilvl w:val="0"/>
          <w:numId w:val="31"/>
        </w:numPr>
        <w:spacing w:after="60" w:line="268"/>
      </w:pPr>
      <w:r>
        <w:t xml:space="preserve">Defaults propagate to workspaces and domains.</w:t>
      </w:r>
    </w:p>
    <w:p>
      <w:pPr>
        <w:pStyle w:val="ListParagraph"/>
        <w:numPr>
          <w:ilvl w:val="0"/>
          <w:numId w:val="31"/>
        </w:numPr>
        <w:spacing w:after="60" w:line="268"/>
      </w:pPr>
      <w:r>
        <w:t xml:space="preserve">Changes are captured in the audit log.</w:t>
      </w:r>
    </w:p>
    <w:p>
      <w:pPr>
        <w:spacing w:after="40" w:before="60"/>
      </w:pPr>
      <w:r>
        <w:rPr>
          <w:b/>
          <w:bCs/>
          <w:color w:val="2E5496"/>
        </w:rPr>
        <w:t xml:space="preserve">Expected outcomes</w:t>
      </w:r>
    </w:p>
    <w:p>
      <w:pPr>
        <w:pStyle w:val="ListParagraph"/>
        <w:numPr>
          <w:ilvl w:val="0"/>
          <w:numId w:val="3"/>
        </w:numPr>
        <w:spacing w:after="60" w:line="268"/>
      </w:pPr>
      <w:r>
        <w:t xml:space="preserve">Consistent standards applied platform-wide.</w:t>
      </w:r>
    </w:p>
    <w:p>
      <w:pPr>
        <w:pStyle w:val="ListParagraph"/>
        <w:numPr>
          <w:ilvl w:val="0"/>
          <w:numId w:val="3"/>
        </w:numPr>
        <w:spacing w:after="60" w:line="268"/>
      </w:pPr>
      <w:r>
        <w:t xml:space="preserve">A single, governed place to manage configuration.</w:t>
      </w:r>
    </w:p>
    <w:p>
      <w:pPr>
        <w:pStyle w:val="ListParagraph"/>
        <w:numPr>
          <w:ilvl w:val="0"/>
          <w:numId w:val="3"/>
        </w:numPr>
        <w:spacing w:after="60" w:line="268"/>
      </w:pPr>
      <w:r>
        <w:t xml:space="preserve">Fully audited administrative change.</w:t>
      </w:r>
    </w:p>
    <w:p>
      <w:pPr>
        <w:spacing w:after="140" w:line="276"/>
        <w:jc w:val="both"/>
      </w:pPr>
      <w:r>
        <w:rPr>
          <w:b/>
          <w:bCs/>
        </w:rPr>
        <w:t xml:space="preserve">Roles involved. </w:t>
      </w:r>
      <w:r>
        <w:t xml:space="preserve">Admin owns Settings (ViewBasic and Edit on the settings resource). Other roles have no or read-limited access.</w:t>
      </w:r>
    </w:p>
    <w:p>
      <w:pPr>
        <w:spacing w:after="140" w:line="276"/>
        <w:jc w:val="both"/>
      </w:pPr>
      <w:r>
        <w:rPr>
          <w:b/>
          <w:bCs/>
        </w:rPr>
        <w:t xml:space="preserve">Dependencies. </w:t>
      </w:r>
      <w:r>
        <w:t xml:space="preserve">Governs Roles, Permissions, Policy Management, Connectors, Tags, and Glossary.</w:t>
      </w:r>
    </w:p>
    <w:p>
      <w:pPr>
        <w:spacing w:after="140" w:line="276"/>
        <w:jc w:val="both"/>
      </w:pPr>
      <w:r>
        <w:rPr>
          <w:b/>
          <w:bCs/>
        </w:rPr>
        <w:t xml:space="preserve">Example use cases. </w:t>
      </w:r>
      <w:r>
        <w:t xml:space="preserve">An Admin sets organization-wide certification and retention defaults once in Settings, and every new workspace inherits the same governed baseline automatically.</w:t>
      </w:r>
    </w:p>
    <w:p>
      <w:pPr>
        <w:pStyle w:val="Heading1"/>
        <w:pageBreakBefore/>
      </w:pPr>
      <w:r>
        <w:t xml:space="preserve">6. End-to-End User Journeys</w:t>
      </w:r>
    </w:p>
    <w:p>
      <w:pPr>
        <w:spacing w:after="140" w:line="276"/>
        <w:jc w:val="both"/>
      </w:pPr>
      <w:r>
        <w:t xml:space="preserve">The modules above come to life through the people who use them. The following journeys describe how each core persona interacts with Solix EDG across a typical governance lifecycle.</w:t>
      </w:r>
    </w:p>
    <w:p>
      <w:pPr>
        <w:pStyle w:val="Heading2"/>
      </w:pPr>
      <w:r>
        <w:t xml:space="preserve">6.1 Administrator Journey</w:t>
      </w:r>
    </w:p>
    <w:p>
      <w:pPr>
        <w:spacing w:after="140" w:line="276"/>
        <w:jc w:val="both"/>
      </w:pPr>
      <w:r>
        <w:t xml:space="preserve">The Platform Administrator begins by provisioning the organization, configuring SSO/LDAP, and mapping directory groups to the four default roles. They create workspaces aligned to business units, establish domains and owning teams, and set organization-wide standards for certification, retention, and notifications in Settings. Day to day, the Administrator manages users and role changes, authors and refines access policies, oversees connector coverage, and reviews audit logs. Their experience centers on control and configuration: they set the guardrails within which everyone else operates and hold the only protected system role on the platform.</w:t>
      </w:r>
    </w:p>
    <w:p>
      <w:pPr>
        <w:pStyle w:val="Heading2"/>
      </w:pPr>
      <w:r>
        <w:t xml:space="preserve">6.2 Data Steward Journey</w:t>
      </w:r>
    </w:p>
    <w:p>
      <w:pPr>
        <w:spacing w:after="140" w:line="276"/>
        <w:jc w:val="both"/>
      </w:pPr>
      <w:r>
        <w:t xml:space="preserve">The Data Steward lives in the stewardship inbox. Their work arrives as a prioritized queue — glossary terms awaiting approval, newly discovered or orphaned assets needing classification and ownership, tag applications to review, and data-quality incidents to resolve. Within their assigned domain, the steward enriches asset profiles with descriptions and owners, applies classifications, approves or rejects terms with feedback, certifies trustworthy assets, and deprecates those that should no longer be used. They cannot hard-delete or reach outside their domain; their authority is precise and bounded. The steward is the human engine of trust, converting raw metadata into governed, dependable data.</w:t>
      </w:r>
    </w:p>
    <w:p>
      <w:pPr>
        <w:pStyle w:val="Heading2"/>
      </w:pPr>
      <w:r>
        <w:t xml:space="preserve">6.3 Governance Manager Journey</w:t>
      </w:r>
    </w:p>
    <w:p>
      <w:pPr>
        <w:spacing w:after="140" w:line="276"/>
        <w:jc w:val="both"/>
      </w:pPr>
      <w:r>
        <w:t xml:space="preserve">The Governance Manager operates at the program level. They design the operating model — which domains exist, who owns them, and what 'good' looks like — and then monitor it through dashboards. They track catalog coverage, certification rates, ownership completeness, quality trends, and stewardship throughput, using these KPIs to identify bottlenecks, rebalance workload, and prioritize where governance effort should go next. They are the bridge between executive expectations and steward execution, responsible for demonstrating that the governance program is progressing and delivering value.</w:t>
      </w:r>
    </w:p>
    <w:p>
      <w:pPr>
        <w:pStyle w:val="Heading2"/>
      </w:pPr>
      <w:r>
        <w:t xml:space="preserve">6.4 Business User Journey</w:t>
      </w:r>
    </w:p>
    <w:p>
      <w:pPr>
        <w:spacing w:after="140" w:line="276"/>
        <w:jc w:val="both"/>
      </w:pPr>
      <w:r>
        <w:t xml:space="preserve">The Business User or analyst experiences EDG primarily through search and the catalog. They search for a concept — a metric, a dataset, a definition — and EDG returns trust-ranked results. They open an asset profile, see its certification badge, quality results, owner, and lineage, and decide with confidence whether to use it. When data they need is not yet defined, they propose a glossary term; when they need access to a restricted asset, they raise an access request. Their journey is about speed and confidence: finding and trusting governed data without needing to understand the governance machinery behind it.</w:t>
      </w:r>
    </w:p>
    <w:p>
      <w:pPr>
        <w:pStyle w:val="Heading2"/>
      </w:pPr>
      <w:r>
        <w:t xml:space="preserve">6.5 Compliance Officer Journey</w:t>
      </w:r>
    </w:p>
    <w:p>
      <w:pPr>
        <w:spacing w:after="140" w:line="276"/>
        <w:jc w:val="both"/>
      </w:pPr>
      <w:r>
        <w:t xml:space="preserve">The Compliance Officer uses EDG to make compliance continuous and demonstrable. They define applicable regulations and link requirements to classified assets and owning domains, then monitor posture dashboards that highlight coverage and gaps. When an audit arrives, they produce evidence on demand — reports linking regulated data to its classification, owner, access policy, and lineage — drawing on the immutable audit log for proof of who did what and when. Their journey transforms compliance from a periodic scramble into a steady-state capability backed by evidence.</w:t>
      </w:r>
    </w:p>
    <w:p>
      <w:pPr>
        <w:pStyle w:val="Heading1"/>
        <w:pageBreakBefore/>
      </w:pPr>
      <w:r>
        <w:t xml:space="preserve">7. Governance Lifecycle</w:t>
      </w:r>
    </w:p>
    <w:p>
      <w:pPr>
        <w:spacing w:after="140" w:line="276"/>
        <w:jc w:val="both"/>
      </w:pPr>
      <w:r>
        <w:t xml:space="preserve">Solix EDG supports a continuous governance lifecycle that moves data from unknown and ungoverned to trusted, controlled, and auditable. The six stages below form a loop: insights from auditing and monitoring feed back into discovery and improvement, so governance maturity compounds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6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Stage</w:t>
            </w:r>
          </w:p>
        </w:tc>
        <w:tc>
          <w:tcPr>
            <w:tcW w:type="dxa" w:w="3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What happens</w:t>
            </w:r>
          </w:p>
        </w:tc>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How EDG supports it</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Discover</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Identify what data exists across the estate.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Connectors and Metadata Discovery ingest and continuously refresh databases, schemas, tables, and containers into the catalog, detecting new and changed assets.</w:t>
            </w:r>
          </w:p>
        </w:tc>
      </w:tr>
      <w:tr>
        <w:tc>
          <w:tcPr>
            <w:tcW w:type="dxa" w:w="19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Classify</w:t>
            </w:r>
          </w:p>
        </w:tc>
        <w:tc>
          <w:tcPr>
            <w:tcW w:type="dxa" w:w="31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Label data by sensitivity and business meaning.</w:t>
            </w:r>
          </w:p>
        </w:tc>
        <w:tc>
          <w:tcPr>
            <w:tcW w:type="dxa" w:w="43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Tags &amp; Classifications and the Business Glossary apply controlled vocabularies and definitions; stewards and automated rules classify assets.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Govern</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Assign ownership and enforce policy.</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Domains, Teams, Roles, Permissions, and Policy Management establish accountable ownership and least-privilege, domain-scoped access.</w:t>
            </w:r>
          </w:p>
        </w:tc>
      </w:tr>
      <w:tr>
        <w:tc>
          <w:tcPr>
            <w:tcW w:type="dxa" w:w="19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Monitor</w:t>
            </w:r>
          </w:p>
        </w:tc>
        <w:tc>
          <w:tcPr>
            <w:tcW w:type="dxa" w:w="31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Track quality, usage, and compliance.</w:t>
            </w:r>
          </w:p>
        </w:tc>
        <w:tc>
          <w:tcPr>
            <w:tcW w:type="dxa" w:w="43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Data Quality tests, Data Contracts, Notifications, and Compliance dashboards continuously watch for issues and violations.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Improve</w:t>
            </w:r>
          </w:p>
        </w:tc>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Remediate issues and raise trust.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Governance Workflows and the stewardship inbox route incidents and approvals; certification and contract renegotiation raise trust over time.</w:t>
            </w:r>
          </w:p>
        </w:tc>
      </w:tr>
      <w:tr>
        <w:tc>
          <w:tcPr>
            <w:tcW w:type="dxa" w:w="19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Audit</w:t>
            </w:r>
          </w:p>
        </w:tc>
        <w:tc>
          <w:tcPr>
            <w:tcW w:type="dxa" w:w="31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Prove what happened and refine.</w:t>
            </w:r>
          </w:p>
        </w:tc>
        <w:tc>
          <w:tcPr>
            <w:tcW w:type="dxa" w:w="43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Audit Logs and Reports provide immutable evidence and KPIs that inform the next cycle of discovery and improvement.</w:t>
            </w:r>
          </w:p>
        </w:tc>
      </w:tr>
    </w:tbl>
    <w:p>
      <w:pPr>
        <w:spacing w:after="140" w:line="276"/>
        <w:jc w:val="both"/>
      </w:pPr>
      <w:r>
        <w:t xml:space="preserve">Because these stages are implemented as integrated modules over a shared repository, data does not fall through the cracks between phases. An asset discovered today is classified, assigned an owner, quality-tested, monitored for compliance, and fully auditable — all within one platform and one operating model.</w:t>
      </w:r>
    </w:p>
    <w:p>
      <w:pPr>
        <w:pStyle w:val="Heading1"/>
        <w:pageBreakBefore/>
      </w:pPr>
      <w:r>
        <w:t xml:space="preserve">8. Security and Access Control Model</w:t>
      </w:r>
    </w:p>
    <w:p>
      <w:pPr>
        <w:spacing w:after="140" w:line="276"/>
        <w:jc w:val="both"/>
      </w:pPr>
      <w:r>
        <w:t xml:space="preserve">Security and access control are foundational to Solix EDG. The model is designed to deliver least-privilege access, precise accountability, and complete auditability without imposing unmanageable administrative overhead.</w:t>
      </w:r>
    </w:p>
    <w:p>
      <w:pPr>
        <w:pStyle w:val="Heading2"/>
      </w:pPr>
      <w:r>
        <w:t xml:space="preserve">8.1 Role-Based Access Control (RBAC)</w:t>
      </w:r>
    </w:p>
    <w:p>
      <w:pPr>
        <w:spacing w:after="140" w:line="276"/>
        <w:jc w:val="both"/>
      </w:pPr>
      <w:r>
        <w:t xml:space="preserve">EDG provisions four roles on every tenant. Admin is a protected system role with full platform access that cannot be deleted or have its policy edited. Connection Admin, Steward, and Viewer are editable default roles that can be tailored or supplemented with custom roles. This small, well-understood set keeps access reviews fast and defensible.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Role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Type</w:t>
            </w:r>
          </w:p>
        </w:tc>
        <w:tc>
          <w:tcPr>
            <w:tcW w:type="dxa" w:w="5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Scope of authority</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Admin</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System</w:t>
            </w:r>
          </w:p>
        </w:tc>
        <w:tc>
          <w:tcPr>
            <w:tcW w:type="dxa" w:w="5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Full access across all resources; the only role that can delete assets and manage users, roles, and policies. Cannot be deleted.</w:t>
            </w:r>
          </w:p>
        </w:tc>
      </w:tr>
      <w:tr>
        <w:tc>
          <w:tcPr>
            <w:tcW w:type="dxa" w:w="22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Connection Admin</w:t>
            </w:r>
          </w:p>
        </w:tc>
        <w:tc>
          <w:tcPr>
            <w:tcW w:type="dxa" w:w="15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Default</w:t>
            </w:r>
          </w:p>
        </w:tc>
        <w:tc>
          <w:tcPr>
            <w:tcW w:type="dxa" w:w="56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Manages connections and ingestion workflows; read access to data assets and taxonomy.</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Steward</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Default</w:t>
            </w:r>
          </w:p>
        </w:tc>
        <w:tc>
          <w:tcPr>
            <w:tcW w:type="dxa" w:w="5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Domain-scoped curation: edit descriptions, owners, tags, and status; manage glossary terms, tests, and incidents within assigned domains. Cannot hard-delete.</w:t>
            </w:r>
          </w:p>
        </w:tc>
      </w:tr>
      <w:tr>
        <w:tc>
          <w:tcPr>
            <w:tcW w:type="dxa" w:w="22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Viewer</w:t>
            </w:r>
          </w:p>
        </w:tc>
        <w:tc>
          <w:tcPr>
            <w:tcW w:type="dxa" w:w="15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Default</w:t>
            </w:r>
          </w:p>
        </w:tc>
        <w:tc>
          <w:tcPr>
            <w:tcW w:type="dxa" w:w="56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Read-only visibility across catalog, glossary, tags, and quality results.</w:t>
            </w:r>
          </w:p>
        </w:tc>
      </w:tr>
    </w:tbl>
    <w:p>
      <w:pPr>
        <w:pStyle w:val="Heading2"/>
      </w:pPr>
      <w:r>
        <w:t xml:space="preserve">8.2 Policies</w:t>
      </w:r>
    </w:p>
    <w:p>
      <w:pPr>
        <w:spacing w:after="140" w:line="276"/>
        <w:jc w:val="both"/>
      </w:pPr>
      <w:r>
        <w:t xml:space="preserve">Roles derive their power from policies — named sets of inline rules that grant specific operations on specific resource types, optionally constrained by conditions such as domain scope. Administrators author policies in a dedicated rule editor, attach them to roles, and can enable or disable a policy without deleting it for safe, reversible change. System policies are protected; default policies are editable. Because policies are explicit and human-readable, they double as living documentation of the access model for auditors.</w:t>
      </w:r>
    </w:p>
    <w:p>
      <w:pPr>
        <w:pStyle w:val="Heading2"/>
      </w:pPr>
      <w:r>
        <w:t xml:space="preserve">8.3 Ownership</w:t>
      </w:r>
    </w:p>
    <w:p>
      <w:pPr>
        <w:spacing w:after="140" w:line="276"/>
        <w:jc w:val="both"/>
      </w:pPr>
      <w:r>
        <w:t xml:space="preserve">Ownership underpins accountability. Assets and domains are owned by teams and stewarded by individuals, so responsibility is durable and clear. Stewards operate strictly within their domain through the hasDomain() condition, ensuring that authority precisely matches responsibility and that no steward can act outside their remit.</w:t>
      </w:r>
    </w:p>
    <w:p>
      <w:pPr>
        <w:pStyle w:val="Heading2"/>
      </w:pPr>
      <w:r>
        <w:t xml:space="preserve">8.4 Approval Workflows</w:t>
      </w:r>
    </w:p>
    <w:p>
      <w:pPr>
        <w:spacing w:after="140" w:line="276"/>
        <w:jc w:val="both"/>
      </w:pPr>
      <w:r>
        <w:t xml:space="preserve">Sensitive governance actions flow through approval workflows rather than happening silently. Glossary term creation and edits, tag applications, access requests, and quality-incident resolution all route to the appropriate steward or owner, who approves, rejects with feedback, or escalates. Every decision is captured with its requester, reviewer, outcome, and timestamp, making governance both enforceable and traceable.</w:t>
      </w:r>
    </w:p>
    <w:p>
      <w:pPr>
        <w:pStyle w:val="Heading2"/>
      </w:pPr>
      <w:r>
        <w:t xml:space="preserve">8.5 Auditability</w:t>
      </w:r>
    </w:p>
    <w:p>
      <w:pPr>
        <w:spacing w:after="140" w:line="276"/>
        <w:jc w:val="both"/>
      </w:pPr>
      <w:r>
        <w:t xml:space="preserve">Every significant action — create, edit, delete, status change, classification, approval, and access decision — is recorded in an immutable audit log attributed to a named user with a timestamp. Combined with explicit policies and approval trails, this gives the enterprise complete, defensible evidence of how data is governed, satisfying internal controls, external auditors, and regulators on demand.</w:t>
      </w:r>
    </w:p>
    <w:p>
      <w:pPr>
        <w:pStyle w:val="Heading1"/>
        <w:pageBreakBefore/>
      </w:pPr>
      <w:r>
        <w:t xml:space="preserve">9. Reporting and Insights</w:t>
      </w:r>
    </w:p>
    <w:p>
      <w:pPr>
        <w:spacing w:after="140" w:line="276"/>
        <w:jc w:val="both"/>
      </w:pPr>
      <w:r>
        <w:t xml:space="preserve">Solix EDG measures governance so that leaders can manage it. Activity across every module is aggregated into KPIs and dashboards that make progress visible, justify investment, and direct effort where it matters most.</w:t>
      </w:r>
    </w:p>
    <w:p>
      <w:pPr>
        <w:pStyle w:val="Heading2"/>
      </w:pPr>
      <w:r>
        <w:t xml:space="preserve">9.1 Governance KPIs</w:t>
      </w:r>
    </w:p>
    <w:p>
      <w:pPr>
        <w:pStyle w:val="ListParagraph"/>
        <w:numPr>
          <w:ilvl w:val="0"/>
          <w:numId w:val="3"/>
        </w:numPr>
        <w:spacing w:after="60" w:line="268"/>
      </w:pPr>
      <w:r>
        <w:t xml:space="preserve">Catalog coverage — the share of the estate ingested and cataloged.</w:t>
      </w:r>
    </w:p>
    <w:p>
      <w:pPr>
        <w:pStyle w:val="ListParagraph"/>
        <w:numPr>
          <w:ilvl w:val="0"/>
          <w:numId w:val="3"/>
        </w:numPr>
        <w:spacing w:after="60" w:line="268"/>
      </w:pPr>
      <w:r>
        <w:t xml:space="preserve">Certification rate — the proportion of assets certified as trusted.</w:t>
      </w:r>
    </w:p>
    <w:p>
      <w:pPr>
        <w:pStyle w:val="ListParagraph"/>
        <w:numPr>
          <w:ilvl w:val="0"/>
          <w:numId w:val="3"/>
        </w:numPr>
        <w:spacing w:after="60" w:line="268"/>
      </w:pPr>
      <w:r>
        <w:t xml:space="preserve">Ownership completeness — assets and domains with assigned owners and stewards.</w:t>
      </w:r>
    </w:p>
    <w:p>
      <w:pPr>
        <w:pStyle w:val="ListParagraph"/>
        <w:numPr>
          <w:ilvl w:val="0"/>
          <w:numId w:val="3"/>
        </w:numPr>
        <w:spacing w:after="60" w:line="268"/>
      </w:pPr>
      <w:r>
        <w:t xml:space="preserve">Glossary maturity — approved terms and their linkage to physical assets.</w:t>
      </w:r>
    </w:p>
    <w:p>
      <w:pPr>
        <w:pStyle w:val="ListParagraph"/>
        <w:numPr>
          <w:ilvl w:val="0"/>
          <w:numId w:val="3"/>
        </w:numPr>
        <w:spacing w:after="60" w:line="268"/>
      </w:pPr>
      <w:r>
        <w:t xml:space="preserve">Stewardship throughput — inbox volume, cycle time, and backlog trends.</w:t>
      </w:r>
    </w:p>
    <w:p>
      <w:pPr>
        <w:pStyle w:val="Heading2"/>
      </w:pPr>
      <w:r>
        <w:t xml:space="preserve">9.2 Compliance KPIs</w:t>
      </w:r>
    </w:p>
    <w:p>
      <w:pPr>
        <w:pStyle w:val="ListParagraph"/>
        <w:numPr>
          <w:ilvl w:val="0"/>
          <w:numId w:val="3"/>
        </w:numPr>
        <w:spacing w:after="60" w:line="268"/>
      </w:pPr>
      <w:r>
        <w:t xml:space="preserve">Classified-asset coverage — the share of sensitive data correctly classified.</w:t>
      </w:r>
    </w:p>
    <w:p>
      <w:pPr>
        <w:pStyle w:val="ListParagraph"/>
        <w:numPr>
          <w:ilvl w:val="0"/>
          <w:numId w:val="3"/>
        </w:numPr>
        <w:spacing w:after="60" w:line="268"/>
      </w:pPr>
      <w:r>
        <w:t xml:space="preserve">Regulation linkage — requirements mapped to assets, owners, and policies.</w:t>
      </w:r>
    </w:p>
    <w:p>
      <w:pPr>
        <w:pStyle w:val="ListParagraph"/>
        <w:numPr>
          <w:ilvl w:val="0"/>
          <w:numId w:val="3"/>
        </w:numPr>
        <w:spacing w:after="60" w:line="268"/>
      </w:pPr>
      <w:r>
        <w:t xml:space="preserve">Open compliance gaps — unremediated exposures and their aging.</w:t>
      </w:r>
    </w:p>
    <w:p>
      <w:pPr>
        <w:pStyle w:val="ListParagraph"/>
        <w:numPr>
          <w:ilvl w:val="0"/>
          <w:numId w:val="3"/>
        </w:numPr>
        <w:spacing w:after="60" w:line="268"/>
      </w:pPr>
      <w:r>
        <w:t xml:space="preserve">Access-review currency — recency and completeness of access reviews.</w:t>
      </w:r>
    </w:p>
    <w:p>
      <w:pPr>
        <w:pStyle w:val="Heading2"/>
      </w:pPr>
      <w:r>
        <w:t xml:space="preserve">9.3 Data Quality KPIs</w:t>
      </w:r>
    </w:p>
    <w:p>
      <w:pPr>
        <w:pStyle w:val="ListParagraph"/>
        <w:numPr>
          <w:ilvl w:val="0"/>
          <w:numId w:val="3"/>
        </w:numPr>
        <w:spacing w:after="60" w:line="268"/>
      </w:pPr>
      <w:r>
        <w:t xml:space="preserve">Test pass rate — the proportion of quality tests passing across critical assets.</w:t>
      </w:r>
    </w:p>
    <w:p>
      <w:pPr>
        <w:pStyle w:val="ListParagraph"/>
        <w:numPr>
          <w:ilvl w:val="0"/>
          <w:numId w:val="3"/>
        </w:numPr>
        <w:spacing w:after="60" w:line="268"/>
      </w:pPr>
      <w:r>
        <w:t xml:space="preserve">Open incidents — count, severity, and aging of unresolved quality incidents.</w:t>
      </w:r>
    </w:p>
    <w:p>
      <w:pPr>
        <w:pStyle w:val="ListParagraph"/>
        <w:numPr>
          <w:ilvl w:val="0"/>
          <w:numId w:val="3"/>
        </w:numPr>
        <w:spacing w:after="60" w:line="268"/>
      </w:pPr>
      <w:r>
        <w:t xml:space="preserve">Mean time to resolution — how quickly incidents are acknowledged and closed.</w:t>
      </w:r>
    </w:p>
    <w:p>
      <w:pPr>
        <w:pStyle w:val="ListParagraph"/>
        <w:numPr>
          <w:ilvl w:val="0"/>
          <w:numId w:val="3"/>
        </w:numPr>
        <w:spacing w:after="60" w:line="268"/>
      </w:pPr>
      <w:r>
        <w:t xml:space="preserve">Quality trend — movement of quality scores over time by domain.</w:t>
      </w:r>
    </w:p>
    <w:p>
      <w:pPr>
        <w:pStyle w:val="Heading2"/>
      </w:pPr>
      <w:r>
        <w:t xml:space="preserve">9.4 Executive Dashboards</w:t>
      </w:r>
    </w:p>
    <w:p>
      <w:pPr>
        <w:spacing w:after="140" w:line="276"/>
        <w:jc w:val="both"/>
      </w:pPr>
      <w:r>
        <w:t xml:space="preserve">Executive dashboards roll these KPIs into a concise governance scorecard, sliceable by workspace and domain and exportable for steering committees and audits. They let a CDO see at a glance whether coverage, certification, quality, and compliance are improving, and provide the evidence needed to sustain executive sponsorship and budget. In practice, these dashboards are how governance proves its return on investment — turning curation and control work into a visible, trended story of rising trust and falling risk.</w:t>
      </w:r>
    </w:p>
    <w:p>
      <w:pPr>
        <w:pStyle w:val="Heading1"/>
        <w:pageBreakBefore/>
      </w:pPr>
      <w:r>
        <w:t xml:space="preserve">10. Competitive Positioning</w:t>
      </w:r>
    </w:p>
    <w:p>
      <w:pPr>
        <w:spacing w:after="140" w:line="276"/>
        <w:jc w:val="both"/>
      </w:pPr>
      <w:r>
        <w:t xml:space="preserve">The data governance market features established leaders and fast-rising challengers. Solix EDG is positioned to combine the openness and modern experience of contemporary metadata platforms with the access-control, compliance, and AI-governance rigor that regulated enterprises require. The comparison below summarizes how EDG relates to six notable platforms. Competitor characterizations reflect publicly reported positioning as of 2026 and are intended for orientation, not as a substitute for a current, deal-specific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Platform</w:t>
            </w:r>
          </w:p>
        </w:tc>
        <w:tc>
          <w:tcPr>
            <w:tcW w:type="dxa" w:w="4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Market positioning</w:t>
            </w:r>
          </w:p>
        </w:tc>
        <w:tc>
          <w:tcPr>
            <w:tcW w:type="dxa" w:w="3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EDG strength / differentiator vs. it</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OpenMetadata</w:t>
            </w:r>
          </w:p>
        </w:tc>
        <w:tc>
          <w:tcPr>
            <w:tcW w:type="dxa" w:w="4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Popular open-source unified metadata platform with 100+ connectors, strong lineage, and a simple architecture; widely noted gaps in advanced RBAC granularity, enterprise support, and automated compliance.</w:t>
            </w:r>
          </w:p>
        </w:tc>
        <w:tc>
          <w:tcPr>
            <w:tcW w:type="dxa" w:w="3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EDG builds on the same open foundations but adds enterprise-grade, domain-scoped RBAC, reversible policy management, compliance linking, and AI governance — directly closing OpenMetadata's most-cited enterprise gaps.</w:t>
            </w:r>
          </w:p>
        </w:tc>
      </w:tr>
      <w:tr>
        <w:tc>
          <w:tcPr>
            <w:tcW w:type="dxa" w:w="17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Atlan</w:t>
            </w:r>
          </w:p>
        </w:tc>
        <w:tc>
          <w:tcPr>
            <w:tcW w:type="dxa" w:w="40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Modern active-metadata platform praised for speed, openness, and AI-readiness; deep integration with Snowflake, dbt, and Tableau; premium pricing.</w:t>
            </w:r>
          </w:p>
        </w:tc>
        <w:tc>
          <w:tcPr>
            <w:tcW w:type="dxa" w:w="36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EDG matches the modern experience while emphasizing built-in policy-driven access control and compliance posture as first-class, not add-on, capabilities.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Collibra</w:t>
            </w:r>
          </w:p>
        </w:tc>
        <w:tc>
          <w:tcPr>
            <w:tcW w:type="dxa" w:w="4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The most complete governance suite for regulated enterprises with mature workflows and analyst backing; trade-offs in cost, time-to-production, and the need for a large stewarding organization.</w:t>
            </w:r>
          </w:p>
        </w:tc>
        <w:tc>
          <w:tcPr>
            <w:tcW w:type="dxa" w:w="3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EDG offers comparable governance rigor with faster time-to-value and a leaner stewardship model via domain-scoped roles, lowering total cost and operational burden.</w:t>
            </w:r>
          </w:p>
        </w:tc>
      </w:tr>
      <w:tr>
        <w:tc>
          <w:tcPr>
            <w:tcW w:type="dxa" w:w="17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Alation</w:t>
            </w:r>
          </w:p>
        </w:tc>
        <w:tc>
          <w:tcPr>
            <w:tcW w:type="dxa" w:w="40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Data-literacy-first catalog with behavioral analytics that surface the most-used data; strong self-service discovery for SQL/BI analysts.</w:t>
            </w:r>
          </w:p>
        </w:tc>
        <w:tc>
          <w:tcPr>
            <w:tcW w:type="dxa" w:w="36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EDG provides strong discovery plus deeper enforcement — policy-based access, data contracts, and compliance — for organizations that need control as well as findability.</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Microsoft Purview</w:t>
            </w:r>
          </w:p>
        </w:tc>
        <w:tc>
          <w:tcPr>
            <w:tcW w:type="dxa" w:w="4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Compelling for Microsoft-centric estates with native Azure enforcement and integrated DLP; weaker portability and multi-cloud enforcement outside Azure; consumption pricing can scale steeply.</w:t>
            </w:r>
          </w:p>
        </w:tc>
        <w:tc>
          <w:tcPr>
            <w:tcW w:type="dxa" w:w="3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EDG is cloud- and platform-neutral, governing Snowflake, Databricks, Oracle, and multi-cloud storage uniformly without lock-in to a single vendor's ecosystem.</w:t>
            </w:r>
          </w:p>
        </w:tc>
      </w:tr>
      <w:tr>
        <w:tc>
          <w:tcPr>
            <w:tcW w:type="dxa" w:w="17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Informatica</w:t>
            </w:r>
          </w:p>
        </w:tc>
        <w:tc>
          <w:tcPr>
            <w:tcW w:type="dxa" w:w="40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Unified, enterprise-grade suite for regulated hybrid environments with broad data-management breadth; can carry high total cost of ownership.</w:t>
            </w:r>
          </w:p>
        </w:tc>
        <w:tc>
          <w:tcPr>
            <w:tcW w:type="dxa" w:w="36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EDG focuses on a coherent, governance-first experience with transparent roles and faster adoption, avoiding the complexity and cost of a sprawling legacy suite.</w:t>
            </w:r>
          </w:p>
        </w:tc>
      </w:tr>
    </w:tbl>
    <w:p>
      <w:pPr>
        <w:pStyle w:val="Heading2"/>
      </w:pPr>
      <w:r>
        <w:t xml:space="preserve">10.1 Where EDG Wins, and Where to Be Honest</w:t>
      </w:r>
    </w:p>
    <w:p>
      <w:pPr>
        <w:spacing w:after="140" w:line="276"/>
        <w:jc w:val="both"/>
      </w:pPr>
      <w:r>
        <w:t xml:space="preserve">EDG's clearest strengths are enterprise-grade RBAC and domain-scoped stewardship delivered on a modern, open foundation, together with native compliance and AI-governance framing. Its honest gaps relative to the most mature incumbents are breadth of connectors versus OpenMetadata's 100-plus and Informatica's vast catalog, the depth of analyst-recognized workflow tooling that Collibra has accumulated over years, and the behavioral-usage analytics that distinguish Alation. The strategic path is to lead with rigor-plus-speed where incumbents are slow and to expand connectivity and analytics over the roadmap horizon described in Section 12.</w:t>
      </w:r>
    </w:p>
    <w:p>
      <w:pPr>
        <w:pStyle w:val="Heading1"/>
        <w:pageBreakBefore/>
      </w:pPr>
      <w:r>
        <w:t xml:space="preserve">11. Implementation Strategy</w:t>
      </w:r>
    </w:p>
    <w:p>
      <w:pPr>
        <w:spacing w:after="140" w:line="276"/>
        <w:jc w:val="both"/>
      </w:pPr>
      <w:r>
        <w:t xml:space="preserve">Solix EDG is designed for phased adoption that delivers value early and builds governance maturity incrementally. A big-bang rollout is neither necessary nor advisable; the recommended approach proves value in a focused domain, then scales the operating model across the enterprise.</w:t>
      </w:r>
    </w:p>
    <w:p>
      <w:pPr>
        <w:pStyle w:val="Heading2"/>
      </w:pPr>
      <w:r>
        <w:t xml:space="preserve">11.1 Phase 1 — Foundation and First Domain (Weeks 1–6)</w:t>
      </w:r>
    </w:p>
    <w:p>
      <w:pPr>
        <w:pStyle w:val="ListParagraph"/>
        <w:numPr>
          <w:ilvl w:val="0"/>
          <w:numId w:val="3"/>
        </w:numPr>
        <w:spacing w:after="60" w:line="268"/>
      </w:pPr>
      <w:r>
        <w:t xml:space="preserve">Provision the organization, configure SSO/LDAP, and map directory groups to the four default roles.</w:t>
      </w:r>
    </w:p>
    <w:p>
      <w:pPr>
        <w:pStyle w:val="ListParagraph"/>
        <w:numPr>
          <w:ilvl w:val="0"/>
          <w:numId w:val="3"/>
        </w:numPr>
        <w:spacing w:after="60" w:line="268"/>
      </w:pPr>
      <w:r>
        <w:t xml:space="preserve">Connect two or three priority sources and run initial metadata discovery to populate the catalog.</w:t>
      </w:r>
    </w:p>
    <w:p>
      <w:pPr>
        <w:pStyle w:val="ListParagraph"/>
        <w:numPr>
          <w:ilvl w:val="0"/>
          <w:numId w:val="3"/>
        </w:numPr>
        <w:spacing w:after="60" w:line="268"/>
      </w:pPr>
      <w:r>
        <w:t xml:space="preserve">Select one high-value domain (for example Finance or Customer), assign an owning team, and onboard stewards.</w:t>
      </w:r>
    </w:p>
    <w:p>
      <w:pPr>
        <w:pStyle w:val="ListParagraph"/>
        <w:numPr>
          <w:ilvl w:val="0"/>
          <w:numId w:val="3"/>
        </w:numPr>
        <w:spacing w:after="60" w:line="268"/>
      </w:pPr>
      <w:r>
        <w:t xml:space="preserve">Establish core glossary terms, baseline classifications, and certification for the most-used assets.</w:t>
      </w:r>
    </w:p>
    <w:p>
      <w:pPr>
        <w:pStyle w:val="ListParagraph"/>
        <w:numPr>
          <w:ilvl w:val="0"/>
          <w:numId w:val="3"/>
        </w:numPr>
        <w:spacing w:after="60" w:line="268"/>
      </w:pPr>
      <w:r>
        <w:t xml:space="preserve">Stand up initial dashboards to baseline coverage, certification, and quality.</w:t>
      </w:r>
    </w:p>
    <w:p>
      <w:pPr>
        <w:pStyle w:val="Heading2"/>
      </w:pPr>
      <w:r>
        <w:t xml:space="preserve">11.2 Phase 2 — Expansion and Quality (Weeks 6–16)</w:t>
      </w:r>
    </w:p>
    <w:p>
      <w:pPr>
        <w:pStyle w:val="ListParagraph"/>
        <w:numPr>
          <w:ilvl w:val="0"/>
          <w:numId w:val="3"/>
        </w:numPr>
        <w:spacing w:after="60" w:line="268"/>
      </w:pPr>
      <w:r>
        <w:t xml:space="preserve">Onboard additional sources and workspaces, broadening catalog coverage across the estate.</w:t>
      </w:r>
    </w:p>
    <w:p>
      <w:pPr>
        <w:pStyle w:val="ListParagraph"/>
        <w:numPr>
          <w:ilvl w:val="0"/>
          <w:numId w:val="3"/>
        </w:numPr>
        <w:spacing w:after="60" w:line="268"/>
      </w:pPr>
      <w:r>
        <w:t xml:space="preserve">Roll out data-quality testing and incident workflows on critical assets; introduce data contracts for key dependencies.</w:t>
      </w:r>
    </w:p>
    <w:p>
      <w:pPr>
        <w:pStyle w:val="ListParagraph"/>
        <w:numPr>
          <w:ilvl w:val="0"/>
          <w:numId w:val="3"/>
        </w:numPr>
        <w:spacing w:after="60" w:line="268"/>
      </w:pPr>
      <w:r>
        <w:t xml:space="preserve">Extend stewardship to additional domains with domain-scoped roles, scaling the federated model.</w:t>
      </w:r>
    </w:p>
    <w:p>
      <w:pPr>
        <w:pStyle w:val="ListParagraph"/>
        <w:numPr>
          <w:ilvl w:val="0"/>
          <w:numId w:val="3"/>
        </w:numPr>
        <w:spacing w:after="60" w:line="268"/>
      </w:pPr>
      <w:r>
        <w:t xml:space="preserve">Link priority regulations to classified data and activate compliance dashboards.</w:t>
      </w:r>
    </w:p>
    <w:p>
      <w:pPr>
        <w:pStyle w:val="ListParagraph"/>
        <w:numPr>
          <w:ilvl w:val="0"/>
          <w:numId w:val="3"/>
        </w:numPr>
        <w:spacing w:after="60" w:line="268"/>
      </w:pPr>
      <w:r>
        <w:t xml:space="preserve">Embed notifications and integrate with existing ticketing and collaboration tools to drive adoption.</w:t>
      </w:r>
    </w:p>
    <w:p>
      <w:pPr>
        <w:pStyle w:val="Heading2"/>
      </w:pPr>
      <w:r>
        <w:t xml:space="preserve">11.3 Phase 3 — Enterprise Scale and AI Governance (Weeks 16+)</w:t>
      </w:r>
    </w:p>
    <w:p>
      <w:pPr>
        <w:pStyle w:val="ListParagraph"/>
        <w:numPr>
          <w:ilvl w:val="0"/>
          <w:numId w:val="3"/>
        </w:numPr>
        <w:spacing w:after="60" w:line="268"/>
      </w:pPr>
      <w:r>
        <w:t xml:space="preserve">Achieve broad estate coverage with continuous discovery and refresh across all major sources.</w:t>
      </w:r>
    </w:p>
    <w:p>
      <w:pPr>
        <w:pStyle w:val="ListParagraph"/>
        <w:numPr>
          <w:ilvl w:val="0"/>
          <w:numId w:val="3"/>
        </w:numPr>
        <w:spacing w:after="60" w:line="268"/>
      </w:pPr>
      <w:r>
        <w:t xml:space="preserve">Operationalize AI governance: classify and approve AI datasets, enforce provenance and quality on model inputs.</w:t>
      </w:r>
    </w:p>
    <w:p>
      <w:pPr>
        <w:pStyle w:val="ListParagraph"/>
        <w:numPr>
          <w:ilvl w:val="0"/>
          <w:numId w:val="3"/>
        </w:numPr>
        <w:spacing w:after="60" w:line="268"/>
      </w:pPr>
      <w:r>
        <w:t xml:space="preserve">Mature compliance to continuous, evidence-backed posture with regular automated reporting.</w:t>
      </w:r>
    </w:p>
    <w:p>
      <w:pPr>
        <w:pStyle w:val="ListParagraph"/>
        <w:numPr>
          <w:ilvl w:val="0"/>
          <w:numId w:val="3"/>
        </w:numPr>
        <w:spacing w:after="60" w:line="268"/>
      </w:pPr>
      <w:r>
        <w:t xml:space="preserve">Optimize the operating model using KPI trends; tune policies, ownership, and SLAs.</w:t>
      </w:r>
    </w:p>
    <w:p>
      <w:pPr>
        <w:pStyle w:val="ListParagraph"/>
        <w:numPr>
          <w:ilvl w:val="0"/>
          <w:numId w:val="3"/>
        </w:numPr>
        <w:spacing w:after="60" w:line="268"/>
      </w:pPr>
      <w:r>
        <w:t xml:space="preserve">Establish a governance center of excellence to sustain standards and adoption enterprise-wide.</w:t>
      </w:r>
    </w:p>
    <w:p>
      <w:pPr>
        <w:pStyle w:val="Heading2"/>
      </w:pPr>
      <w:r>
        <w:t xml:space="preserve">11.4 Recommended Enterprise Adoption Approach</w:t>
      </w:r>
    </w:p>
    <w:p>
      <w:pPr>
        <w:spacing w:after="140" w:line="276"/>
        <w:jc w:val="both"/>
      </w:pPr>
      <w:r>
        <w:t xml:space="preserve">The most successful adoptions treat governance as a product, not a project. Start narrow and deep in one domain to prove value and build a reference, secure visible executive sponsorship anchored to the KPI scorecard, and expand domain by domain using the same repeatable operating model. Keep stewardship close to the data through domain-scoped roles, automate provisioning through directory integration to minimize friction, and let measurable outcomes — faster time-to-data, rising certification, falling incidents — drive the case for continued expansion.</w:t>
      </w:r>
    </w:p>
    <w:p>
      <w:pPr>
        <w:pStyle w:val="Heading1"/>
        <w:pageBreakBefore/>
      </w:pPr>
      <w:r>
        <w:t xml:space="preserve">12. Product Roadmap</w:t>
      </w:r>
    </w:p>
    <w:p>
      <w:pPr>
        <w:pStyle w:val="Heading2"/>
      </w:pPr>
      <w:r>
        <w:t xml:space="preserve">12.1 Current Capabilities</w:t>
      </w:r>
    </w:p>
    <w:p>
      <w:pPr>
        <w:spacing w:after="140" w:line="276"/>
        <w:jc w:val="both"/>
      </w:pPr>
      <w:r>
        <w:t xml:space="preserve">Solix EDG today delivers a complete, integrated governance core: automated metadata discovery and cataloging across relational and object-storage sources; a four-role RBAC model with domain-scoped, policy-based permissions and reversible policy management; business glossary, tags and classifications, and rich asset profiles; data-quality testing with incident workflows; lineage; a stewardship inbox and approval workflows; compliance regulation linking; foundational AI-governance controls; immutable audit logs; and KPI dashboards. This core is sufficient to run a serious enterprise governance program end to end.</w:t>
      </w:r>
    </w:p>
    <w:p>
      <w:pPr>
        <w:pStyle w:val="Heading2"/>
      </w:pPr>
      <w:r>
        <w:t xml:space="preserve">12.2 Planned Enhancements</w:t>
      </w:r>
    </w:p>
    <w:p>
      <w:pPr>
        <w:pStyle w:val="ListParagraph"/>
        <w:numPr>
          <w:ilvl w:val="0"/>
          <w:numId w:val="3"/>
        </w:numPr>
        <w:spacing w:after="60" w:line="268"/>
      </w:pPr>
      <w:r>
        <w:t xml:space="preserve">Expanded connector coverage across additional warehouses, streaming platforms, BI tools, and SaaS sources.</w:t>
      </w:r>
    </w:p>
    <w:p>
      <w:pPr>
        <w:pStyle w:val="ListParagraph"/>
        <w:numPr>
          <w:ilvl w:val="0"/>
          <w:numId w:val="3"/>
        </w:numPr>
        <w:spacing w:after="60" w:line="268"/>
      </w:pPr>
      <w:r>
        <w:t xml:space="preserve">Deeper automated classification and policy suggestion driven by profiling and pattern detection.</w:t>
      </w:r>
    </w:p>
    <w:p>
      <w:pPr>
        <w:pStyle w:val="ListParagraph"/>
        <w:numPr>
          <w:ilvl w:val="0"/>
          <w:numId w:val="3"/>
        </w:numPr>
        <w:spacing w:after="60" w:line="268"/>
      </w:pPr>
      <w:r>
        <w:t xml:space="preserve">Richer data-contract enforcement with proactive, pre-deployment schema-change validation.</w:t>
      </w:r>
    </w:p>
    <w:p>
      <w:pPr>
        <w:pStyle w:val="ListParagraph"/>
        <w:numPr>
          <w:ilvl w:val="0"/>
          <w:numId w:val="3"/>
        </w:numPr>
        <w:spacing w:after="60" w:line="268"/>
      </w:pPr>
      <w:r>
        <w:t xml:space="preserve">Behavioral usage analytics to surface the most-used and most-trusted assets, complementing certification.</w:t>
      </w:r>
    </w:p>
    <w:p>
      <w:pPr>
        <w:pStyle w:val="ListParagraph"/>
        <w:numPr>
          <w:ilvl w:val="0"/>
          <w:numId w:val="3"/>
        </w:numPr>
        <w:spacing w:after="60" w:line="268"/>
      </w:pPr>
      <w:r>
        <w:t xml:space="preserve">Enhanced AI-governance tooling for model-dataset registries, bias and sensitivity checks, and AI-Act-aligned provenance reporting.</w:t>
      </w:r>
    </w:p>
    <w:p>
      <w:pPr>
        <w:pStyle w:val="ListParagraph"/>
        <w:numPr>
          <w:ilvl w:val="0"/>
          <w:numId w:val="3"/>
        </w:numPr>
        <w:spacing w:after="60" w:line="268"/>
      </w:pPr>
      <w:r>
        <w:t xml:space="preserve">Advanced collaboration and embedded governance context inside the tools teams already use.</w:t>
      </w:r>
    </w:p>
    <w:p>
      <w:pPr>
        <w:pStyle w:val="Heading2"/>
      </w:pPr>
      <w:r>
        <w:t xml:space="preserve">12.3 Long-Term Vision</w:t>
      </w:r>
    </w:p>
    <w:p>
      <w:pPr>
        <w:spacing w:after="140" w:line="276"/>
        <w:jc w:val="both"/>
      </w:pPr>
      <w:r>
        <w:t xml:space="preserve">The long-term vision is for Solix EDG to become the autonomous trust layer of the enterprise — where governance is largely self-driving. Active metadata continuously classifies new data, recommends owners and policies, detects quality and compliance drift before it causes harm, and certifies trustworthy data automatically, with humans curating exceptions rather than performing rote work. In this future, every model and every decision draws on data whose provenance, quality, and compliance are guaranteed by default, making trusted data the effortless, continuous state of the enterprise.</w:t>
      </w:r>
    </w:p>
    <w:p>
      <w:pPr>
        <w:pStyle w:val="Heading1"/>
        <w:pageBreakBefore/>
      </w:pPr>
      <w:r>
        <w:t xml:space="preserve">13. Appendix</w:t>
      </w:r>
    </w:p>
    <w:p>
      <w:pPr>
        <w:pStyle w:val="Heading2"/>
      </w:pPr>
      <w:r>
        <w:t xml:space="preserve">13.1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Term</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Definition</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Asset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A governed data object such as a database, schema, table, or storage container.</w:t>
            </w:r>
          </w:p>
        </w:tc>
      </w:tr>
      <w:tr>
        <w:tc>
          <w:tcPr>
            <w:tcW w:type="dxa" w:w="26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Certification</w:t>
            </w:r>
          </w:p>
        </w:tc>
        <w:tc>
          <w:tcPr>
            <w:tcW w:type="dxa" w:w="67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A trust signal indicating an asset has been reviewed and approved by a steward as dependable.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Domain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A business-aligned grouping of assets that establishes ownership and scopes stewardship.</w:t>
            </w:r>
          </w:p>
        </w:tc>
      </w:tr>
      <w:tr>
        <w:tc>
          <w:tcPr>
            <w:tcW w:type="dxa" w:w="26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Data product</w:t>
            </w:r>
          </w:p>
        </w:tc>
        <w:tc>
          <w:tcPr>
            <w:tcW w:type="dxa" w:w="67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A curated, owned bundle of assets packaged with documentation, quality expectations, and access terms.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Data contract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A formal agreement specifying schema, quality, and freshness expectations between producer and consumer.</w:t>
            </w:r>
          </w:p>
        </w:tc>
      </w:tr>
      <w:tr>
        <w:tc>
          <w:tcPr>
            <w:tcW w:type="dxa" w:w="26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Lineage</w:t>
            </w:r>
          </w:p>
        </w:tc>
        <w:tc>
          <w:tcPr>
            <w:tcW w:type="dxa" w:w="67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The map of how data flows and transforms across sources, pipelines, and consumers.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Steward</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A user responsible for curating trust within an assigned domain.</w:t>
            </w:r>
          </w:p>
        </w:tc>
      </w:tr>
      <w:tr>
        <w:tc>
          <w:tcPr>
            <w:tcW w:type="dxa" w:w="26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Workspace</w:t>
            </w:r>
          </w:p>
        </w:tc>
        <w:tc>
          <w:tcPr>
            <w:tcW w:type="dxa" w:w="67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A logical partition of an organization for a business unit, region, or environment.</w:t>
            </w:r>
          </w:p>
        </w:tc>
      </w:tr>
    </w:tbl>
    <w:p>
      <w:pPr>
        <w:pStyle w:val="Heading2"/>
      </w:pPr>
      <w:r>
        <w:t xml:space="preserve">13.2 Governance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Concept</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Meaning in governance practice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Data governance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The operating model of policies, roles, and processes that ensures data is trusted, controlled, and compliant.</w:t>
            </w:r>
          </w:p>
        </w:tc>
      </w:tr>
      <w:tr>
        <w:tc>
          <w:tcPr>
            <w:tcW w:type="dxa" w:w="26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Metadata management</w:t>
            </w:r>
          </w:p>
        </w:tc>
        <w:tc>
          <w:tcPr>
            <w:tcW w:type="dxa" w:w="67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The discipline of capturing and maintaining information about data — its structure, meaning, ownership, and quality.</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Data quality</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The degree to which data is complete, valid, unique, fresh, and fit for purpose.</w:t>
            </w:r>
          </w:p>
        </w:tc>
      </w:tr>
      <w:tr>
        <w:tc>
          <w:tcPr>
            <w:tcW w:type="dxa" w:w="26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Classification</w:t>
            </w:r>
          </w:p>
        </w:tc>
        <w:tc>
          <w:tcPr>
            <w:tcW w:type="dxa" w:w="67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The labeling of data by sensitivity and business meaning to drive policy and compliance.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Least privilege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The principle that users receive only the access required for their responsibilities.</w:t>
            </w:r>
          </w:p>
        </w:tc>
      </w:tr>
      <w:tr>
        <w:tc>
          <w:tcPr>
            <w:tcW w:type="dxa" w:w="26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Federated governance</w:t>
            </w:r>
          </w:p>
        </w:tc>
        <w:tc>
          <w:tcPr>
            <w:tcW w:type="dxa" w:w="67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A model where domains govern their own data within centrally defined enterprise standards.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Provenance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The documented origin and transformation history of data, essential for audit and AI.</w:t>
            </w:r>
          </w:p>
        </w:tc>
      </w:tr>
      <w:tr>
        <w:tc>
          <w:tcPr>
            <w:tcW w:type="dxa" w:w="26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Stewardship</w:t>
            </w:r>
          </w:p>
        </w:tc>
        <w:tc>
          <w:tcPr>
            <w:tcW w:type="dxa" w:w="67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The day-to-day curation of trust — descriptions, ownership, classification, and certification.</w:t>
            </w:r>
          </w:p>
        </w:tc>
      </w:tr>
    </w:tbl>
    <w:p>
      <w:pPr>
        <w:pStyle w:val="Heading2"/>
      </w:pPr>
      <w:r>
        <w:t xml:space="preserve">13.3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Acronym</w:t>
            </w:r>
          </w:p>
        </w:tc>
        <w:tc>
          <w:tcPr>
            <w:tcW w:type="dxa" w:w="7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20"/>
                <w:szCs w:val="20"/>
              </w:rPr>
              <w:t xml:space="preserve">Expansion</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EDG</w:t>
            </w:r>
          </w:p>
        </w:tc>
        <w:tc>
          <w:tcPr>
            <w:tcW w:type="dxa" w:w="7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Enterprise Data Governance</w:t>
            </w:r>
          </w:p>
        </w:tc>
      </w:tr>
      <w:tr>
        <w:tc>
          <w:tcPr>
            <w:tcW w:type="dxa" w:w="20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RBAC</w:t>
            </w:r>
          </w:p>
        </w:tc>
        <w:tc>
          <w:tcPr>
            <w:tcW w:type="dxa" w:w="73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Role-Based Access Control</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CDO</w:t>
            </w:r>
          </w:p>
        </w:tc>
        <w:tc>
          <w:tcPr>
            <w:tcW w:type="dxa" w:w="7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Chief Data Officer</w:t>
            </w:r>
          </w:p>
        </w:tc>
      </w:tr>
      <w:tr>
        <w:tc>
          <w:tcPr>
            <w:tcW w:type="dxa" w:w="20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PII</w:t>
            </w:r>
          </w:p>
        </w:tc>
        <w:tc>
          <w:tcPr>
            <w:tcW w:type="dxa" w:w="73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Personally Identifiable Information</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DQ</w:t>
            </w:r>
          </w:p>
        </w:tc>
        <w:tc>
          <w:tcPr>
            <w:tcW w:type="dxa" w:w="7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Data Quality</w:t>
            </w:r>
          </w:p>
        </w:tc>
      </w:tr>
      <w:tr>
        <w:tc>
          <w:tcPr>
            <w:tcW w:type="dxa" w:w="20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SLA</w:t>
            </w:r>
          </w:p>
        </w:tc>
        <w:tc>
          <w:tcPr>
            <w:tcW w:type="dxa" w:w="73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Service-Level Agreement</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SSO</w:t>
            </w:r>
          </w:p>
        </w:tc>
        <w:tc>
          <w:tcPr>
            <w:tcW w:type="dxa" w:w="7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Single Sign-On</w:t>
            </w:r>
          </w:p>
        </w:tc>
      </w:tr>
      <w:tr>
        <w:tc>
          <w:tcPr>
            <w:tcW w:type="dxa" w:w="20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LDAP</w:t>
            </w:r>
          </w:p>
        </w:tc>
        <w:tc>
          <w:tcPr>
            <w:tcW w:type="dxa" w:w="73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Lightweight Directory Access Protocol</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GDPR</w:t>
            </w:r>
          </w:p>
        </w:tc>
        <w:tc>
          <w:tcPr>
            <w:tcW w:type="dxa" w:w="7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General Data Protection Regulation</w:t>
            </w:r>
          </w:p>
        </w:tc>
      </w:tr>
      <w:tr>
        <w:tc>
          <w:tcPr>
            <w:tcW w:type="dxa" w:w="200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KPI</w:t>
            </w:r>
          </w:p>
        </w:tc>
        <w:tc>
          <w:tcPr>
            <w:tcW w:type="dxa" w:w="7360"/>
            <w:tcBorders>
              <w:top w:val="single" w:color="BFBFBF" w:sz="1"/>
              <w:left w:val="single" w:color="BFBFBF" w:sz="1"/>
              <w:bottom w:val="single" w:color="BFBFBF" w:sz="1"/>
              <w:right w:val="single" w:color="BFBFBF" w:sz="1"/>
            </w:tcBorders>
            <w:shd w:fill="EAF0FA" w:val="clear"/>
            <w:tcMar>
              <w:top w:type="dxa" w:w="60"/>
              <w:left w:type="dxa" w:w="110"/>
              <w:bottom w:type="dxa" w:w="60"/>
              <w:right w:type="dxa" w:w="110"/>
            </w:tcMar>
            <w:vAlign w:val="center"/>
          </w:tcPr>
          <w:p>
            <w:pPr>
              <w:jc w:val="left"/>
            </w:pPr>
            <w:r>
              <w:rPr>
                <w:b w:val="false"/>
                <w:bCs w:val="false"/>
                <w:sz w:val="20"/>
                <w:szCs w:val="20"/>
              </w:rPr>
              <w:t xml:space="preserve">Key Performance Indicator</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TCO</w:t>
            </w:r>
          </w:p>
        </w:tc>
        <w:tc>
          <w:tcPr>
            <w:tcW w:type="dxa" w:w="7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jc w:val="left"/>
            </w:pPr>
            <w:r>
              <w:rPr>
                <w:b w:val="false"/>
                <w:bCs w:val="false"/>
                <w:sz w:val="20"/>
                <w:szCs w:val="20"/>
              </w:rPr>
              <w:t xml:space="preserve">Total Cost of Ownership</w:t>
            </w:r>
          </w:p>
        </w:tc>
      </w:tr>
    </w:tbl>
    <w:p>
      <w:pPr>
        <w:pStyle w:val="Heading2"/>
      </w:pPr>
      <w:r>
        <w:t xml:space="preserve">13.4 Frequently Asked Questions</w:t>
      </w:r>
    </w:p>
    <w:p>
      <w:pPr>
        <w:spacing w:after="30" w:before="100"/>
      </w:pPr>
      <w:r>
        <w:rPr>
          <w:b/>
          <w:bCs/>
          <w:color w:val="2E5496"/>
        </w:rPr>
        <w:t xml:space="preserve">What problem does Solix EDG solve?</w:t>
      </w:r>
    </w:p>
    <w:p>
      <w:pPr>
        <w:spacing w:after="140" w:line="276"/>
        <w:jc w:val="both"/>
      </w:pPr>
      <w:r>
        <w:t xml:space="preserve">It gives the enterprise one governed platform to discover, understand, trust, and control data — replacing fragmented tools and manual processes with an integrated operating model spanning catalog, quality, classification, lineage, access, and compliance.</w:t>
      </w:r>
    </w:p>
    <w:p>
      <w:pPr>
        <w:spacing w:after="30" w:before="100"/>
      </w:pPr>
      <w:r>
        <w:rPr>
          <w:b/>
          <w:bCs/>
          <w:color w:val="2E5496"/>
        </w:rPr>
        <w:t xml:space="preserve">How is EDG different from an open-source catalog?</w:t>
      </w:r>
    </w:p>
    <w:p>
      <w:pPr>
        <w:spacing w:after="140" w:line="276"/>
        <w:jc w:val="both"/>
      </w:pPr>
      <w:r>
        <w:t xml:space="preserve">EDG combines a modern, open foundation with enterprise-grade, domain-scoped RBAC, reversible policy management, compliance linking, and AI governance — the capabilities open-source catalogs most often lack at enterprise scale.</w:t>
      </w:r>
    </w:p>
    <w:p>
      <w:pPr>
        <w:spacing w:after="30" w:before="100"/>
      </w:pPr>
      <w:r>
        <w:rPr>
          <w:b/>
          <w:bCs/>
          <w:color w:val="2E5496"/>
        </w:rPr>
        <w:t xml:space="preserve">What data sources does EDG support today?</w:t>
      </w:r>
    </w:p>
    <w:p>
      <w:pPr>
        <w:spacing w:after="140" w:line="276"/>
        <w:jc w:val="both"/>
      </w:pPr>
      <w:r>
        <w:t xml:space="preserve">Relational sources including Snowflake, Databricks, Oracle, MySQL, and Postgres, plus object storage via S3 and Azure Blob (the container resource), with broader connectivity on the roadmap.</w:t>
      </w:r>
    </w:p>
    <w:p>
      <w:pPr>
        <w:spacing w:after="30" w:before="100"/>
      </w:pPr>
      <w:r>
        <w:rPr>
          <w:b/>
          <w:bCs/>
          <w:color w:val="2E5496"/>
        </w:rPr>
        <w:t xml:space="preserve">Who uses EDG day to day?</w:t>
      </w:r>
    </w:p>
    <w:p>
      <w:pPr>
        <w:spacing w:after="140" w:line="276"/>
        <w:jc w:val="both"/>
      </w:pPr>
      <w:r>
        <w:t xml:space="preserve">Administrators configure the platform, stewards curate trust within domains, governance managers run the program, compliance officers prove posture, and business users and data scientists find and consume trusted data.</w:t>
      </w:r>
    </w:p>
    <w:p>
      <w:pPr>
        <w:spacing w:after="30" w:before="100"/>
      </w:pPr>
      <w:r>
        <w:rPr>
          <w:b/>
          <w:bCs/>
          <w:color w:val="2E5496"/>
        </w:rPr>
        <w:t xml:space="preserve">How does EDG support compliance and AI?</w:t>
      </w:r>
    </w:p>
    <w:p>
      <w:pPr>
        <w:spacing w:after="140" w:line="276"/>
        <w:jc w:val="both"/>
      </w:pPr>
      <w:r>
        <w:t xml:space="preserve">By linking regulations to classified assets and ownership, maintaining lineage for provenance, enforcing quality and contracts, and controlling which data may flow into models — producing audit-ready evidence on demand.</w:t>
      </w:r>
    </w:p>
    <w:p>
      <w:pPr>
        <w:spacing w:after="30" w:before="100"/>
      </w:pPr>
      <w:r>
        <w:rPr>
          <w:b/>
          <w:bCs/>
          <w:color w:val="2E5496"/>
        </w:rPr>
        <w:t xml:space="preserve">How long does implementation take?</w:t>
      </w:r>
    </w:p>
    <w:p>
      <w:pPr>
        <w:spacing w:after="140" w:line="276"/>
        <w:jc w:val="both"/>
      </w:pPr>
      <w:r>
        <w:t xml:space="preserve">A focused first domain can deliver value in roughly six weeks, with expansion and enterprise-scale phases following a repeatable, domain-by-domain operating model.</w:t>
      </w:r>
    </w:p>
    <w:p>
      <w:pPr>
        <w:spacing w:after="30" w:before="100"/>
      </w:pPr>
      <w:r>
        <w:rPr>
          <w:b/>
          <w:bCs/>
          <w:color w:val="2E5496"/>
        </w:rPr>
        <w:t xml:space="preserve">How does EDG keep the catalog current?</w:t>
      </w:r>
    </w:p>
    <w:p>
      <w:pPr>
        <w:spacing w:after="140" w:line="276"/>
        <w:jc w:val="both"/>
      </w:pPr>
      <w:r>
        <w:t xml:space="preserve">Automated metadata discovery ingests and continuously refreshes assets, detects schema changes and new tables, and routes orphaned assets to stewards for ownership.</w:t>
      </w:r>
    </w:p>
    <w:p>
      <w:pPr>
        <w:spacing w:after="30" w:before="100"/>
      </w:pPr>
      <w:r>
        <w:rPr>
          <w:b/>
          <w:bCs/>
          <w:color w:val="2E5496"/>
        </w:rPr>
        <w:t xml:space="preserve">Is every action auditable?</w:t>
      </w:r>
    </w:p>
    <w:p>
      <w:pPr>
        <w:spacing w:after="140" w:line="276"/>
        <w:jc w:val="both"/>
      </w:pPr>
      <w:r>
        <w:t xml:space="preserve">Yes. Every significant action is recorded in an immutable audit log attributed to a named user with a timestamp, complemented by explicit policies and approval trails.</w:t>
      </w:r>
    </w:p>
    <w:p>
      <w:pPr>
        <w:pBdr>
          <w:top w:val="single" w:color="2E75B6" w:sz="6" w:space="6"/>
        </w:pBdr>
        <w:spacing w:before="300"/>
        <w:jc w:val="center"/>
      </w:pPr>
      <w:r>
        <w:rPr>
          <w:i/>
          <w:iCs/>
          <w:color w:val="595959"/>
          <w:sz w:val="16"/>
          <w:szCs w:val="16"/>
        </w:rPr>
        <w:t xml:space="preserve">Solix EDG — Enterprise Data Governance Platform  |  Product Definition Document v1.0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Confidential  |  Product Definition Document v1.0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Solix EDG — Enterprise Data Governance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abstractNum w:abstractNumId="5" w15:restartNumberingAfterBreak="0">
    <w:multiLevelType w:val="hybridMultilevel"/>
    <w:lvl w:ilvl="0" w15:tentative="1">
      <w:start w:val="1"/>
      <w:numFmt w:val="decimal"/>
      <w:lvlText w:val="%1."/>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decimal"/>
      <w:lvlText w:val="%1."/>
      <w:lvlJc w:val="left"/>
      <w:pPr>
        <w:ind w:left="600" w:hanging="320"/>
      </w:pPr>
    </w:lvl>
  </w:abstractNum>
  <w:abstractNum w:abstractNumId="10" w15:restartNumberingAfterBreak="0">
    <w:multiLevelType w:val="hybridMultilevel"/>
    <w:lvl w:ilvl="0" w15:tentative="1">
      <w:start w:val="1"/>
      <w:numFmt w:val="decimal"/>
      <w:lvlText w:val="%1."/>
      <w:lvlJc w:val="left"/>
      <w:pPr>
        <w:ind w:left="600" w:hanging="320"/>
      </w:pPr>
    </w:lvl>
  </w:abstractNum>
  <w:abstractNum w:abstractNumId="11" w15:restartNumberingAfterBreak="0">
    <w:multiLevelType w:val="hybridMultilevel"/>
    <w:lvl w:ilvl="0" w15:tentative="1">
      <w:start w:val="1"/>
      <w:numFmt w:val="decimal"/>
      <w:lvlText w:val="%1."/>
      <w:lvlJc w:val="left"/>
      <w:pPr>
        <w:ind w:left="600" w:hanging="320"/>
      </w:pPr>
    </w:lvl>
  </w:abstractNum>
  <w:abstractNum w:abstractNumId="12" w15:restartNumberingAfterBreak="0">
    <w:multiLevelType w:val="hybridMultilevel"/>
    <w:lvl w:ilvl="0" w15:tentative="1">
      <w:start w:val="1"/>
      <w:numFmt w:val="decimal"/>
      <w:lvlText w:val="%1."/>
      <w:lvlJc w:val="left"/>
      <w:pPr>
        <w:ind w:left="600" w:hanging="320"/>
      </w:pPr>
    </w:lvl>
  </w:abstractNum>
  <w:abstractNum w:abstractNumId="13" w15:restartNumberingAfterBreak="0">
    <w:multiLevelType w:val="hybridMultilevel"/>
    <w:lvl w:ilvl="0" w15:tentative="1">
      <w:start w:val="1"/>
      <w:numFmt w:val="decimal"/>
      <w:lvlText w:val="%1."/>
      <w:lvlJc w:val="left"/>
      <w:pPr>
        <w:ind w:left="600" w:hanging="320"/>
      </w:pPr>
    </w:lvl>
  </w:abstractNum>
  <w:abstractNum w:abstractNumId="14" w15:restartNumberingAfterBreak="0">
    <w:multiLevelType w:val="hybridMultilevel"/>
    <w:lvl w:ilvl="0" w15:tentative="1">
      <w:start w:val="1"/>
      <w:numFmt w:val="decimal"/>
      <w:lvlText w:val="%1."/>
      <w:lvlJc w:val="left"/>
      <w:pPr>
        <w:ind w:left="600" w:hanging="320"/>
      </w:pPr>
    </w:lvl>
  </w:abstractNum>
  <w:abstractNum w:abstractNumId="15" w15:restartNumberingAfterBreak="0">
    <w:multiLevelType w:val="hybridMultilevel"/>
    <w:lvl w:ilvl="0" w15:tentative="1">
      <w:start w:val="1"/>
      <w:numFmt w:val="decimal"/>
      <w:lvlText w:val="%1."/>
      <w:lvlJc w:val="left"/>
      <w:pPr>
        <w:ind w:left="600" w:hanging="320"/>
      </w:pPr>
    </w:lvl>
  </w:abstractNum>
  <w:abstractNum w:abstractNumId="16" w15:restartNumberingAfterBreak="0">
    <w:multiLevelType w:val="hybridMultilevel"/>
    <w:lvl w:ilvl="0" w15:tentative="1">
      <w:start w:val="1"/>
      <w:numFmt w:val="decimal"/>
      <w:lvlText w:val="%1."/>
      <w:lvlJc w:val="left"/>
      <w:pPr>
        <w:ind w:left="600" w:hanging="320"/>
      </w:pPr>
    </w:lvl>
  </w:abstractNum>
  <w:abstractNum w:abstractNumId="17" w15:restartNumberingAfterBreak="0">
    <w:multiLevelType w:val="hybridMultilevel"/>
    <w:lvl w:ilvl="0" w15:tentative="1">
      <w:start w:val="1"/>
      <w:numFmt w:val="decimal"/>
      <w:lvlText w:val="%1."/>
      <w:lvlJc w:val="left"/>
      <w:pPr>
        <w:ind w:left="600" w:hanging="320"/>
      </w:pPr>
    </w:lvl>
  </w:abstractNum>
  <w:abstractNum w:abstractNumId="18" w15:restartNumberingAfterBreak="0">
    <w:multiLevelType w:val="hybridMultilevel"/>
    <w:lvl w:ilvl="0" w15:tentative="1">
      <w:start w:val="1"/>
      <w:numFmt w:val="decimal"/>
      <w:lvlText w:val="%1."/>
      <w:lvlJc w:val="left"/>
      <w:pPr>
        <w:ind w:left="600" w:hanging="320"/>
      </w:pPr>
    </w:lvl>
  </w:abstractNum>
  <w:abstractNum w:abstractNumId="19" w15:restartNumberingAfterBreak="0">
    <w:multiLevelType w:val="hybridMultilevel"/>
    <w:lvl w:ilvl="0" w15:tentative="1">
      <w:start w:val="1"/>
      <w:numFmt w:val="decimal"/>
      <w:lvlText w:val="%1."/>
      <w:lvlJc w:val="left"/>
      <w:pPr>
        <w:ind w:left="600" w:hanging="320"/>
      </w:pPr>
    </w:lvl>
  </w:abstractNum>
  <w:abstractNum w:abstractNumId="20" w15:restartNumberingAfterBreak="0">
    <w:multiLevelType w:val="hybridMultilevel"/>
    <w:lvl w:ilvl="0" w15:tentative="1">
      <w:start w:val="1"/>
      <w:numFmt w:val="decimal"/>
      <w:lvlText w:val="%1."/>
      <w:lvlJc w:val="left"/>
      <w:pPr>
        <w:ind w:left="600" w:hanging="320"/>
      </w:pPr>
    </w:lvl>
  </w:abstractNum>
  <w:abstractNum w:abstractNumId="21" w15:restartNumberingAfterBreak="0">
    <w:multiLevelType w:val="hybridMultilevel"/>
    <w:lvl w:ilvl="0" w15:tentative="1">
      <w:start w:val="1"/>
      <w:numFmt w:val="decimal"/>
      <w:lvlText w:val="%1."/>
      <w:lvlJc w:val="left"/>
      <w:pPr>
        <w:ind w:left="600" w:hanging="320"/>
      </w:pPr>
    </w:lvl>
  </w:abstractNum>
  <w:abstractNum w:abstractNumId="22" w15:restartNumberingAfterBreak="0">
    <w:multiLevelType w:val="hybridMultilevel"/>
    <w:lvl w:ilvl="0" w15:tentative="1">
      <w:start w:val="1"/>
      <w:numFmt w:val="decimal"/>
      <w:lvlText w:val="%1."/>
      <w:lvlJc w:val="left"/>
      <w:pPr>
        <w:ind w:left="600" w:hanging="320"/>
      </w:pPr>
    </w:lvl>
  </w:abstractNum>
  <w:abstractNum w:abstractNumId="23" w15:restartNumberingAfterBreak="0">
    <w:multiLevelType w:val="hybridMultilevel"/>
    <w:lvl w:ilvl="0" w15:tentative="1">
      <w:start w:val="1"/>
      <w:numFmt w:val="decimal"/>
      <w:lvlText w:val="%1."/>
      <w:lvlJc w:val="left"/>
      <w:pPr>
        <w:ind w:left="600" w:hanging="320"/>
      </w:pPr>
    </w:lvl>
  </w:abstractNum>
  <w:abstractNum w:abstractNumId="24" w15:restartNumberingAfterBreak="0">
    <w:multiLevelType w:val="hybridMultilevel"/>
    <w:lvl w:ilvl="0" w15:tentative="1">
      <w:start w:val="1"/>
      <w:numFmt w:val="decimal"/>
      <w:lvlText w:val="%1."/>
      <w:lvlJc w:val="left"/>
      <w:pPr>
        <w:ind w:left="600" w:hanging="320"/>
      </w:pPr>
    </w:lvl>
  </w:abstractNum>
  <w:abstractNum w:abstractNumId="25" w15:restartNumberingAfterBreak="0">
    <w:multiLevelType w:val="hybridMultilevel"/>
    <w:lvl w:ilvl="0" w15:tentative="1">
      <w:start w:val="1"/>
      <w:numFmt w:val="decimal"/>
      <w:lvlText w:val="%1."/>
      <w:lvlJc w:val="left"/>
      <w:pPr>
        <w:ind w:left="600" w:hanging="320"/>
      </w:pPr>
    </w:lvl>
  </w:abstractNum>
  <w:abstractNum w:abstractNumId="26" w15:restartNumberingAfterBreak="0">
    <w:multiLevelType w:val="hybridMultilevel"/>
    <w:lvl w:ilvl="0" w15:tentative="1">
      <w:start w:val="1"/>
      <w:numFmt w:val="decimal"/>
      <w:lvlText w:val="%1."/>
      <w:lvlJc w:val="left"/>
      <w:pPr>
        <w:ind w:left="600" w:hanging="320"/>
      </w:pPr>
    </w:lvl>
  </w:abstractNum>
  <w:abstractNum w:abstractNumId="27" w15:restartNumberingAfterBreak="0">
    <w:multiLevelType w:val="hybridMultilevel"/>
    <w:lvl w:ilvl="0" w15:tentative="1">
      <w:start w:val="1"/>
      <w:numFmt w:val="decimal"/>
      <w:lvlText w:val="%1."/>
      <w:lvlJc w:val="left"/>
      <w:pPr>
        <w:ind w:left="600" w:hanging="320"/>
      </w:pPr>
    </w:lvl>
  </w:abstractNum>
  <w:abstractNum w:abstractNumId="28" w15:restartNumberingAfterBreak="0">
    <w:multiLevelType w:val="hybridMultilevel"/>
    <w:lvl w:ilvl="0" w15:tentative="1">
      <w:start w:val="1"/>
      <w:numFmt w:val="decimal"/>
      <w:lvlText w:val="%1."/>
      <w:lvlJc w:val="left"/>
      <w:pPr>
        <w:ind w:left="600" w:hanging="320"/>
      </w:pPr>
    </w:lvl>
  </w:abstractNum>
  <w:abstractNum w:abstractNumId="29" w15:restartNumberingAfterBreak="0">
    <w:multiLevelType w:val="hybridMultilevel"/>
    <w:lvl w:ilvl="0" w15:tentative="1">
      <w:start w:val="1"/>
      <w:numFmt w:val="decimal"/>
      <w:lvlText w:val="%1."/>
      <w:lvlJc w:val="left"/>
      <w:pPr>
        <w:ind w:left="600" w:hanging="320"/>
      </w:pPr>
    </w:lvl>
  </w:abstractNum>
  <w:abstractNum w:abstractNumId="30" w15:restartNumberingAfterBreak="0">
    <w:multiLevelType w:val="hybridMultilevel"/>
    <w:lvl w:ilvl="0" w15:tentative="1">
      <w:start w:val="1"/>
      <w:numFmt w:val="decimal"/>
      <w:lvlText w:val="%1."/>
      <w:lvlJc w:val="left"/>
      <w:pPr>
        <w:ind w:left="600" w:hanging="320"/>
      </w:pPr>
    </w:lvl>
  </w:abstractNum>
  <w:abstractNum w:abstractNumId="31" w15:restartNumberingAfterBreak="0">
    <w:multiLevelType w:val="hybridMultilevel"/>
    <w:lvl w:ilvl="0" w15:tentative="1">
      <w:start w:val="1"/>
      <w:numFmt w:val="decimal"/>
      <w:lvlText w:val="%1."/>
      <w:lvlJc w:val="left"/>
      <w:pPr>
        <w:ind w:left="600" w:hanging="320"/>
      </w:pPr>
    </w:lvl>
  </w:abstractNum>
  <w:abstractNum w:abstractNumId="32"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6"/>
      </w:pBdr>
      <w:spacing w:after="200" w:before="28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2026-06-01T05:23:54.336Z</dcterms:created>
  <dcterms:modified xsi:type="dcterms:W3CDTF">2026-06-01T05:23:54.341Z</dcterms:modified>
</cp:coreProperties>
</file>

<file path=docProps/custom.xml><?xml version="1.0" encoding="utf-8"?>
<Properties xmlns="http://schemas.openxmlformats.org/officeDocument/2006/custom-properties" xmlns:vt="http://schemas.openxmlformats.org/officeDocument/2006/docPropsVTypes"/>
</file>