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4B58" w14:textId="77777777" w:rsidR="0058259E" w:rsidRDefault="00000000">
      <w:pPr>
        <w:pStyle w:val="Title"/>
      </w:pPr>
      <w:r>
        <w:t>Proposal Guard → e-GP Tender-to-Fit OS</w:t>
      </w:r>
    </w:p>
    <w:p w14:paraId="276B4534" w14:textId="77777777" w:rsidR="0058259E" w:rsidRDefault="00000000">
      <w:pPr>
        <w:pStyle w:val="Subtitle"/>
      </w:pPr>
      <w:r>
        <w:t>Project Preservation, Repair Strategy and Revised Development Plan</w:t>
      </w:r>
    </w:p>
    <w:tbl>
      <w:tblPr>
        <w:tblW w:w="0" w:type="auto"/>
        <w:tblLook w:val="04A0" w:firstRow="1" w:lastRow="0" w:firstColumn="1" w:lastColumn="0" w:noHBand="0" w:noVBand="1"/>
      </w:tblPr>
      <w:tblGrid>
        <w:gridCol w:w="9764"/>
      </w:tblGrid>
      <w:tr w:rsidR="0058259E" w14:paraId="2044CE77" w14:textId="77777777">
        <w:tc>
          <w:tcPr>
            <w:tcW w:w="9764" w:type="dxa"/>
            <w:tcBorders>
              <w:top w:val="single" w:sz="4" w:space="0" w:color="FFF0CB"/>
              <w:left w:val="single" w:sz="4" w:space="0" w:color="FFF0CB"/>
              <w:bottom w:val="single" w:sz="4" w:space="0" w:color="FFF0CB"/>
              <w:right w:val="single" w:sz="4" w:space="0" w:color="FFF0CB"/>
            </w:tcBorders>
            <w:shd w:val="clear" w:color="auto" w:fill="FFF0CB"/>
          </w:tcPr>
          <w:p w14:paraId="594AA911" w14:textId="77777777" w:rsidR="0058259E" w:rsidRDefault="00000000">
            <w:pPr>
              <w:spacing w:before="60" w:after="60"/>
            </w:pPr>
            <w:r>
              <w:rPr>
                <w:b/>
              </w:rPr>
              <w:t>MOCK / DRAFT — pending_approval</w:t>
            </w:r>
          </w:p>
        </w:tc>
      </w:tr>
    </w:tbl>
    <w:p w14:paraId="0AB1642E" w14:textId="77777777" w:rsidR="0058259E" w:rsidRDefault="0058259E">
      <w:pPr>
        <w:spacing w:after="20"/>
      </w:pPr>
    </w:p>
    <w:p w14:paraId="525CEDFC" w14:textId="77777777" w:rsidR="0058259E" w:rsidRDefault="00000000">
      <w:r>
        <w:rPr>
          <w:b/>
        </w:rPr>
        <w:t>My recommendation is to retain Proposal Guard as the main application, repair its existing decision and verification systems, and add a complete Bangladesh e-GP-specific feature set inside the same project.</w:t>
      </w:r>
    </w:p>
    <w:p w14:paraId="5222BC01" w14:textId="77777777" w:rsidR="0058259E" w:rsidRDefault="00000000">
      <w:r>
        <w:rPr>
          <w:b/>
        </w:rPr>
        <w:t>We should not rebuild Proposal Guard from scratch, remove existing modules, or replace its architecture with a collection of independent AI agents.</w:t>
      </w:r>
    </w:p>
    <w:p w14:paraId="19935BF1" w14:textId="77777777" w:rsidR="0058259E" w:rsidRDefault="00000000">
      <w:r>
        <w:t>The objective is to develop one integrated application that can discover e-GP opportunities, evaluate a company’s tender eligibility, identify missing evidence, support bid preparation, and produce traceable, human-approved decisions.</w:t>
      </w:r>
    </w:p>
    <w:p w14:paraId="453ADD67" w14:textId="77777777" w:rsidR="0058259E" w:rsidRDefault="00000000">
      <w:pPr>
        <w:pStyle w:val="Heading1"/>
      </w:pPr>
      <w:r>
        <w:t>1. Review of the attached development plan</w:t>
      </w:r>
    </w:p>
    <w:p w14:paraId="7E4CA2BD" w14:textId="77777777" w:rsidR="0058259E" w:rsidRDefault="00000000">
      <w:r>
        <w:t>The attached plan is directionally sound. Its strongest decision is to separate mandatory eligibility from strategic opportunity scoring. It also correctly prioritizes source freshness, evidence verification, and human approval over generating more AI features.</w:t>
      </w:r>
    </w:p>
    <w:p w14:paraId="5D0C2332" w14:textId="77777777" w:rsidR="0058259E" w:rsidRDefault="00000000">
      <w:r>
        <w:t>I recommend four modifications to that plan:</w:t>
      </w:r>
    </w:p>
    <w:p w14:paraId="35AF1CCA" w14:textId="77777777" w:rsidR="0058259E" w:rsidRDefault="00000000">
      <w:pPr>
        <w:pStyle w:val="ListNumber"/>
        <w:spacing w:after="60"/>
      </w:pPr>
      <w:r>
        <w:t>Make e-GP a dedicated feature domain, not a replacement for existing Proposal Guard functionality.</w:t>
      </w:r>
    </w:p>
    <w:p w14:paraId="19F0533E" w14:textId="77777777" w:rsidR="0058259E" w:rsidRDefault="00000000">
      <w:pPr>
        <w:pStyle w:val="ListNumber"/>
        <w:spacing w:after="60"/>
      </w:pPr>
      <w:r>
        <w:t>Treat Release 011 as a repair candidate, because your earlier terminal output confirms 34 passing tests twice, but does not yet establish that the patched files have been integrated into this attached project.</w:t>
      </w:r>
    </w:p>
    <w:p w14:paraId="33B62D8B" w14:textId="77777777" w:rsidR="0058259E" w:rsidRDefault="00000000">
      <w:pPr>
        <w:pStyle w:val="ListNumber"/>
        <w:spacing w:after="60"/>
      </w:pPr>
      <w:r>
        <w:t>Move preservation and compatibility verification ahead of further changes. Every existing component, route, workflow, database record, report, and export must be accounted for.</w:t>
      </w:r>
    </w:p>
    <w:p w14:paraId="6EFDF3ED" w14:textId="77777777" w:rsidR="0058259E" w:rsidRDefault="00000000">
      <w:pPr>
        <w:pStyle w:val="ListNumber"/>
        <w:spacing w:after="60"/>
      </w:pPr>
      <w:r>
        <w:t>Build complete e-GP functionality in stages, with manual official-document import available independently of automated tender discovery.</w:t>
      </w:r>
    </w:p>
    <w:p w14:paraId="1F83C169" w14:textId="77777777" w:rsidR="0058259E" w:rsidRDefault="00000000">
      <w:r>
        <w:t>The attached plan identifies the relevant services and describes three previous safety failures.</w:t>
      </w:r>
    </w:p>
    <w:p w14:paraId="1C9FABCB" w14:textId="77777777" w:rsidR="0058259E" w:rsidRDefault="00000000">
      <w:pPr>
        <w:pStyle w:val="Heading1"/>
      </w:pPr>
      <w:r>
        <w:t>2. The architecture we should preserve and extend</w:t>
      </w:r>
    </w:p>
    <w:tbl>
      <w:tblPr>
        <w:tblW w:w="0" w:type="auto"/>
        <w:tblLook w:val="04A0" w:firstRow="1" w:lastRow="0" w:firstColumn="1" w:lastColumn="0" w:noHBand="0" w:noVBand="1"/>
      </w:tblPr>
      <w:tblGrid>
        <w:gridCol w:w="9764"/>
      </w:tblGrid>
      <w:tr w:rsidR="0058259E" w14:paraId="51F86B3B" w14:textId="77777777">
        <w:tc>
          <w:tcPr>
            <w:tcW w:w="9764" w:type="dxa"/>
            <w:tcBorders>
              <w:top w:val="single" w:sz="4" w:space="0" w:color="E6F0FC"/>
              <w:left w:val="single" w:sz="4" w:space="0" w:color="E6F0FC"/>
              <w:bottom w:val="single" w:sz="4" w:space="0" w:color="E6F0FC"/>
              <w:right w:val="single" w:sz="4" w:space="0" w:color="E6F0FC"/>
            </w:tcBorders>
            <w:shd w:val="clear" w:color="auto" w:fill="E6F0FC"/>
          </w:tcPr>
          <w:p w14:paraId="348E4BA3" w14:textId="77777777" w:rsidR="0058259E" w:rsidRDefault="00000000">
            <w:pPr>
              <w:spacing w:before="60" w:after="60"/>
            </w:pPr>
            <w:r>
              <w:rPr>
                <w:b/>
              </w:rPr>
              <w:t>PROPOSAL GUARD</w:t>
            </w:r>
            <w:r>
              <w:rPr>
                <w:b/>
              </w:rPr>
              <w:br/>
              <w:t>Existing application, components, workflows and data preserved</w:t>
            </w:r>
          </w:p>
        </w:tc>
      </w:tr>
    </w:tbl>
    <w:p w14:paraId="4236870E" w14:textId="77777777" w:rsidR="0058259E" w:rsidRDefault="0058259E">
      <w:pPr>
        <w:spacing w:after="20"/>
      </w:pPr>
    </w:p>
    <w:p w14:paraId="40E80F02" w14:textId="77777777" w:rsidR="0058259E" w:rsidRDefault="00000000">
      <w:pPr>
        <w:spacing w:after="0"/>
        <w:jc w:val="center"/>
      </w:pPr>
      <w:r>
        <w:t>↓</w:t>
      </w:r>
    </w:p>
    <w:tbl>
      <w:tblPr>
        <w:tblW w:w="0" w:type="auto"/>
        <w:tblLayout w:type="fixed"/>
        <w:tblLook w:val="04A0" w:firstRow="1" w:lastRow="0" w:firstColumn="1" w:lastColumn="0" w:noHBand="0" w:noVBand="1"/>
      </w:tblPr>
      <w:tblGrid>
        <w:gridCol w:w="4882"/>
        <w:gridCol w:w="4882"/>
      </w:tblGrid>
      <w:tr w:rsidR="0058259E" w14:paraId="11C5AC16" w14:textId="77777777">
        <w:tc>
          <w:tcPr>
            <w:tcW w:w="4882" w:type="dxa"/>
            <w:tcBorders>
              <w:top w:val="single" w:sz="4" w:space="0" w:color="D7E0EA"/>
              <w:left w:val="single" w:sz="4" w:space="0" w:color="D7E0EA"/>
              <w:bottom w:val="single" w:sz="4" w:space="0" w:color="D7E0EA"/>
              <w:right w:val="single" w:sz="4" w:space="0" w:color="D7E0EA"/>
            </w:tcBorders>
            <w:shd w:val="clear" w:color="auto" w:fill="EFF5FB"/>
          </w:tcPr>
          <w:p w14:paraId="2194A149" w14:textId="77777777" w:rsidR="0058259E" w:rsidRDefault="00000000">
            <w:pPr>
              <w:jc w:val="center"/>
            </w:pPr>
            <w:r>
              <w:rPr>
                <w:b/>
              </w:rPr>
              <w:t>Existing core</w:t>
            </w:r>
          </w:p>
          <w:p w14:paraId="5DFC3407" w14:textId="77777777" w:rsidR="0058259E" w:rsidRDefault="00000000">
            <w:pPr>
              <w:jc w:val="center"/>
            </w:pPr>
            <w:r>
              <w:t>Sources, documents, scoring, verification, workflow, reporting and export</w:t>
            </w:r>
          </w:p>
        </w:tc>
        <w:tc>
          <w:tcPr>
            <w:tcW w:w="4882" w:type="dxa"/>
            <w:tcBorders>
              <w:top w:val="single" w:sz="4" w:space="0" w:color="D7E0EA"/>
              <w:left w:val="single" w:sz="4" w:space="0" w:color="D7E0EA"/>
              <w:bottom w:val="single" w:sz="4" w:space="0" w:color="D7E0EA"/>
              <w:right w:val="single" w:sz="4" w:space="0" w:color="D7E0EA"/>
            </w:tcBorders>
            <w:shd w:val="clear" w:color="auto" w:fill="E8F4F2"/>
          </w:tcPr>
          <w:p w14:paraId="2F64C776" w14:textId="77777777" w:rsidR="0058259E" w:rsidRDefault="00000000">
            <w:pPr>
              <w:jc w:val="center"/>
            </w:pPr>
            <w:r>
              <w:rPr>
                <w:b/>
              </w:rPr>
              <w:t>New e-GP domain</w:t>
            </w:r>
          </w:p>
          <w:p w14:paraId="4844C851" w14:textId="77777777" w:rsidR="0058259E" w:rsidRDefault="00000000">
            <w:pPr>
              <w:jc w:val="center"/>
            </w:pPr>
            <w:r>
              <w:t>Tender intake, company profiles, qualifications, matching and bid readiness</w:t>
            </w:r>
          </w:p>
        </w:tc>
      </w:tr>
    </w:tbl>
    <w:p w14:paraId="6767879B" w14:textId="77777777" w:rsidR="0058259E" w:rsidRDefault="00000000">
      <w:pPr>
        <w:spacing w:after="0"/>
        <w:jc w:val="center"/>
      </w:pPr>
      <w:r>
        <w:t>↓</w:t>
      </w:r>
    </w:p>
    <w:tbl>
      <w:tblPr>
        <w:tblW w:w="0" w:type="auto"/>
        <w:tblLook w:val="04A0" w:firstRow="1" w:lastRow="0" w:firstColumn="1" w:lastColumn="0" w:noHBand="0" w:noVBand="1"/>
      </w:tblPr>
      <w:tblGrid>
        <w:gridCol w:w="9764"/>
      </w:tblGrid>
      <w:tr w:rsidR="0058259E" w14:paraId="2B531862" w14:textId="77777777">
        <w:tc>
          <w:tcPr>
            <w:tcW w:w="9764" w:type="dxa"/>
            <w:tcBorders>
              <w:top w:val="single" w:sz="4" w:space="0" w:color="EDF3F6"/>
              <w:left w:val="single" w:sz="4" w:space="0" w:color="EDF3F6"/>
              <w:bottom w:val="single" w:sz="4" w:space="0" w:color="EDF3F6"/>
              <w:right w:val="single" w:sz="4" w:space="0" w:color="EDF3F6"/>
            </w:tcBorders>
            <w:shd w:val="clear" w:color="auto" w:fill="EDF3F6"/>
          </w:tcPr>
          <w:p w14:paraId="09CA2752" w14:textId="77777777" w:rsidR="0058259E" w:rsidRDefault="00000000">
            <w:pPr>
              <w:spacing w:before="60" w:after="60"/>
            </w:pPr>
            <w:r>
              <w:rPr>
                <w:b/>
              </w:rPr>
              <w:t>Shared evidence and approval controls</w:t>
            </w:r>
            <w:r>
              <w:rPr>
                <w:b/>
              </w:rPr>
              <w:br/>
              <w:t>Source versions → Eligibility rules → Verification → Human approval → Controlled outputs</w:t>
            </w:r>
          </w:p>
        </w:tc>
      </w:tr>
    </w:tbl>
    <w:p w14:paraId="2DDB25CB" w14:textId="77777777" w:rsidR="0058259E" w:rsidRDefault="0058259E">
      <w:pPr>
        <w:spacing w:after="20"/>
      </w:pPr>
    </w:p>
    <w:p w14:paraId="4B45AD72" w14:textId="77777777" w:rsidR="0058259E" w:rsidRDefault="00000000">
      <w:r>
        <w:t>This is a proposed target architecture, not a claim that every displayed component is already implemented.</w:t>
      </w:r>
    </w:p>
    <w:p w14:paraId="4B1BB9F1" w14:textId="77777777" w:rsidR="0058259E" w:rsidRDefault="00000000">
      <w:r>
        <w:t>Archive inspection limitation: I have been able to review the attached Markdown plan and your Release 011 test logs, but the local archive inspection tool returned an error when attempting to open `Proposal Guard (2).zip`. Therefore, I cannot yet honestly certify a file-by-file audit of the ZIP, its complete dependency graph, or whether the patched services are present in that copy.</w:t>
      </w:r>
    </w:p>
    <w:p w14:paraId="01B92FFE" w14:textId="77777777" w:rsidR="0058259E" w:rsidRDefault="00000000">
      <w:r>
        <w:t>The technical recommendations below distinguish documented functionality from proposed additions.</w:t>
      </w:r>
    </w:p>
    <w:p w14:paraId="3872C3CB" w14:textId="77777777" w:rsidR="0058259E" w:rsidRDefault="00000000">
      <w:pPr>
        <w:pStyle w:val="Heading1"/>
      </w:pPr>
      <w:r>
        <w:t>3. Current components: preservation and repair matrix</w:t>
      </w:r>
    </w:p>
    <w:p w14:paraId="25CE1625" w14:textId="77777777" w:rsidR="0058259E" w:rsidRDefault="00000000">
      <w:r>
        <w:t>Based on the service names in the plan and Release 011 logs, these are the primary areas to retain. File existence and exact behavior still need confirmation against the ZIP.</w:t>
      </w:r>
    </w:p>
    <w:tbl>
      <w:tblPr>
        <w:tblW w:w="0" w:type="auto"/>
        <w:jc w:val="center"/>
        <w:tblLayout w:type="fixed"/>
        <w:tblLook w:val="04A0" w:firstRow="1" w:lastRow="0" w:firstColumn="1" w:lastColumn="0" w:noHBand="0" w:noVBand="1"/>
      </w:tblPr>
      <w:tblGrid>
        <w:gridCol w:w="3255"/>
        <w:gridCol w:w="3255"/>
        <w:gridCol w:w="4824"/>
      </w:tblGrid>
      <w:tr w:rsidR="0058259E" w14:paraId="135B936B" w14:textId="77777777">
        <w:trPr>
          <w:jc w:val="center"/>
        </w:trPr>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6E345A49" w14:textId="77777777" w:rsidR="0058259E" w:rsidRDefault="00000000">
            <w:pPr>
              <w:keepLines/>
            </w:pPr>
            <w:r>
              <w:rPr>
                <w:b/>
                <w:color w:val="142F5B"/>
                <w:sz w:val="16"/>
              </w:rPr>
              <w:t>Existing component</w:t>
            </w:r>
          </w:p>
        </w:tc>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6978A258" w14:textId="77777777" w:rsidR="0058259E" w:rsidRDefault="00000000">
            <w:pPr>
              <w:keepLines/>
            </w:pPr>
            <w:r>
              <w:rPr>
                <w:b/>
                <w:color w:val="142F5B"/>
                <w:sz w:val="16"/>
              </w:rPr>
              <w:t>Preservation decision</w:t>
            </w:r>
          </w:p>
        </w:tc>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53F905AD" w14:textId="77777777" w:rsidR="0058259E" w:rsidRDefault="00000000">
            <w:pPr>
              <w:keepLines/>
            </w:pPr>
            <w:r>
              <w:rPr>
                <w:b/>
                <w:color w:val="142F5B"/>
                <w:sz w:val="16"/>
              </w:rPr>
              <w:t>Required repair or extension</w:t>
            </w:r>
          </w:p>
        </w:tc>
      </w:tr>
      <w:tr w:rsidR="0058259E" w14:paraId="1C53015B" w14:textId="77777777">
        <w:trPr>
          <w:jc w:val="center"/>
        </w:trPr>
        <w:tc>
          <w:tcPr>
            <w:tcW w:w="2578" w:type="dxa"/>
            <w:tcBorders>
              <w:top w:val="single" w:sz="4" w:space="0" w:color="D7E0EA"/>
              <w:left w:val="single" w:sz="4" w:space="0" w:color="D7E0EA"/>
              <w:bottom w:val="single" w:sz="4" w:space="0" w:color="D7E0EA"/>
              <w:right w:val="single" w:sz="4" w:space="0" w:color="D7E0EA"/>
            </w:tcBorders>
            <w:vAlign w:val="center"/>
          </w:tcPr>
          <w:p w14:paraId="3B3333FB" w14:textId="77777777" w:rsidR="0058259E" w:rsidRDefault="00000000">
            <w:pPr>
              <w:keepLines/>
              <w:spacing w:after="20"/>
            </w:pPr>
            <w:r>
              <w:rPr>
                <w:sz w:val="16"/>
              </w:rPr>
              <w:t>bid_score_service.py</w:t>
            </w:r>
          </w:p>
        </w:tc>
        <w:tc>
          <w:tcPr>
            <w:tcW w:w="1901" w:type="dxa"/>
            <w:tcBorders>
              <w:top w:val="single" w:sz="4" w:space="0" w:color="D7E0EA"/>
              <w:left w:val="single" w:sz="4" w:space="0" w:color="D7E0EA"/>
              <w:bottom w:val="single" w:sz="4" w:space="0" w:color="D7E0EA"/>
              <w:right w:val="single" w:sz="4" w:space="0" w:color="D7E0EA"/>
            </w:tcBorders>
            <w:vAlign w:val="center"/>
          </w:tcPr>
          <w:p w14:paraId="365E024B"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vAlign w:val="center"/>
          </w:tcPr>
          <w:p w14:paraId="4F8AD67B" w14:textId="77777777" w:rsidR="0058259E" w:rsidRDefault="00000000">
            <w:pPr>
              <w:keepLines/>
              <w:spacing w:after="20"/>
            </w:pPr>
            <w:r>
              <w:rPr>
                <w:sz w:val="16"/>
              </w:rPr>
              <w:t>Separate mandatory eligibility and opportunity scoring</w:t>
            </w:r>
          </w:p>
        </w:tc>
      </w:tr>
      <w:tr w:rsidR="0058259E" w14:paraId="02227FA4" w14:textId="77777777">
        <w:trPr>
          <w:jc w:val="center"/>
        </w:trPr>
        <w:tc>
          <w:tcPr>
            <w:tcW w:w="257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3767BD47" w14:textId="77777777" w:rsidR="0058259E" w:rsidRDefault="00000000">
            <w:pPr>
              <w:keepLines/>
              <w:spacing w:after="20"/>
            </w:pPr>
            <w:r>
              <w:rPr>
                <w:sz w:val="16"/>
              </w:rPr>
              <w:t>verification_service.py</w:t>
            </w:r>
          </w:p>
        </w:tc>
        <w:tc>
          <w:tcPr>
            <w:tcW w:w="190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21D50FA2"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5C56E3B" w14:textId="77777777" w:rsidR="0058259E" w:rsidRDefault="00000000">
            <w:pPr>
              <w:keepLines/>
              <w:spacing w:after="20"/>
            </w:pPr>
            <w:r>
              <w:rPr>
                <w:sz w:val="16"/>
              </w:rPr>
              <w:t>Require valid evidence; reject stale verification</w:t>
            </w:r>
          </w:p>
        </w:tc>
      </w:tr>
      <w:tr w:rsidR="0058259E" w14:paraId="3CC13D7A" w14:textId="77777777">
        <w:trPr>
          <w:jc w:val="center"/>
        </w:trPr>
        <w:tc>
          <w:tcPr>
            <w:tcW w:w="2578" w:type="dxa"/>
            <w:tcBorders>
              <w:top w:val="single" w:sz="4" w:space="0" w:color="D7E0EA"/>
              <w:left w:val="single" w:sz="4" w:space="0" w:color="D7E0EA"/>
              <w:bottom w:val="single" w:sz="4" w:space="0" w:color="D7E0EA"/>
              <w:right w:val="single" w:sz="4" w:space="0" w:color="D7E0EA"/>
            </w:tcBorders>
            <w:vAlign w:val="center"/>
          </w:tcPr>
          <w:p w14:paraId="00875E85" w14:textId="77777777" w:rsidR="0058259E" w:rsidRDefault="00000000">
            <w:pPr>
              <w:keepLines/>
              <w:spacing w:after="20"/>
            </w:pPr>
            <w:r>
              <w:rPr>
                <w:sz w:val="16"/>
              </w:rPr>
              <w:lastRenderedPageBreak/>
              <w:t>source_service.py</w:t>
            </w:r>
          </w:p>
        </w:tc>
        <w:tc>
          <w:tcPr>
            <w:tcW w:w="1901" w:type="dxa"/>
            <w:tcBorders>
              <w:top w:val="single" w:sz="4" w:space="0" w:color="D7E0EA"/>
              <w:left w:val="single" w:sz="4" w:space="0" w:color="D7E0EA"/>
              <w:bottom w:val="single" w:sz="4" w:space="0" w:color="D7E0EA"/>
              <w:right w:val="single" w:sz="4" w:space="0" w:color="D7E0EA"/>
            </w:tcBorders>
            <w:vAlign w:val="center"/>
          </w:tcPr>
          <w:p w14:paraId="6441C0AD"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vAlign w:val="center"/>
          </w:tcPr>
          <w:p w14:paraId="49898BB3" w14:textId="77777777" w:rsidR="0058259E" w:rsidRDefault="00000000">
            <w:pPr>
              <w:keepLines/>
              <w:spacing w:after="20"/>
            </w:pPr>
            <w:r>
              <w:rPr>
                <w:sz w:val="16"/>
              </w:rPr>
              <w:t>Add document versioning, hashing and amendment detection</w:t>
            </w:r>
          </w:p>
        </w:tc>
      </w:tr>
      <w:tr w:rsidR="0058259E" w14:paraId="431524BB" w14:textId="77777777">
        <w:trPr>
          <w:jc w:val="center"/>
        </w:trPr>
        <w:tc>
          <w:tcPr>
            <w:tcW w:w="257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C6036ED" w14:textId="77777777" w:rsidR="0058259E" w:rsidRDefault="00000000">
            <w:pPr>
              <w:keepLines/>
              <w:spacing w:after="20"/>
            </w:pPr>
            <w:r>
              <w:rPr>
                <w:sz w:val="16"/>
              </w:rPr>
              <w:t>workflow_service.py</w:t>
            </w:r>
          </w:p>
        </w:tc>
        <w:tc>
          <w:tcPr>
            <w:tcW w:w="190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7228187B"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7402697" w14:textId="77777777" w:rsidR="0058259E" w:rsidRDefault="00000000">
            <w:pPr>
              <w:keepLines/>
              <w:spacing w:after="20"/>
            </w:pPr>
            <w:r>
              <w:rPr>
                <w:sz w:val="16"/>
              </w:rPr>
              <w:t>Enforce approval gates and freshness checks</w:t>
            </w:r>
          </w:p>
        </w:tc>
      </w:tr>
      <w:tr w:rsidR="0058259E" w14:paraId="26A074E7" w14:textId="77777777">
        <w:trPr>
          <w:jc w:val="center"/>
        </w:trPr>
        <w:tc>
          <w:tcPr>
            <w:tcW w:w="2578" w:type="dxa"/>
            <w:tcBorders>
              <w:top w:val="single" w:sz="4" w:space="0" w:color="D7E0EA"/>
              <w:left w:val="single" w:sz="4" w:space="0" w:color="D7E0EA"/>
              <w:bottom w:val="single" w:sz="4" w:space="0" w:color="D7E0EA"/>
              <w:right w:val="single" w:sz="4" w:space="0" w:color="D7E0EA"/>
            </w:tcBorders>
            <w:vAlign w:val="center"/>
          </w:tcPr>
          <w:p w14:paraId="1D2EE46A" w14:textId="77777777" w:rsidR="0058259E" w:rsidRDefault="00000000">
            <w:pPr>
              <w:keepLines/>
              <w:spacing w:after="20"/>
            </w:pPr>
            <w:r>
              <w:rPr>
                <w:sz w:val="16"/>
              </w:rPr>
              <w:t>report_service.py</w:t>
            </w:r>
          </w:p>
        </w:tc>
        <w:tc>
          <w:tcPr>
            <w:tcW w:w="1901" w:type="dxa"/>
            <w:tcBorders>
              <w:top w:val="single" w:sz="4" w:space="0" w:color="D7E0EA"/>
              <w:left w:val="single" w:sz="4" w:space="0" w:color="D7E0EA"/>
              <w:bottom w:val="single" w:sz="4" w:space="0" w:color="D7E0EA"/>
              <w:right w:val="single" w:sz="4" w:space="0" w:color="D7E0EA"/>
            </w:tcBorders>
            <w:vAlign w:val="center"/>
          </w:tcPr>
          <w:p w14:paraId="2AFD7F1D"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vAlign w:val="center"/>
          </w:tcPr>
          <w:p w14:paraId="5A0255BF" w14:textId="77777777" w:rsidR="0058259E" w:rsidRDefault="00000000">
            <w:pPr>
              <w:keepLines/>
              <w:spacing w:after="20"/>
            </w:pPr>
            <w:r>
              <w:rPr>
                <w:sz w:val="16"/>
              </w:rPr>
              <w:t>Generate e-GP-specific eligibility and gap reports</w:t>
            </w:r>
          </w:p>
        </w:tc>
      </w:tr>
      <w:tr w:rsidR="0058259E" w14:paraId="3979AD49" w14:textId="77777777">
        <w:trPr>
          <w:jc w:val="center"/>
        </w:trPr>
        <w:tc>
          <w:tcPr>
            <w:tcW w:w="257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74B186B3" w14:textId="77777777" w:rsidR="0058259E" w:rsidRDefault="00000000">
            <w:pPr>
              <w:keepLines/>
              <w:spacing w:after="20"/>
            </w:pPr>
            <w:r>
              <w:rPr>
                <w:sz w:val="16"/>
              </w:rPr>
              <w:t>export_service.py</w:t>
            </w:r>
          </w:p>
        </w:tc>
        <w:tc>
          <w:tcPr>
            <w:tcW w:w="190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989777D"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9B9D6FF" w14:textId="77777777" w:rsidR="0058259E" w:rsidRDefault="00000000">
            <w:pPr>
              <w:keepLines/>
              <w:spacing w:after="20"/>
            </w:pPr>
            <w:r>
              <w:rPr>
                <w:sz w:val="16"/>
              </w:rPr>
              <w:t>Prevent unapproved reports from appearing client-ready</w:t>
            </w:r>
          </w:p>
        </w:tc>
      </w:tr>
      <w:tr w:rsidR="0058259E" w14:paraId="12C445EA" w14:textId="77777777">
        <w:trPr>
          <w:jc w:val="center"/>
        </w:trPr>
        <w:tc>
          <w:tcPr>
            <w:tcW w:w="2578" w:type="dxa"/>
            <w:tcBorders>
              <w:top w:val="single" w:sz="4" w:space="0" w:color="D7E0EA"/>
              <w:left w:val="single" w:sz="4" w:space="0" w:color="D7E0EA"/>
              <w:bottom w:val="single" w:sz="4" w:space="0" w:color="D7E0EA"/>
              <w:right w:val="single" w:sz="4" w:space="0" w:color="D7E0EA"/>
            </w:tcBorders>
            <w:vAlign w:val="center"/>
          </w:tcPr>
          <w:p w14:paraId="0BF98949" w14:textId="77777777" w:rsidR="0058259E" w:rsidRDefault="00000000">
            <w:pPr>
              <w:keepLines/>
              <w:spacing w:after="20"/>
            </w:pPr>
            <w:r>
              <w:rPr>
                <w:sz w:val="16"/>
              </w:rPr>
              <w:t>Existing UI/screens</w:t>
            </w:r>
          </w:p>
        </w:tc>
        <w:tc>
          <w:tcPr>
            <w:tcW w:w="1901" w:type="dxa"/>
            <w:tcBorders>
              <w:top w:val="single" w:sz="4" w:space="0" w:color="D7E0EA"/>
              <w:left w:val="single" w:sz="4" w:space="0" w:color="D7E0EA"/>
              <w:bottom w:val="single" w:sz="4" w:space="0" w:color="D7E0EA"/>
              <w:right w:val="single" w:sz="4" w:space="0" w:color="D7E0EA"/>
            </w:tcBorders>
            <w:vAlign w:val="center"/>
          </w:tcPr>
          <w:p w14:paraId="7F147F18"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vAlign w:val="center"/>
          </w:tcPr>
          <w:p w14:paraId="505CCA28" w14:textId="77777777" w:rsidR="0058259E" w:rsidRDefault="00000000">
            <w:pPr>
              <w:keepLines/>
              <w:spacing w:after="20"/>
            </w:pPr>
            <w:r>
              <w:rPr>
                <w:sz w:val="16"/>
              </w:rPr>
              <w:t>Add e-GP pages without removing current functionality</w:t>
            </w:r>
          </w:p>
        </w:tc>
      </w:tr>
      <w:tr w:rsidR="0058259E" w14:paraId="4625BE15" w14:textId="77777777">
        <w:trPr>
          <w:jc w:val="center"/>
        </w:trPr>
        <w:tc>
          <w:tcPr>
            <w:tcW w:w="257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EBACC45" w14:textId="77777777" w:rsidR="0058259E" w:rsidRDefault="00000000">
            <w:pPr>
              <w:keepLines/>
              <w:spacing w:after="20"/>
            </w:pPr>
            <w:r>
              <w:rPr>
                <w:sz w:val="16"/>
              </w:rPr>
              <w:t>Existing data storage</w:t>
            </w:r>
          </w:p>
        </w:tc>
        <w:tc>
          <w:tcPr>
            <w:tcW w:w="190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2F3B37A1"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DD1D6AF" w14:textId="77777777" w:rsidR="0058259E" w:rsidRDefault="00000000">
            <w:pPr>
              <w:keepLines/>
              <w:spacing w:after="20"/>
            </w:pPr>
            <w:r>
              <w:rPr>
                <w:sz w:val="16"/>
              </w:rPr>
              <w:t>Add versioned e-GP data structures and safe migrations</w:t>
            </w:r>
          </w:p>
        </w:tc>
      </w:tr>
      <w:tr w:rsidR="0058259E" w14:paraId="409CDF0A" w14:textId="77777777">
        <w:trPr>
          <w:jc w:val="center"/>
        </w:trPr>
        <w:tc>
          <w:tcPr>
            <w:tcW w:w="2578" w:type="dxa"/>
            <w:tcBorders>
              <w:top w:val="single" w:sz="4" w:space="0" w:color="D7E0EA"/>
              <w:left w:val="single" w:sz="4" w:space="0" w:color="D7E0EA"/>
              <w:bottom w:val="single" w:sz="4" w:space="0" w:color="D7E0EA"/>
              <w:right w:val="single" w:sz="4" w:space="0" w:color="D7E0EA"/>
            </w:tcBorders>
            <w:vAlign w:val="center"/>
          </w:tcPr>
          <w:p w14:paraId="30FA028C" w14:textId="77777777" w:rsidR="0058259E" w:rsidRDefault="00000000">
            <w:pPr>
              <w:keepLines/>
              <w:spacing w:after="20"/>
            </w:pPr>
            <w:r>
              <w:rPr>
                <w:sz w:val="16"/>
              </w:rPr>
              <w:t>Existing tests</w:t>
            </w:r>
          </w:p>
        </w:tc>
        <w:tc>
          <w:tcPr>
            <w:tcW w:w="1901" w:type="dxa"/>
            <w:tcBorders>
              <w:top w:val="single" w:sz="4" w:space="0" w:color="D7E0EA"/>
              <w:left w:val="single" w:sz="4" w:space="0" w:color="D7E0EA"/>
              <w:bottom w:val="single" w:sz="4" w:space="0" w:color="D7E0EA"/>
              <w:right w:val="single" w:sz="4" w:space="0" w:color="D7E0EA"/>
            </w:tcBorders>
            <w:vAlign w:val="center"/>
          </w:tcPr>
          <w:p w14:paraId="02408350" w14:textId="77777777" w:rsidR="0058259E" w:rsidRDefault="00000000">
            <w:pPr>
              <w:keepLines/>
              <w:spacing w:after="20"/>
            </w:pPr>
            <w:r>
              <w:rPr>
                <w:sz w:val="16"/>
              </w:rPr>
              <w:t>Preserve</w:t>
            </w:r>
          </w:p>
        </w:tc>
        <w:tc>
          <w:tcPr>
            <w:tcW w:w="4824" w:type="dxa"/>
            <w:tcBorders>
              <w:top w:val="single" w:sz="4" w:space="0" w:color="D7E0EA"/>
              <w:left w:val="single" w:sz="4" w:space="0" w:color="D7E0EA"/>
              <w:bottom w:val="single" w:sz="4" w:space="0" w:color="D7E0EA"/>
              <w:right w:val="single" w:sz="4" w:space="0" w:color="D7E0EA"/>
            </w:tcBorders>
            <w:vAlign w:val="center"/>
          </w:tcPr>
          <w:p w14:paraId="7FFA4E5A" w14:textId="77777777" w:rsidR="0058259E" w:rsidRDefault="00000000">
            <w:pPr>
              <w:keepLines/>
              <w:spacing w:after="20"/>
            </w:pPr>
            <w:r>
              <w:rPr>
                <w:sz w:val="16"/>
              </w:rPr>
              <w:t>Add e-GP regression tests alongside existing tests</w:t>
            </w:r>
          </w:p>
        </w:tc>
      </w:tr>
    </w:tbl>
    <w:p w14:paraId="5D255547" w14:textId="77777777" w:rsidR="0058259E" w:rsidRDefault="0058259E">
      <w:pPr>
        <w:spacing w:after="20"/>
      </w:pPr>
    </w:p>
    <w:p w14:paraId="7C456C0A" w14:textId="77777777" w:rsidR="0058259E" w:rsidRDefault="00000000">
      <w:r>
        <w:t>The plan should explicitly prohibit deleting or silently renaming existing modules, replacing API contracts, dropping database fields, or changing historical approvals.</w:t>
      </w:r>
    </w:p>
    <w:p w14:paraId="0E4EC761" w14:textId="77777777" w:rsidR="0058259E" w:rsidRDefault="00000000">
      <w:pPr>
        <w:pStyle w:val="Heading2"/>
      </w:pPr>
      <w:r>
        <w:t>Release 011 assessment</w:t>
      </w:r>
    </w:p>
    <w:p w14:paraId="7F437E92" w14:textId="77777777" w:rsidR="0058259E" w:rsidRDefault="00000000">
      <w:r>
        <w:t>Your supplied results show:</w:t>
      </w:r>
    </w:p>
    <w:p w14:paraId="5B5B98EE" w14:textId="77777777" w:rsidR="0058259E" w:rsidRDefault="00000000">
      <w:pPr>
        <w:pStyle w:val="ListBullet"/>
        <w:spacing w:after="60"/>
      </w:pPr>
      <w:r>
        <w:t>Initial run: 34 tests passed.</w:t>
      </w:r>
    </w:p>
    <w:p w14:paraId="6406BFE5" w14:textId="77777777" w:rsidR="0058259E" w:rsidRDefault="00000000">
      <w:pPr>
        <w:pStyle w:val="ListBullet"/>
        <w:spacing w:after="60"/>
      </w:pPr>
      <w:r>
        <w:t>Independent rerun: 34 tests passed.</w:t>
      </w:r>
    </w:p>
    <w:p w14:paraId="71FCA16F" w14:textId="77777777" w:rsidR="0058259E" w:rsidRDefault="00000000">
      <w:pPr>
        <w:pStyle w:val="ListBullet"/>
        <w:spacing w:after="60"/>
      </w:pPr>
      <w:r>
        <w:t>Both runs exited successfully.</w:t>
      </w:r>
    </w:p>
    <w:p w14:paraId="03CA1916" w14:textId="77777777" w:rsidR="0058259E" w:rsidRDefault="00000000">
      <w:pPr>
        <w:pStyle w:val="ListBullet"/>
        <w:spacing w:after="60"/>
      </w:pPr>
      <w:r>
        <w:t>Changes were prepared in a temporary development copy.</w:t>
      </w:r>
    </w:p>
    <w:p w14:paraId="7B311AE9" w14:textId="77777777" w:rsidR="0058259E" w:rsidRDefault="00000000">
      <w:r>
        <w:t>That is encouraging evidence for Stage 0 safety remediation, but it is not a complete integration certification.</w:t>
      </w:r>
    </w:p>
    <w:p w14:paraId="25E24625" w14:textId="77777777" w:rsidR="0058259E" w:rsidRDefault="00000000">
      <w:r>
        <w:rPr>
          <w:b/>
        </w:rPr>
        <w:t>Release 011 disposition: candidate for controlled integration, subject to source diff, compatibility, and full regression verification.</w:t>
      </w:r>
    </w:p>
    <w:p w14:paraId="74A9C9B0" w14:textId="77777777" w:rsidR="0058259E" w:rsidRDefault="00000000">
      <w:pPr>
        <w:pStyle w:val="Heading1"/>
      </w:pPr>
      <w:r>
        <w:t>4. What a complete e-GP feature should contain</w:t>
      </w:r>
    </w:p>
    <w:p w14:paraId="30AB5362" w14:textId="77777777" w:rsidR="0058259E" w:rsidRDefault="00000000">
      <w:r>
        <w:t>I recommend one integrated e-GP Tender Intelligence &amp; Bid Readiness module, containing eight functional areas.</w:t>
      </w:r>
    </w:p>
    <w:tbl>
      <w:tblPr>
        <w:tblW w:w="0" w:type="auto"/>
        <w:tblLayout w:type="fixed"/>
        <w:tblLook w:val="04A0" w:firstRow="1" w:lastRow="0" w:firstColumn="1" w:lastColumn="0" w:noHBand="0" w:noVBand="1"/>
      </w:tblPr>
      <w:tblGrid>
        <w:gridCol w:w="2923"/>
        <w:gridCol w:w="6336"/>
      </w:tblGrid>
      <w:tr w:rsidR="0058259E" w14:paraId="4C249B0B" w14:textId="77777777">
        <w:tc>
          <w:tcPr>
            <w:tcW w:w="2923" w:type="dxa"/>
            <w:tcBorders>
              <w:top w:val="single" w:sz="4" w:space="0" w:color="E1E8F0"/>
              <w:left w:val="single" w:sz="4" w:space="0" w:color="E1E8F0"/>
              <w:bottom w:val="single" w:sz="4" w:space="0" w:color="E1E8F0"/>
              <w:right w:val="single" w:sz="4" w:space="0" w:color="E1E8F0"/>
            </w:tcBorders>
          </w:tcPr>
          <w:p w14:paraId="37AAA68D" w14:textId="77777777" w:rsidR="0058259E" w:rsidRDefault="00000000">
            <w:r>
              <w:rPr>
                <w:noProof/>
              </w:rPr>
              <w:drawing>
                <wp:inline distT="0" distB="0" distL="0" distR="0" wp14:anchorId="2E5E564C" wp14:editId="773F92C8">
                  <wp:extent cx="1783080" cy="96583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1.png"/>
                          <pic:cNvPicPr/>
                        </pic:nvPicPr>
                        <pic:blipFill>
                          <a:blip r:embed="rId8"/>
                          <a:stretch>
                            <a:fillRect/>
                          </a:stretch>
                        </pic:blipFill>
                        <pic:spPr>
                          <a:xfrm>
                            <a:off x="0" y="0"/>
                            <a:ext cx="1788885" cy="968979"/>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28C441CC" w14:textId="77777777" w:rsidR="0058259E" w:rsidRDefault="00000000">
            <w:pPr>
              <w:spacing w:after="60"/>
            </w:pPr>
            <w:r>
              <w:rPr>
                <w:b/>
              </w:rPr>
              <w:t>01 — Official e-GP Tender Intake</w:t>
            </w:r>
          </w:p>
          <w:p w14:paraId="0C1CE908" w14:textId="77777777" w:rsidR="0058259E" w:rsidRDefault="00000000">
            <w:pPr>
              <w:spacing w:after="0"/>
            </w:pPr>
            <w:r>
              <w:t>Import tender ID, reference number, procuring entity, procurement method, published date, deadline, and official documents. Support manual import first, plus authorized automated retrieval when validated.</w:t>
            </w:r>
          </w:p>
        </w:tc>
      </w:tr>
    </w:tbl>
    <w:p w14:paraId="335CC53F"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6BA5962D" w14:textId="77777777">
        <w:tc>
          <w:tcPr>
            <w:tcW w:w="2923" w:type="dxa"/>
            <w:tcBorders>
              <w:top w:val="single" w:sz="4" w:space="0" w:color="E1E8F0"/>
              <w:left w:val="single" w:sz="4" w:space="0" w:color="E1E8F0"/>
              <w:bottom w:val="single" w:sz="4" w:space="0" w:color="E1E8F0"/>
              <w:right w:val="single" w:sz="4" w:space="0" w:color="E1E8F0"/>
            </w:tcBorders>
          </w:tcPr>
          <w:p w14:paraId="0907C9F9" w14:textId="77777777" w:rsidR="0058259E" w:rsidRDefault="00000000">
            <w:r>
              <w:rPr>
                <w:noProof/>
              </w:rPr>
              <w:drawing>
                <wp:inline distT="0" distB="0" distL="0" distR="0" wp14:anchorId="4289E7F6" wp14:editId="7B0A8CD2">
                  <wp:extent cx="1798320" cy="974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2.png"/>
                          <pic:cNvPicPr/>
                        </pic:nvPicPr>
                        <pic:blipFill>
                          <a:blip r:embed="rId9"/>
                          <a:stretch>
                            <a:fillRect/>
                          </a:stretch>
                        </pic:blipFill>
                        <pic:spPr>
                          <a:xfrm>
                            <a:off x="0" y="0"/>
                            <a:ext cx="1804650" cy="977519"/>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0ADBFEE5" w14:textId="77777777" w:rsidR="0058259E" w:rsidRDefault="00000000">
            <w:pPr>
              <w:spacing w:after="60"/>
            </w:pPr>
            <w:r>
              <w:rPr>
                <w:b/>
              </w:rPr>
              <w:t>02 — Company Qualification Vault</w:t>
            </w:r>
          </w:p>
          <w:p w14:paraId="34CE5BD4" w14:textId="77777777" w:rsidR="0058259E" w:rsidRDefault="00000000">
            <w:pPr>
              <w:spacing w:after="0"/>
            </w:pPr>
            <w:r>
              <w:t>Store company registration, financial capacity, historical turnover, similar work experience, personnel, equipment, bank facilities, certificates, and supporting records. Include expiry dates and evidence verification.</w:t>
            </w:r>
          </w:p>
        </w:tc>
      </w:tr>
    </w:tbl>
    <w:p w14:paraId="4A7F2519"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1FA2C6B9" w14:textId="77777777">
        <w:tc>
          <w:tcPr>
            <w:tcW w:w="2923" w:type="dxa"/>
            <w:tcBorders>
              <w:top w:val="single" w:sz="4" w:space="0" w:color="E1E8F0"/>
              <w:left w:val="single" w:sz="4" w:space="0" w:color="E1E8F0"/>
              <w:bottom w:val="single" w:sz="4" w:space="0" w:color="E1E8F0"/>
              <w:right w:val="single" w:sz="4" w:space="0" w:color="E1E8F0"/>
            </w:tcBorders>
          </w:tcPr>
          <w:p w14:paraId="0ABF0787" w14:textId="77777777" w:rsidR="0058259E" w:rsidRDefault="00000000">
            <w:r>
              <w:rPr>
                <w:noProof/>
              </w:rPr>
              <w:drawing>
                <wp:inline distT="0" distB="0" distL="0" distR="0" wp14:anchorId="418A7AAC" wp14:editId="74B63B6A">
                  <wp:extent cx="1813560" cy="9823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3.png"/>
                          <pic:cNvPicPr/>
                        </pic:nvPicPr>
                        <pic:blipFill>
                          <a:blip r:embed="rId10"/>
                          <a:stretch>
                            <a:fillRect/>
                          </a:stretch>
                        </pic:blipFill>
                        <pic:spPr>
                          <a:xfrm>
                            <a:off x="0" y="0"/>
                            <a:ext cx="1815384" cy="983333"/>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5D90788B" w14:textId="77777777" w:rsidR="0058259E" w:rsidRDefault="00000000">
            <w:pPr>
              <w:spacing w:after="60"/>
            </w:pPr>
            <w:r>
              <w:rPr>
                <w:b/>
              </w:rPr>
              <w:t>03 — Tender Document &amp; Clause Analyzer</w:t>
            </w:r>
          </w:p>
          <w:p w14:paraId="0A6D56AC" w14:textId="77777777" w:rsidR="0058259E" w:rsidRDefault="00000000">
            <w:pPr>
              <w:spacing w:after="0"/>
            </w:pPr>
            <w:r>
              <w:t>Extract qualification requirements from uploaded e-GP documents. Every extracted rule needs its source, page or clause, value, unit, and confirmation status. AI suggestions must be reviewable.</w:t>
            </w:r>
          </w:p>
        </w:tc>
      </w:tr>
    </w:tbl>
    <w:p w14:paraId="42AE7090"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5BFE6850" w14:textId="77777777">
        <w:tc>
          <w:tcPr>
            <w:tcW w:w="2923" w:type="dxa"/>
            <w:tcBorders>
              <w:top w:val="single" w:sz="4" w:space="0" w:color="E1E8F0"/>
              <w:left w:val="single" w:sz="4" w:space="0" w:color="E1E8F0"/>
              <w:bottom w:val="single" w:sz="4" w:space="0" w:color="E1E8F0"/>
              <w:right w:val="single" w:sz="4" w:space="0" w:color="E1E8F0"/>
            </w:tcBorders>
          </w:tcPr>
          <w:p w14:paraId="3921177C" w14:textId="77777777" w:rsidR="0058259E" w:rsidRDefault="00000000">
            <w:r>
              <w:rPr>
                <w:noProof/>
              </w:rPr>
              <w:drawing>
                <wp:inline distT="0" distB="0" distL="0" distR="0" wp14:anchorId="69ECBFFF" wp14:editId="599CD3F6">
                  <wp:extent cx="1842868" cy="99822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4.png"/>
                          <pic:cNvPicPr/>
                        </pic:nvPicPr>
                        <pic:blipFill>
                          <a:blip r:embed="rId11"/>
                          <a:stretch>
                            <a:fillRect/>
                          </a:stretch>
                        </pic:blipFill>
                        <pic:spPr>
                          <a:xfrm>
                            <a:off x="0" y="0"/>
                            <a:ext cx="1846463" cy="1000167"/>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458EBB5A" w14:textId="77777777" w:rsidR="0058259E" w:rsidRDefault="00000000">
            <w:pPr>
              <w:spacing w:after="60"/>
            </w:pPr>
            <w:r>
              <w:rPr>
                <w:b/>
              </w:rPr>
              <w:t>04 — Deterministic Eligibility Engine</w:t>
            </w:r>
          </w:p>
          <w:p w14:paraId="0FB6343B" w14:textId="77777777" w:rsidR="0058259E" w:rsidRDefault="00000000">
            <w:pPr>
              <w:spacing w:after="0"/>
            </w:pPr>
            <w:r>
              <w:t>Compare tender requirements with the company’s verified evidence. Separately assess mandatory criteria, missing documentation, and strategic attractiveness.</w:t>
            </w:r>
          </w:p>
        </w:tc>
      </w:tr>
    </w:tbl>
    <w:p w14:paraId="49F4BDB2"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0992BEF3" w14:textId="77777777">
        <w:tc>
          <w:tcPr>
            <w:tcW w:w="2923" w:type="dxa"/>
            <w:tcBorders>
              <w:top w:val="single" w:sz="4" w:space="0" w:color="E1E8F0"/>
              <w:left w:val="single" w:sz="4" w:space="0" w:color="E1E8F0"/>
              <w:bottom w:val="single" w:sz="4" w:space="0" w:color="E1E8F0"/>
              <w:right w:val="single" w:sz="4" w:space="0" w:color="E1E8F0"/>
            </w:tcBorders>
          </w:tcPr>
          <w:p w14:paraId="4D1E4070" w14:textId="77777777" w:rsidR="0058259E" w:rsidRDefault="00000000">
            <w:r>
              <w:rPr>
                <w:noProof/>
              </w:rPr>
              <w:lastRenderedPageBreak/>
              <w:drawing>
                <wp:inline distT="0" distB="0" distL="0" distR="0" wp14:anchorId="0A40AF56" wp14:editId="22073BF4">
                  <wp:extent cx="1800665" cy="97536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5.png"/>
                          <pic:cNvPicPr/>
                        </pic:nvPicPr>
                        <pic:blipFill>
                          <a:blip r:embed="rId12"/>
                          <a:stretch>
                            <a:fillRect/>
                          </a:stretch>
                        </pic:blipFill>
                        <pic:spPr>
                          <a:xfrm>
                            <a:off x="0" y="0"/>
                            <a:ext cx="1806020" cy="978261"/>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1C9ADC4F" w14:textId="77777777" w:rsidR="0058259E" w:rsidRDefault="00000000">
            <w:pPr>
              <w:spacing w:after="60"/>
            </w:pPr>
            <w:r>
              <w:rPr>
                <w:b/>
              </w:rPr>
              <w:t>05 — Tender-to-Fit Matching</w:t>
            </w:r>
          </w:p>
          <w:p w14:paraId="7C029172" w14:textId="77777777" w:rsidR="0058259E" w:rsidRDefault="00000000">
            <w:pPr>
              <w:spacing w:after="0"/>
            </w:pPr>
            <w:r>
              <w:t>Rank relevant tenders by eligibility, sector, location, capacity, time remaining, and commercial fit. A high score cannot override a failed qualification.</w:t>
            </w:r>
          </w:p>
        </w:tc>
      </w:tr>
    </w:tbl>
    <w:p w14:paraId="5DB41F8E"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1839099A" w14:textId="77777777">
        <w:tc>
          <w:tcPr>
            <w:tcW w:w="2923" w:type="dxa"/>
            <w:tcBorders>
              <w:top w:val="single" w:sz="4" w:space="0" w:color="E1E8F0"/>
              <w:left w:val="single" w:sz="4" w:space="0" w:color="E1E8F0"/>
              <w:bottom w:val="single" w:sz="4" w:space="0" w:color="E1E8F0"/>
              <w:right w:val="single" w:sz="4" w:space="0" w:color="E1E8F0"/>
            </w:tcBorders>
          </w:tcPr>
          <w:p w14:paraId="622B7C07" w14:textId="77777777" w:rsidR="0058259E" w:rsidRDefault="00000000">
            <w:r>
              <w:rPr>
                <w:noProof/>
              </w:rPr>
              <w:drawing>
                <wp:inline distT="0" distB="0" distL="0" distR="0" wp14:anchorId="1D331AD9" wp14:editId="1128084D">
                  <wp:extent cx="1800665" cy="9753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6.png"/>
                          <pic:cNvPicPr/>
                        </pic:nvPicPr>
                        <pic:blipFill>
                          <a:blip r:embed="rId13"/>
                          <a:stretch>
                            <a:fillRect/>
                          </a:stretch>
                        </pic:blipFill>
                        <pic:spPr>
                          <a:xfrm>
                            <a:off x="0" y="0"/>
                            <a:ext cx="1803313" cy="976794"/>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3941F288" w14:textId="77777777" w:rsidR="0058259E" w:rsidRDefault="00000000">
            <w:pPr>
              <w:spacing w:after="60"/>
            </w:pPr>
            <w:r>
              <w:rPr>
                <w:b/>
              </w:rPr>
              <w:t>06 — Bid Readiness Workspace</w:t>
            </w:r>
          </w:p>
          <w:p w14:paraId="32022B04" w14:textId="77777777" w:rsidR="0058259E" w:rsidRDefault="00000000">
            <w:pPr>
              <w:spacing w:after="0"/>
            </w:pPr>
            <w:r>
              <w:t>Track required forms, documentary evidence, technical requirements, financial attachments, clarifications, and responsible reviewers. Reuse existing tasks, workflow and verification services.</w:t>
            </w:r>
          </w:p>
        </w:tc>
      </w:tr>
    </w:tbl>
    <w:p w14:paraId="5F3227EB"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5F44A75D" w14:textId="77777777">
        <w:tc>
          <w:tcPr>
            <w:tcW w:w="2923" w:type="dxa"/>
            <w:tcBorders>
              <w:top w:val="single" w:sz="4" w:space="0" w:color="E1E8F0"/>
              <w:left w:val="single" w:sz="4" w:space="0" w:color="E1E8F0"/>
              <w:bottom w:val="single" w:sz="4" w:space="0" w:color="E1E8F0"/>
              <w:right w:val="single" w:sz="4" w:space="0" w:color="E1E8F0"/>
            </w:tcBorders>
          </w:tcPr>
          <w:p w14:paraId="22324D72" w14:textId="77777777" w:rsidR="0058259E" w:rsidRDefault="00000000">
            <w:r>
              <w:rPr>
                <w:noProof/>
              </w:rPr>
              <w:drawing>
                <wp:inline distT="0" distB="0" distL="0" distR="0" wp14:anchorId="405AD106" wp14:editId="0D58A8D0">
                  <wp:extent cx="1842868" cy="9982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7.png"/>
                          <pic:cNvPicPr/>
                        </pic:nvPicPr>
                        <pic:blipFill>
                          <a:blip r:embed="rId14"/>
                          <a:stretch>
                            <a:fillRect/>
                          </a:stretch>
                        </pic:blipFill>
                        <pic:spPr>
                          <a:xfrm>
                            <a:off x="0" y="0"/>
                            <a:ext cx="1844417" cy="999059"/>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7ED1D78A" w14:textId="77777777" w:rsidR="0058259E" w:rsidRDefault="00000000">
            <w:pPr>
              <w:spacing w:after="60"/>
            </w:pPr>
            <w:r>
              <w:rPr>
                <w:b/>
              </w:rPr>
              <w:t>07 — Evidence-Based Reports and Exports</w:t>
            </w:r>
          </w:p>
          <w:p w14:paraId="5346D420" w14:textId="77777777" w:rsidR="0058259E" w:rsidRDefault="00000000">
            <w:pPr>
              <w:spacing w:after="0"/>
            </w:pPr>
            <w:r>
              <w:t>Produce eligibility matrices, risk reports, gap lists, deadline checklists, bid/no-bid assessments, and evidence inventories. Clearly label draft versus approved results.</w:t>
            </w:r>
          </w:p>
        </w:tc>
      </w:tr>
    </w:tbl>
    <w:p w14:paraId="67D58F85" w14:textId="77777777" w:rsidR="0058259E" w:rsidRDefault="0058259E">
      <w:pPr>
        <w:spacing w:after="20"/>
      </w:pPr>
    </w:p>
    <w:tbl>
      <w:tblPr>
        <w:tblW w:w="0" w:type="auto"/>
        <w:tblLayout w:type="fixed"/>
        <w:tblLook w:val="04A0" w:firstRow="1" w:lastRow="0" w:firstColumn="1" w:lastColumn="0" w:noHBand="0" w:noVBand="1"/>
      </w:tblPr>
      <w:tblGrid>
        <w:gridCol w:w="2923"/>
        <w:gridCol w:w="6336"/>
      </w:tblGrid>
      <w:tr w:rsidR="0058259E" w14:paraId="7712EACA" w14:textId="77777777">
        <w:tc>
          <w:tcPr>
            <w:tcW w:w="2923" w:type="dxa"/>
            <w:tcBorders>
              <w:top w:val="single" w:sz="4" w:space="0" w:color="E1E8F0"/>
              <w:left w:val="single" w:sz="4" w:space="0" w:color="E1E8F0"/>
              <w:bottom w:val="single" w:sz="4" w:space="0" w:color="E1E8F0"/>
              <w:right w:val="single" w:sz="4" w:space="0" w:color="E1E8F0"/>
            </w:tcBorders>
          </w:tcPr>
          <w:p w14:paraId="06EFE15F" w14:textId="77777777" w:rsidR="0058259E" w:rsidRDefault="00000000">
            <w:r>
              <w:rPr>
                <w:noProof/>
              </w:rPr>
              <w:drawing>
                <wp:inline distT="0" distB="0" distL="0" distR="0" wp14:anchorId="7BC5AEE2" wp14:editId="2D2BFFCC">
                  <wp:extent cx="1813560" cy="9823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08.png"/>
                          <pic:cNvPicPr/>
                        </pic:nvPicPr>
                        <pic:blipFill>
                          <a:blip r:embed="rId15"/>
                          <a:stretch>
                            <a:fillRect/>
                          </a:stretch>
                        </pic:blipFill>
                        <pic:spPr>
                          <a:xfrm>
                            <a:off x="0" y="0"/>
                            <a:ext cx="1813560" cy="982345"/>
                          </a:xfrm>
                          <a:prstGeom prst="rect">
                            <a:avLst/>
                          </a:prstGeom>
                        </pic:spPr>
                      </pic:pic>
                    </a:graphicData>
                  </a:graphic>
                </wp:inline>
              </w:drawing>
            </w:r>
          </w:p>
        </w:tc>
        <w:tc>
          <w:tcPr>
            <w:tcW w:w="6336" w:type="dxa"/>
            <w:tcBorders>
              <w:top w:val="single" w:sz="4" w:space="0" w:color="E1E8F0"/>
              <w:left w:val="single" w:sz="4" w:space="0" w:color="E1E8F0"/>
              <w:bottom w:val="single" w:sz="4" w:space="0" w:color="E1E8F0"/>
              <w:right w:val="single" w:sz="4" w:space="0" w:color="E1E8F0"/>
            </w:tcBorders>
          </w:tcPr>
          <w:p w14:paraId="3BA5BD3F" w14:textId="77777777" w:rsidR="0058259E" w:rsidRDefault="00000000">
            <w:pPr>
              <w:spacing w:after="60"/>
            </w:pPr>
            <w:r>
              <w:rPr>
                <w:b/>
              </w:rPr>
              <w:t>08 — Amendment Monitoring and Approval Control</w:t>
            </w:r>
          </w:p>
          <w:p w14:paraId="6059FB84" w14:textId="77777777" w:rsidR="0058259E" w:rsidRDefault="00000000">
            <w:pPr>
              <w:spacing w:after="0"/>
            </w:pPr>
            <w:r>
              <w:t>Monitor revised tender documents, addenda, deadline changes, and other relevant source updates. Trigger reassessment and invalidate dependent decisions when required.</w:t>
            </w:r>
          </w:p>
        </w:tc>
      </w:tr>
    </w:tbl>
    <w:p w14:paraId="2BC6408B" w14:textId="77777777" w:rsidR="0058259E" w:rsidRDefault="0058259E">
      <w:pPr>
        <w:spacing w:after="20"/>
      </w:pPr>
    </w:p>
    <w:p w14:paraId="6FA6E365" w14:textId="77777777" w:rsidR="0058259E" w:rsidRDefault="00000000">
      <w:r>
        <w:t>These images illustrate the intended interface types; they are not screenshots of your current application.</w:t>
      </w:r>
    </w:p>
    <w:p w14:paraId="706E7DCB" w14:textId="77777777" w:rsidR="0058259E" w:rsidRDefault="00000000">
      <w:pPr>
        <w:pStyle w:val="Heading2"/>
      </w:pPr>
      <w:r>
        <w:t>Official e-GP sources and regulatory boundaries</w:t>
      </w:r>
    </w:p>
    <w:p w14:paraId="59DCC85C" w14:textId="77777777" w:rsidR="0058259E" w:rsidRDefault="00000000">
      <w:r>
        <w:t>I checked the Bangladesh e-GP and BPPA websites. They support the feasibility of an e-GP-specific solution:</w:t>
      </w:r>
    </w:p>
    <w:p w14:paraId="05FF55C1" w14:textId="77777777" w:rsidR="0058259E" w:rsidRDefault="00000000">
      <w:pPr>
        <w:pStyle w:val="ListBullet"/>
        <w:spacing w:after="60"/>
      </w:pPr>
      <w:r>
        <w:t>Official advanced eTender/eProposal search includes tender identification, procurement categories, procuring entities and publication/closing-date filters. https://eprocure.gov.bd/resources/common/AllTenders.jsp?lang=bn_IN</w:t>
      </w:r>
    </w:p>
    <w:p w14:paraId="2F8988E8" w14:textId="77777777" w:rsidR="0058259E" w:rsidRDefault="00000000">
      <w:pPr>
        <w:pStyle w:val="ListBullet"/>
        <w:spacing w:after="60"/>
      </w:pPr>
      <w:r>
        <w:t>Official eExperience search provides work-history-related fields relevant to qualification checks. https://eprocure.gov.bd/resources/common/SearcheCMS.jsp?v=advSearch</w:t>
      </w:r>
    </w:p>
    <w:p w14:paraId="4A56042C" w14:textId="77777777" w:rsidR="0058259E" w:rsidRDefault="00000000">
      <w:pPr>
        <w:pStyle w:val="ListBullet"/>
        <w:spacing w:after="60"/>
      </w:pPr>
      <w:r>
        <w:t>Official eContracts search exposes award and contract search information. https://eprocure.gov.bd/resources/common/AdvSearchNOA.jsp</w:t>
      </w:r>
    </w:p>
    <w:p w14:paraId="60EAE84B" w14:textId="77777777" w:rsidR="0058259E" w:rsidRDefault="00000000">
      <w:r>
        <w:t>Importantly, PPR 2025 became effective on September 28, 2025. Therefore, the new e-GP domain must be designed for current procurement rules and applicable tender-specific eSTDs, not hard-coded around older procurement assumptions.</w:t>
      </w:r>
    </w:p>
    <w:p w14:paraId="2EDE7D0F" w14:textId="77777777" w:rsidR="0058259E" w:rsidRDefault="00000000">
      <w:r>
        <w:t>The public search pages do not themselves prove the existence of a supported programmatic API. Until permitted, reliable retrieval is established, manual upload and operator-assisted import should remain fully functional.</w:t>
      </w:r>
    </w:p>
    <w:p w14:paraId="28706CEF" w14:textId="77777777" w:rsidR="0058259E" w:rsidRDefault="00000000">
      <w:r>
        <w:t>The new feature should support bid preparation and review inside Proposal Guard. It should not claim to submit bids directly to e-GP, automate credentials, bypass CAPTCHA, or perform authenticated portal actions without separately verified authorization and integration support.</w:t>
      </w:r>
    </w:p>
    <w:p w14:paraId="7C0FE769" w14:textId="77777777" w:rsidR="0058259E" w:rsidRDefault="00000000">
      <w:pPr>
        <w:pStyle w:val="Heading1"/>
      </w:pPr>
      <w:r>
        <w:t>5. Repair the decision engine before expanding it</w:t>
      </w:r>
    </w:p>
    <w:p w14:paraId="092D9824" w14:textId="77777777" w:rsidR="0058259E" w:rsidRDefault="00000000">
      <w:r>
        <w:t>The most important architectural change is a deterministic, evidence-governed eligibility engine.</w:t>
      </w:r>
    </w:p>
    <w:tbl>
      <w:tblPr>
        <w:tblW w:w="0" w:type="auto"/>
        <w:tblLook w:val="04A0" w:firstRow="1" w:lastRow="0" w:firstColumn="1" w:lastColumn="0" w:noHBand="0" w:noVBand="1"/>
      </w:tblPr>
      <w:tblGrid>
        <w:gridCol w:w="9764"/>
      </w:tblGrid>
      <w:tr w:rsidR="0058259E" w14:paraId="65CAAEF2" w14:textId="77777777">
        <w:tc>
          <w:tcPr>
            <w:tcW w:w="9764" w:type="dxa"/>
            <w:tcBorders>
              <w:top w:val="single" w:sz="4" w:space="0" w:color="EAF3FC"/>
              <w:left w:val="single" w:sz="4" w:space="0" w:color="EAF3FC"/>
              <w:bottom w:val="single" w:sz="4" w:space="0" w:color="EAF3FC"/>
              <w:right w:val="single" w:sz="4" w:space="0" w:color="EAF3FC"/>
            </w:tcBorders>
            <w:shd w:val="clear" w:color="auto" w:fill="EAF3FC"/>
          </w:tcPr>
          <w:p w14:paraId="35324D42" w14:textId="77777777" w:rsidR="0058259E" w:rsidRDefault="00000000">
            <w:pPr>
              <w:spacing w:before="60" w:after="60"/>
            </w:pPr>
            <w:r>
              <w:rPr>
                <w:b/>
              </w:rPr>
              <w:t>Official e-GP tender + verified company profile</w:t>
            </w:r>
          </w:p>
        </w:tc>
      </w:tr>
    </w:tbl>
    <w:p w14:paraId="2BA66F2E" w14:textId="77777777" w:rsidR="0058259E" w:rsidRDefault="0058259E">
      <w:pPr>
        <w:spacing w:after="20"/>
      </w:pPr>
    </w:p>
    <w:p w14:paraId="2B03F574" w14:textId="77777777" w:rsidR="0058259E" w:rsidRDefault="00000000">
      <w:pPr>
        <w:spacing w:after="0"/>
        <w:jc w:val="center"/>
      </w:pPr>
      <w:r>
        <w:t>↓</w:t>
      </w:r>
    </w:p>
    <w:tbl>
      <w:tblPr>
        <w:tblW w:w="0" w:type="auto"/>
        <w:tblLook w:val="04A0" w:firstRow="1" w:lastRow="0" w:firstColumn="1" w:lastColumn="0" w:noHBand="0" w:noVBand="1"/>
      </w:tblPr>
      <w:tblGrid>
        <w:gridCol w:w="9764"/>
      </w:tblGrid>
      <w:tr w:rsidR="0058259E" w14:paraId="6D095094" w14:textId="77777777">
        <w:tc>
          <w:tcPr>
            <w:tcW w:w="9764" w:type="dxa"/>
            <w:tcBorders>
              <w:top w:val="single" w:sz="4" w:space="0" w:color="F1F6FA"/>
              <w:left w:val="single" w:sz="4" w:space="0" w:color="F1F6FA"/>
              <w:bottom w:val="single" w:sz="4" w:space="0" w:color="F1F6FA"/>
              <w:right w:val="single" w:sz="4" w:space="0" w:color="F1F6FA"/>
            </w:tcBorders>
            <w:shd w:val="clear" w:color="auto" w:fill="F1F6FA"/>
          </w:tcPr>
          <w:p w14:paraId="51EC3064" w14:textId="77777777" w:rsidR="0058259E" w:rsidRDefault="00000000">
            <w:pPr>
              <w:spacing w:before="60" w:after="60"/>
            </w:pPr>
            <w:r>
              <w:rPr>
                <w:b/>
              </w:rPr>
              <w:t>Requirement-by-requirement evaluation</w:t>
            </w:r>
          </w:p>
        </w:tc>
      </w:tr>
    </w:tbl>
    <w:p w14:paraId="19653F52" w14:textId="77777777" w:rsidR="0058259E" w:rsidRDefault="0058259E">
      <w:pPr>
        <w:spacing w:after="20"/>
      </w:pPr>
    </w:p>
    <w:p w14:paraId="5C3AE283" w14:textId="77777777" w:rsidR="0058259E" w:rsidRDefault="00000000">
      <w:pPr>
        <w:spacing w:after="0"/>
        <w:jc w:val="center"/>
      </w:pPr>
      <w:r>
        <w:lastRenderedPageBreak/>
        <w:t>↓</w:t>
      </w:r>
    </w:p>
    <w:tbl>
      <w:tblPr>
        <w:tblW w:w="0" w:type="auto"/>
        <w:tblLayout w:type="fixed"/>
        <w:tblLook w:val="04A0" w:firstRow="1" w:lastRow="0" w:firstColumn="1" w:lastColumn="0" w:noHBand="0" w:noVBand="1"/>
      </w:tblPr>
      <w:tblGrid>
        <w:gridCol w:w="3255"/>
        <w:gridCol w:w="3255"/>
        <w:gridCol w:w="3255"/>
      </w:tblGrid>
      <w:tr w:rsidR="0058259E" w14:paraId="67CFD2AD" w14:textId="77777777">
        <w:tc>
          <w:tcPr>
            <w:tcW w:w="3255" w:type="dxa"/>
            <w:tcBorders>
              <w:top w:val="single" w:sz="4" w:space="0" w:color="D7E0EA"/>
              <w:left w:val="single" w:sz="4" w:space="0" w:color="D7E0EA"/>
              <w:bottom w:val="single" w:sz="4" w:space="0" w:color="D7E0EA"/>
              <w:right w:val="single" w:sz="4" w:space="0" w:color="D7E0EA"/>
            </w:tcBorders>
            <w:shd w:val="clear" w:color="auto" w:fill="EFF5FB"/>
          </w:tcPr>
          <w:p w14:paraId="5A109E7E" w14:textId="77777777" w:rsidR="0058259E" w:rsidRDefault="00000000">
            <w:pPr>
              <w:jc w:val="center"/>
            </w:pPr>
            <w:r>
              <w:rPr>
                <w:b/>
              </w:rPr>
              <w:t>PASS</w:t>
            </w:r>
          </w:p>
          <w:p w14:paraId="4A9D3EFC" w14:textId="77777777" w:rsidR="0058259E" w:rsidRDefault="00000000">
            <w:pPr>
              <w:jc w:val="center"/>
            </w:pPr>
            <w:r>
              <w:t>Fully verified</w:t>
            </w:r>
          </w:p>
        </w:tc>
        <w:tc>
          <w:tcPr>
            <w:tcW w:w="3255" w:type="dxa"/>
            <w:tcBorders>
              <w:top w:val="single" w:sz="4" w:space="0" w:color="D7E0EA"/>
              <w:left w:val="single" w:sz="4" w:space="0" w:color="D7E0EA"/>
              <w:bottom w:val="single" w:sz="4" w:space="0" w:color="D7E0EA"/>
              <w:right w:val="single" w:sz="4" w:space="0" w:color="D7E0EA"/>
            </w:tcBorders>
            <w:shd w:val="clear" w:color="auto" w:fill="E8F4F2"/>
          </w:tcPr>
          <w:p w14:paraId="0D862304" w14:textId="77777777" w:rsidR="0058259E" w:rsidRDefault="00000000">
            <w:pPr>
              <w:jc w:val="center"/>
            </w:pPr>
            <w:r>
              <w:rPr>
                <w:b/>
              </w:rPr>
              <w:t>FAIL</w:t>
            </w:r>
          </w:p>
          <w:p w14:paraId="6DF9FF48" w14:textId="77777777" w:rsidR="0058259E" w:rsidRDefault="00000000">
            <w:pPr>
              <w:jc w:val="center"/>
            </w:pPr>
            <w:r>
              <w:t>Mandatory gap</w:t>
            </w:r>
          </w:p>
        </w:tc>
        <w:tc>
          <w:tcPr>
            <w:tcW w:w="3255" w:type="dxa"/>
            <w:tcBorders>
              <w:top w:val="single" w:sz="4" w:space="0" w:color="D7E0EA"/>
              <w:left w:val="single" w:sz="4" w:space="0" w:color="D7E0EA"/>
              <w:bottom w:val="single" w:sz="4" w:space="0" w:color="D7E0EA"/>
              <w:right w:val="single" w:sz="4" w:space="0" w:color="D7E0EA"/>
            </w:tcBorders>
            <w:shd w:val="clear" w:color="auto" w:fill="E8F4F2"/>
          </w:tcPr>
          <w:p w14:paraId="2AC35B27" w14:textId="77777777" w:rsidR="0058259E" w:rsidRDefault="00000000">
            <w:pPr>
              <w:jc w:val="center"/>
            </w:pPr>
            <w:r>
              <w:rPr>
                <w:b/>
              </w:rPr>
              <w:t>UNKNOWN</w:t>
            </w:r>
          </w:p>
          <w:p w14:paraId="238CB386" w14:textId="77777777" w:rsidR="0058259E" w:rsidRDefault="00000000">
            <w:pPr>
              <w:jc w:val="center"/>
            </w:pPr>
            <w:r>
              <w:t>Evidence missing</w:t>
            </w:r>
          </w:p>
        </w:tc>
      </w:tr>
    </w:tbl>
    <w:p w14:paraId="2AD21D20" w14:textId="77777777" w:rsidR="0058259E" w:rsidRDefault="00000000">
      <w:pPr>
        <w:spacing w:after="0"/>
        <w:jc w:val="center"/>
      </w:pPr>
      <w:r>
        <w:t>↓</w:t>
      </w:r>
    </w:p>
    <w:tbl>
      <w:tblPr>
        <w:tblW w:w="0" w:type="auto"/>
        <w:tblLook w:val="04A0" w:firstRow="1" w:lastRow="0" w:firstColumn="1" w:lastColumn="0" w:noHBand="0" w:noVBand="1"/>
      </w:tblPr>
      <w:tblGrid>
        <w:gridCol w:w="9764"/>
      </w:tblGrid>
      <w:tr w:rsidR="0058259E" w14:paraId="700E40E9" w14:textId="77777777">
        <w:tc>
          <w:tcPr>
            <w:tcW w:w="9764" w:type="dxa"/>
            <w:tcBorders>
              <w:top w:val="single" w:sz="4" w:space="0" w:color="F1F6FA"/>
              <w:left w:val="single" w:sz="4" w:space="0" w:color="F1F6FA"/>
              <w:bottom w:val="single" w:sz="4" w:space="0" w:color="F1F6FA"/>
              <w:right w:val="single" w:sz="4" w:space="0" w:color="F1F6FA"/>
            </w:tcBorders>
            <w:shd w:val="clear" w:color="auto" w:fill="F1F6FA"/>
          </w:tcPr>
          <w:p w14:paraId="59B42C24" w14:textId="77777777" w:rsidR="0058259E" w:rsidRDefault="00000000">
            <w:pPr>
              <w:spacing w:before="60" w:after="60"/>
            </w:pPr>
            <w:r>
              <w:rPr>
                <w:b/>
              </w:rPr>
              <w:t>Verification and human approval gate</w:t>
            </w:r>
            <w:r>
              <w:rPr>
                <w:b/>
              </w:rPr>
              <w:br/>
              <w:t>Only fully verified, current decisions can receive positive bid clearance</w:t>
            </w:r>
          </w:p>
        </w:tc>
      </w:tr>
    </w:tbl>
    <w:p w14:paraId="6DDD10B2" w14:textId="77777777" w:rsidR="0058259E" w:rsidRDefault="0058259E">
      <w:pPr>
        <w:spacing w:after="20"/>
      </w:pPr>
    </w:p>
    <w:p w14:paraId="54D665CA" w14:textId="77777777" w:rsidR="0058259E" w:rsidRDefault="00000000">
      <w:r>
        <w:t>Recommended precedence:</w:t>
      </w:r>
    </w:p>
    <w:tbl>
      <w:tblPr>
        <w:tblW w:w="0" w:type="auto"/>
        <w:jc w:val="center"/>
        <w:tblLayout w:type="fixed"/>
        <w:tblLook w:val="04A0" w:firstRow="1" w:lastRow="0" w:firstColumn="1" w:lastColumn="0" w:noHBand="0" w:noVBand="1"/>
      </w:tblPr>
      <w:tblGrid>
        <w:gridCol w:w="3255"/>
        <w:gridCol w:w="3255"/>
        <w:gridCol w:w="4018"/>
      </w:tblGrid>
      <w:tr w:rsidR="0058259E" w14:paraId="1436C47F" w14:textId="77777777">
        <w:trPr>
          <w:jc w:val="center"/>
        </w:trPr>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400BCA3A" w14:textId="77777777" w:rsidR="0058259E" w:rsidRDefault="00000000">
            <w:pPr>
              <w:keepLines/>
            </w:pPr>
            <w:r>
              <w:rPr>
                <w:b/>
                <w:color w:val="142F5B"/>
                <w:sz w:val="16"/>
              </w:rPr>
              <w:t>Eligibility</w:t>
            </w:r>
          </w:p>
        </w:tc>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1F59F6BA" w14:textId="77777777" w:rsidR="0058259E" w:rsidRDefault="00000000">
            <w:pPr>
              <w:keepLines/>
            </w:pPr>
            <w:r>
              <w:rPr>
                <w:b/>
                <w:color w:val="142F5B"/>
                <w:sz w:val="16"/>
              </w:rPr>
              <w:t>Recommendation</w:t>
            </w:r>
          </w:p>
        </w:tc>
        <w:tc>
          <w:tcPr>
            <w:tcW w:w="3255" w:type="dxa"/>
            <w:tcBorders>
              <w:top w:val="single" w:sz="4" w:space="0" w:color="D7E0EA"/>
              <w:left w:val="single" w:sz="4" w:space="0" w:color="D7E0EA"/>
              <w:bottom w:val="single" w:sz="4" w:space="0" w:color="D7E0EA"/>
              <w:right w:val="single" w:sz="4" w:space="0" w:color="D7E0EA"/>
            </w:tcBorders>
            <w:shd w:val="clear" w:color="auto" w:fill="E9F1FB"/>
          </w:tcPr>
          <w:p w14:paraId="595B0760" w14:textId="77777777" w:rsidR="0058259E" w:rsidRDefault="00000000">
            <w:pPr>
              <w:keepLines/>
            </w:pPr>
            <w:r>
              <w:rPr>
                <w:b/>
                <w:color w:val="142F5B"/>
                <w:sz w:val="16"/>
              </w:rPr>
              <w:t>Workflow outcome</w:t>
            </w:r>
          </w:p>
        </w:tc>
      </w:tr>
      <w:tr w:rsidR="0058259E" w14:paraId="08C3CF3D" w14:textId="77777777">
        <w:trPr>
          <w:jc w:val="center"/>
        </w:trPr>
        <w:tc>
          <w:tcPr>
            <w:tcW w:w="2189" w:type="dxa"/>
            <w:tcBorders>
              <w:top w:val="single" w:sz="4" w:space="0" w:color="D7E0EA"/>
              <w:left w:val="single" w:sz="4" w:space="0" w:color="D7E0EA"/>
              <w:bottom w:val="single" w:sz="4" w:space="0" w:color="D7E0EA"/>
              <w:right w:val="single" w:sz="4" w:space="0" w:color="D7E0EA"/>
            </w:tcBorders>
            <w:vAlign w:val="center"/>
          </w:tcPr>
          <w:p w14:paraId="141CEEB7" w14:textId="77777777" w:rsidR="0058259E" w:rsidRDefault="00000000">
            <w:pPr>
              <w:keepLines/>
              <w:spacing w:after="20"/>
            </w:pPr>
            <w:r>
              <w:rPr>
                <w:sz w:val="16"/>
              </w:rPr>
              <w:t>Verified PASS</w:t>
            </w:r>
          </w:p>
        </w:tc>
        <w:tc>
          <w:tcPr>
            <w:tcW w:w="3096" w:type="dxa"/>
            <w:tcBorders>
              <w:top w:val="single" w:sz="4" w:space="0" w:color="D7E0EA"/>
              <w:left w:val="single" w:sz="4" w:space="0" w:color="D7E0EA"/>
              <w:bottom w:val="single" w:sz="4" w:space="0" w:color="D7E0EA"/>
              <w:right w:val="single" w:sz="4" w:space="0" w:color="D7E0EA"/>
            </w:tcBorders>
            <w:vAlign w:val="center"/>
          </w:tcPr>
          <w:p w14:paraId="34FEAD43" w14:textId="77777777" w:rsidR="0058259E" w:rsidRDefault="00000000">
            <w:pPr>
              <w:keepLines/>
              <w:spacing w:after="20"/>
            </w:pPr>
            <w:r>
              <w:rPr>
                <w:sz w:val="16"/>
              </w:rPr>
              <w:t>PURSUE or REVIEW based on fit</w:t>
            </w:r>
          </w:p>
        </w:tc>
        <w:tc>
          <w:tcPr>
            <w:tcW w:w="4018" w:type="dxa"/>
            <w:tcBorders>
              <w:top w:val="single" w:sz="4" w:space="0" w:color="D7E0EA"/>
              <w:left w:val="single" w:sz="4" w:space="0" w:color="D7E0EA"/>
              <w:bottom w:val="single" w:sz="4" w:space="0" w:color="D7E0EA"/>
              <w:right w:val="single" w:sz="4" w:space="0" w:color="D7E0EA"/>
            </w:tcBorders>
            <w:vAlign w:val="center"/>
          </w:tcPr>
          <w:p w14:paraId="2949A175" w14:textId="77777777" w:rsidR="0058259E" w:rsidRDefault="00000000">
            <w:pPr>
              <w:keepLines/>
              <w:spacing w:after="20"/>
            </w:pPr>
            <w:r>
              <w:rPr>
                <w:sz w:val="16"/>
              </w:rPr>
              <w:t>Await human approval</w:t>
            </w:r>
          </w:p>
        </w:tc>
      </w:tr>
      <w:tr w:rsidR="0058259E" w14:paraId="5D052D35" w14:textId="77777777">
        <w:trPr>
          <w:jc w:val="center"/>
        </w:trPr>
        <w:tc>
          <w:tcPr>
            <w:tcW w:w="2189"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AF20072" w14:textId="77777777" w:rsidR="0058259E" w:rsidRDefault="00000000">
            <w:pPr>
              <w:keepLines/>
              <w:spacing w:after="20"/>
            </w:pPr>
            <w:r>
              <w:rPr>
                <w:sz w:val="16"/>
              </w:rPr>
              <w:t>Confirmed FAIL</w:t>
            </w:r>
          </w:p>
        </w:tc>
        <w:tc>
          <w:tcPr>
            <w:tcW w:w="3096"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1107F27A" w14:textId="77777777" w:rsidR="0058259E" w:rsidRDefault="00000000">
            <w:pPr>
              <w:keepLines/>
              <w:spacing w:after="20"/>
            </w:pPr>
            <w:r>
              <w:rPr>
                <w:sz w:val="16"/>
              </w:rPr>
              <w:t>DO_NOT_PURSUE</w:t>
            </w:r>
          </w:p>
        </w:tc>
        <w:tc>
          <w:tcPr>
            <w:tcW w:w="401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78EDFCB9" w14:textId="77777777" w:rsidR="0058259E" w:rsidRDefault="00000000">
            <w:pPr>
              <w:keepLines/>
              <w:spacing w:after="20"/>
            </w:pPr>
            <w:r>
              <w:rPr>
                <w:sz w:val="16"/>
              </w:rPr>
              <w:t>Positive clearance prohibited</w:t>
            </w:r>
          </w:p>
        </w:tc>
      </w:tr>
      <w:tr w:rsidR="0058259E" w14:paraId="0D3F7C50" w14:textId="77777777">
        <w:trPr>
          <w:jc w:val="center"/>
        </w:trPr>
        <w:tc>
          <w:tcPr>
            <w:tcW w:w="2189" w:type="dxa"/>
            <w:tcBorders>
              <w:top w:val="single" w:sz="4" w:space="0" w:color="D7E0EA"/>
              <w:left w:val="single" w:sz="4" w:space="0" w:color="D7E0EA"/>
              <w:bottom w:val="single" w:sz="4" w:space="0" w:color="D7E0EA"/>
              <w:right w:val="single" w:sz="4" w:space="0" w:color="D7E0EA"/>
            </w:tcBorders>
            <w:vAlign w:val="center"/>
          </w:tcPr>
          <w:p w14:paraId="2AA42897" w14:textId="77777777" w:rsidR="0058259E" w:rsidRDefault="00000000">
            <w:pPr>
              <w:keepLines/>
              <w:spacing w:after="20"/>
            </w:pPr>
            <w:r>
              <w:rPr>
                <w:sz w:val="16"/>
              </w:rPr>
              <w:t>UNKNOWN</w:t>
            </w:r>
          </w:p>
        </w:tc>
        <w:tc>
          <w:tcPr>
            <w:tcW w:w="3096" w:type="dxa"/>
            <w:tcBorders>
              <w:top w:val="single" w:sz="4" w:space="0" w:color="D7E0EA"/>
              <w:left w:val="single" w:sz="4" w:space="0" w:color="D7E0EA"/>
              <w:bottom w:val="single" w:sz="4" w:space="0" w:color="D7E0EA"/>
              <w:right w:val="single" w:sz="4" w:space="0" w:color="D7E0EA"/>
            </w:tcBorders>
            <w:vAlign w:val="center"/>
          </w:tcPr>
          <w:p w14:paraId="76B5F6A1" w14:textId="77777777" w:rsidR="0058259E" w:rsidRDefault="00000000">
            <w:pPr>
              <w:keepLines/>
              <w:spacing w:after="20"/>
            </w:pPr>
            <w:r>
              <w:rPr>
                <w:sz w:val="16"/>
              </w:rPr>
              <w:t>REVIEW</w:t>
            </w:r>
          </w:p>
        </w:tc>
        <w:tc>
          <w:tcPr>
            <w:tcW w:w="4018" w:type="dxa"/>
            <w:tcBorders>
              <w:top w:val="single" w:sz="4" w:space="0" w:color="D7E0EA"/>
              <w:left w:val="single" w:sz="4" w:space="0" w:color="D7E0EA"/>
              <w:bottom w:val="single" w:sz="4" w:space="0" w:color="D7E0EA"/>
              <w:right w:val="single" w:sz="4" w:space="0" w:color="D7E0EA"/>
            </w:tcBorders>
            <w:vAlign w:val="center"/>
          </w:tcPr>
          <w:p w14:paraId="3DC36D28" w14:textId="77777777" w:rsidR="0058259E" w:rsidRDefault="00000000">
            <w:pPr>
              <w:keepLines/>
              <w:spacing w:after="20"/>
            </w:pPr>
            <w:r>
              <w:rPr>
                <w:sz w:val="16"/>
              </w:rPr>
              <w:t>Evidence blocker</w:t>
            </w:r>
          </w:p>
        </w:tc>
      </w:tr>
      <w:tr w:rsidR="0058259E" w14:paraId="02D7EA22" w14:textId="77777777">
        <w:trPr>
          <w:jc w:val="center"/>
        </w:trPr>
        <w:tc>
          <w:tcPr>
            <w:tcW w:w="2189"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790C84D" w14:textId="77777777" w:rsidR="0058259E" w:rsidRDefault="00000000">
            <w:pPr>
              <w:keepLines/>
              <w:spacing w:after="20"/>
            </w:pPr>
            <w:r>
              <w:rPr>
                <w:sz w:val="16"/>
              </w:rPr>
              <w:t>Source amended</w:t>
            </w:r>
          </w:p>
        </w:tc>
        <w:tc>
          <w:tcPr>
            <w:tcW w:w="3096"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68611780" w14:textId="77777777" w:rsidR="0058259E" w:rsidRDefault="00000000">
            <w:pPr>
              <w:keepLines/>
              <w:spacing w:after="20"/>
            </w:pPr>
            <w:r>
              <w:rPr>
                <w:sz w:val="16"/>
              </w:rPr>
              <w:t>Reassessment required</w:t>
            </w:r>
          </w:p>
        </w:tc>
        <w:tc>
          <w:tcPr>
            <w:tcW w:w="401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6FCF680F" w14:textId="77777777" w:rsidR="0058259E" w:rsidRDefault="00000000">
            <w:pPr>
              <w:keepLines/>
              <w:spacing w:after="20"/>
            </w:pPr>
            <w:r>
              <w:rPr>
                <w:sz w:val="16"/>
              </w:rPr>
              <w:t>Previous clearance invalid</w:t>
            </w:r>
          </w:p>
        </w:tc>
      </w:tr>
      <w:tr w:rsidR="0058259E" w14:paraId="215A1028" w14:textId="77777777">
        <w:trPr>
          <w:jc w:val="center"/>
        </w:trPr>
        <w:tc>
          <w:tcPr>
            <w:tcW w:w="2189" w:type="dxa"/>
            <w:tcBorders>
              <w:top w:val="single" w:sz="4" w:space="0" w:color="D7E0EA"/>
              <w:left w:val="single" w:sz="4" w:space="0" w:color="D7E0EA"/>
              <w:bottom w:val="single" w:sz="4" w:space="0" w:color="D7E0EA"/>
              <w:right w:val="single" w:sz="4" w:space="0" w:color="D7E0EA"/>
            </w:tcBorders>
            <w:vAlign w:val="center"/>
          </w:tcPr>
          <w:p w14:paraId="303DD65F" w14:textId="77777777" w:rsidR="0058259E" w:rsidRDefault="00000000">
            <w:pPr>
              <w:keepLines/>
              <w:spacing w:after="20"/>
            </w:pPr>
            <w:r>
              <w:rPr>
                <w:sz w:val="16"/>
              </w:rPr>
              <w:t>Approval missing</w:t>
            </w:r>
          </w:p>
        </w:tc>
        <w:tc>
          <w:tcPr>
            <w:tcW w:w="3096" w:type="dxa"/>
            <w:tcBorders>
              <w:top w:val="single" w:sz="4" w:space="0" w:color="D7E0EA"/>
              <w:left w:val="single" w:sz="4" w:space="0" w:color="D7E0EA"/>
              <w:bottom w:val="single" w:sz="4" w:space="0" w:color="D7E0EA"/>
              <w:right w:val="single" w:sz="4" w:space="0" w:color="D7E0EA"/>
            </w:tcBorders>
            <w:vAlign w:val="center"/>
          </w:tcPr>
          <w:p w14:paraId="4F55C0F2" w14:textId="77777777" w:rsidR="0058259E" w:rsidRDefault="00000000">
            <w:pPr>
              <w:keepLines/>
              <w:spacing w:after="20"/>
            </w:pPr>
            <w:r>
              <w:rPr>
                <w:sz w:val="16"/>
              </w:rPr>
              <w:t>No release clearance</w:t>
            </w:r>
          </w:p>
        </w:tc>
        <w:tc>
          <w:tcPr>
            <w:tcW w:w="4018" w:type="dxa"/>
            <w:tcBorders>
              <w:top w:val="single" w:sz="4" w:space="0" w:color="D7E0EA"/>
              <w:left w:val="single" w:sz="4" w:space="0" w:color="D7E0EA"/>
              <w:bottom w:val="single" w:sz="4" w:space="0" w:color="D7E0EA"/>
              <w:right w:val="single" w:sz="4" w:space="0" w:color="D7E0EA"/>
            </w:tcBorders>
            <w:vAlign w:val="center"/>
          </w:tcPr>
          <w:p w14:paraId="27D7EADE" w14:textId="77777777" w:rsidR="0058259E" w:rsidRDefault="00000000">
            <w:pPr>
              <w:keepLines/>
              <w:spacing w:after="20"/>
            </w:pPr>
            <w:r>
              <w:rPr>
                <w:sz w:val="16"/>
              </w:rPr>
              <w:t>Draft only</w:t>
            </w:r>
          </w:p>
        </w:tc>
      </w:tr>
    </w:tbl>
    <w:p w14:paraId="172A8947" w14:textId="77777777" w:rsidR="0058259E" w:rsidRDefault="0058259E">
      <w:pPr>
        <w:spacing w:after="20"/>
      </w:pPr>
    </w:p>
    <w:p w14:paraId="55E12BDA" w14:textId="77777777" w:rsidR="0058259E" w:rsidRDefault="00000000">
      <w:r>
        <w:t>A source amendment should invalidate the affected checks and every decision that depends on them, while preserving earlier records for audit.</w:t>
      </w:r>
    </w:p>
    <w:p w14:paraId="3A5C39D7" w14:textId="77777777" w:rsidR="0058259E" w:rsidRDefault="00000000">
      <w:pPr>
        <w:pStyle w:val="Heading2"/>
      </w:pPr>
      <w:r>
        <w:t>Implementation details that matter</w:t>
      </w:r>
    </w:p>
    <w:p w14:paraId="7F23B94E" w14:textId="77777777" w:rsidR="0058259E" w:rsidRDefault="00000000">
      <w:r>
        <w:t>The engine needs to distinguish numeric comparisons, dates, document completeness, experience type, legal qualification, and tender-specific exceptions. `NOT_APPLICABLE` must require an explicit reason; it must never become an automatic pass.</w:t>
      </w:r>
    </w:p>
    <w:p w14:paraId="1888DB20" w14:textId="77777777" w:rsidR="0058259E" w:rsidRDefault="00000000">
      <w:r>
        <w:t>For example, a BDT 3 crore minimum turnover requirement can be evaluated mathematically only when the correct accounting period, verified turnover figure, and applicable tender clause are known.</w:t>
      </w:r>
    </w:p>
    <w:p w14:paraId="554B22C8" w14:textId="77777777" w:rsidR="0058259E" w:rsidRDefault="00000000">
      <w:pPr>
        <w:pStyle w:val="Heading1"/>
      </w:pPr>
      <w:r>
        <w:t>6. Revised implementation roadmap</w:t>
      </w:r>
    </w:p>
    <w:p w14:paraId="3E82296C" w14:textId="77777777" w:rsidR="0058259E" w:rsidRDefault="00000000">
      <w:r>
        <w:t>The original six-stage plan should be reorganized into seven approval-gated releases. This avoids treating the entire e-GP system as one large, difficult-to-verify change.</w:t>
      </w:r>
    </w:p>
    <w:tbl>
      <w:tblPr>
        <w:tblW w:w="0" w:type="auto"/>
        <w:jc w:val="center"/>
        <w:tblLayout w:type="fixed"/>
        <w:tblLook w:val="04A0" w:firstRow="1" w:lastRow="0" w:firstColumn="1" w:lastColumn="0" w:noHBand="0" w:noVBand="1"/>
      </w:tblPr>
      <w:tblGrid>
        <w:gridCol w:w="2441"/>
        <w:gridCol w:w="2441"/>
        <w:gridCol w:w="4003"/>
        <w:gridCol w:w="2707"/>
      </w:tblGrid>
      <w:tr w:rsidR="0058259E" w14:paraId="397DB36A" w14:textId="77777777">
        <w:trPr>
          <w:jc w:val="center"/>
        </w:trPr>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227BFB1D" w14:textId="77777777" w:rsidR="0058259E" w:rsidRDefault="00000000">
            <w:pPr>
              <w:keepLines/>
            </w:pPr>
            <w:r>
              <w:rPr>
                <w:b/>
                <w:color w:val="142F5B"/>
                <w:sz w:val="16"/>
              </w:rPr>
              <w:t>Release</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095D4A13" w14:textId="77777777" w:rsidR="0058259E" w:rsidRDefault="00000000">
            <w:pPr>
              <w:keepLines/>
            </w:pPr>
            <w:r>
              <w:rPr>
                <w:b/>
                <w:color w:val="142F5B"/>
                <w:sz w:val="16"/>
              </w:rPr>
              <w:t>Priority</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5AEF79C4" w14:textId="77777777" w:rsidR="0058259E" w:rsidRDefault="00000000">
            <w:pPr>
              <w:keepLines/>
            </w:pPr>
            <w:r>
              <w:rPr>
                <w:b/>
                <w:color w:val="142F5B"/>
                <w:sz w:val="16"/>
              </w:rPr>
              <w:t>Deliverable</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301F3D41" w14:textId="77777777" w:rsidR="0058259E" w:rsidRDefault="00000000">
            <w:pPr>
              <w:keepLines/>
            </w:pPr>
            <w:r>
              <w:rPr>
                <w:b/>
                <w:color w:val="142F5B"/>
                <w:sz w:val="16"/>
              </w:rPr>
              <w:t>Verification gate</w:t>
            </w:r>
          </w:p>
        </w:tc>
      </w:tr>
      <w:tr w:rsidR="0058259E" w14:paraId="7D72D6AC" w14:textId="77777777">
        <w:trPr>
          <w:jc w:val="center"/>
        </w:trPr>
        <w:tc>
          <w:tcPr>
            <w:tcW w:w="1771" w:type="dxa"/>
            <w:tcBorders>
              <w:top w:val="single" w:sz="4" w:space="0" w:color="D7E0EA"/>
              <w:left w:val="single" w:sz="4" w:space="0" w:color="D7E0EA"/>
              <w:bottom w:val="single" w:sz="4" w:space="0" w:color="D7E0EA"/>
              <w:right w:val="single" w:sz="4" w:space="0" w:color="D7E0EA"/>
            </w:tcBorders>
            <w:vAlign w:val="center"/>
          </w:tcPr>
          <w:p w14:paraId="2658CA51" w14:textId="77777777" w:rsidR="0058259E" w:rsidRDefault="00000000">
            <w:pPr>
              <w:keepLines/>
              <w:spacing w:after="20"/>
            </w:pPr>
            <w:r>
              <w:rPr>
                <w:sz w:val="16"/>
              </w:rPr>
              <w:t>011A — Preservation</w:t>
            </w:r>
          </w:p>
        </w:tc>
        <w:tc>
          <w:tcPr>
            <w:tcW w:w="821" w:type="dxa"/>
            <w:tcBorders>
              <w:top w:val="single" w:sz="4" w:space="0" w:color="D7E0EA"/>
              <w:left w:val="single" w:sz="4" w:space="0" w:color="D7E0EA"/>
              <w:bottom w:val="single" w:sz="4" w:space="0" w:color="D7E0EA"/>
              <w:right w:val="single" w:sz="4" w:space="0" w:color="D7E0EA"/>
            </w:tcBorders>
            <w:vAlign w:val="center"/>
          </w:tcPr>
          <w:p w14:paraId="375652FA" w14:textId="77777777" w:rsidR="0058259E" w:rsidRDefault="00000000">
            <w:pPr>
              <w:keepLines/>
              <w:spacing w:after="20"/>
            </w:pPr>
            <w:r>
              <w:rPr>
                <w:sz w:val="16"/>
              </w:rPr>
              <w:t>P0</w:t>
            </w:r>
          </w:p>
        </w:tc>
        <w:tc>
          <w:tcPr>
            <w:tcW w:w="4003" w:type="dxa"/>
            <w:tcBorders>
              <w:top w:val="single" w:sz="4" w:space="0" w:color="D7E0EA"/>
              <w:left w:val="single" w:sz="4" w:space="0" w:color="D7E0EA"/>
              <w:bottom w:val="single" w:sz="4" w:space="0" w:color="D7E0EA"/>
              <w:right w:val="single" w:sz="4" w:space="0" w:color="D7E0EA"/>
            </w:tcBorders>
            <w:vAlign w:val="center"/>
          </w:tcPr>
          <w:p w14:paraId="05BA1A97" w14:textId="77777777" w:rsidR="0058259E" w:rsidRDefault="00000000">
            <w:pPr>
              <w:keepLines/>
              <w:spacing w:after="20"/>
            </w:pPr>
            <w:r>
              <w:rPr>
                <w:sz w:val="16"/>
              </w:rPr>
              <w:t>Inventory, backups, Release 011 diff and baseline</w:t>
            </w:r>
          </w:p>
        </w:tc>
        <w:tc>
          <w:tcPr>
            <w:tcW w:w="2707" w:type="dxa"/>
            <w:tcBorders>
              <w:top w:val="single" w:sz="4" w:space="0" w:color="D7E0EA"/>
              <w:left w:val="single" w:sz="4" w:space="0" w:color="D7E0EA"/>
              <w:bottom w:val="single" w:sz="4" w:space="0" w:color="D7E0EA"/>
              <w:right w:val="single" w:sz="4" w:space="0" w:color="D7E0EA"/>
            </w:tcBorders>
            <w:vAlign w:val="center"/>
          </w:tcPr>
          <w:p w14:paraId="4F9AB732" w14:textId="77777777" w:rsidR="0058259E" w:rsidRDefault="00000000">
            <w:pPr>
              <w:keepLines/>
              <w:spacing w:after="20"/>
            </w:pPr>
            <w:r>
              <w:rPr>
                <w:sz w:val="16"/>
              </w:rPr>
              <w:t>Existing components and data preserved</w:t>
            </w:r>
          </w:p>
        </w:tc>
      </w:tr>
      <w:tr w:rsidR="0058259E" w14:paraId="5E2B278C" w14:textId="77777777">
        <w:trPr>
          <w:jc w:val="center"/>
        </w:trPr>
        <w:tc>
          <w:tcPr>
            <w:tcW w:w="177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39A278B3" w14:textId="77777777" w:rsidR="0058259E" w:rsidRDefault="00000000">
            <w:pPr>
              <w:keepLines/>
              <w:spacing w:after="20"/>
            </w:pPr>
            <w:r>
              <w:rPr>
                <w:sz w:val="16"/>
              </w:rPr>
              <w:t>012 — Safety Integration</w:t>
            </w:r>
          </w:p>
        </w:tc>
        <w:tc>
          <w:tcPr>
            <w:tcW w:w="82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28FD3A61" w14:textId="77777777" w:rsidR="0058259E" w:rsidRDefault="00000000">
            <w:pPr>
              <w:keepLines/>
              <w:spacing w:after="20"/>
            </w:pPr>
            <w:r>
              <w:rPr>
                <w:sz w:val="16"/>
              </w:rPr>
              <w:t>P0</w:t>
            </w:r>
          </w:p>
        </w:tc>
        <w:tc>
          <w:tcPr>
            <w:tcW w:w="4003"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15B55C6E" w14:textId="77777777" w:rsidR="0058259E" w:rsidRDefault="00000000">
            <w:pPr>
              <w:keepLines/>
              <w:spacing w:after="20"/>
            </w:pPr>
            <w:r>
              <w:rPr>
                <w:sz w:val="16"/>
              </w:rPr>
              <w:t>Mandatory blockers, source freshness, approval controls</w:t>
            </w:r>
          </w:p>
        </w:tc>
        <w:tc>
          <w:tcPr>
            <w:tcW w:w="2707"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69A79C7C" w14:textId="77777777" w:rsidR="0058259E" w:rsidRDefault="00000000">
            <w:pPr>
              <w:keepLines/>
              <w:spacing w:after="20"/>
            </w:pPr>
            <w:r>
              <w:rPr>
                <w:sz w:val="16"/>
              </w:rPr>
              <w:t>Negative and regression tests pass</w:t>
            </w:r>
          </w:p>
        </w:tc>
      </w:tr>
      <w:tr w:rsidR="0058259E" w14:paraId="67CEB858" w14:textId="77777777">
        <w:trPr>
          <w:jc w:val="center"/>
        </w:trPr>
        <w:tc>
          <w:tcPr>
            <w:tcW w:w="1771" w:type="dxa"/>
            <w:tcBorders>
              <w:top w:val="single" w:sz="4" w:space="0" w:color="D7E0EA"/>
              <w:left w:val="single" w:sz="4" w:space="0" w:color="D7E0EA"/>
              <w:bottom w:val="single" w:sz="4" w:space="0" w:color="D7E0EA"/>
              <w:right w:val="single" w:sz="4" w:space="0" w:color="D7E0EA"/>
            </w:tcBorders>
            <w:vAlign w:val="center"/>
          </w:tcPr>
          <w:p w14:paraId="38991248" w14:textId="77777777" w:rsidR="0058259E" w:rsidRDefault="00000000">
            <w:pPr>
              <w:keepLines/>
              <w:spacing w:after="20"/>
            </w:pPr>
            <w:r>
              <w:rPr>
                <w:sz w:val="16"/>
              </w:rPr>
              <w:t>013 — e-GP Foundation</w:t>
            </w:r>
          </w:p>
        </w:tc>
        <w:tc>
          <w:tcPr>
            <w:tcW w:w="821" w:type="dxa"/>
            <w:tcBorders>
              <w:top w:val="single" w:sz="4" w:space="0" w:color="D7E0EA"/>
              <w:left w:val="single" w:sz="4" w:space="0" w:color="D7E0EA"/>
              <w:bottom w:val="single" w:sz="4" w:space="0" w:color="D7E0EA"/>
              <w:right w:val="single" w:sz="4" w:space="0" w:color="D7E0EA"/>
            </w:tcBorders>
            <w:vAlign w:val="center"/>
          </w:tcPr>
          <w:p w14:paraId="635F27A0" w14:textId="77777777" w:rsidR="0058259E" w:rsidRDefault="00000000">
            <w:pPr>
              <w:keepLines/>
              <w:spacing w:after="20"/>
            </w:pPr>
            <w:r>
              <w:rPr>
                <w:sz w:val="16"/>
              </w:rPr>
              <w:t>P1</w:t>
            </w:r>
          </w:p>
        </w:tc>
        <w:tc>
          <w:tcPr>
            <w:tcW w:w="4003" w:type="dxa"/>
            <w:tcBorders>
              <w:top w:val="single" w:sz="4" w:space="0" w:color="D7E0EA"/>
              <w:left w:val="single" w:sz="4" w:space="0" w:color="D7E0EA"/>
              <w:bottom w:val="single" w:sz="4" w:space="0" w:color="D7E0EA"/>
              <w:right w:val="single" w:sz="4" w:space="0" w:color="D7E0EA"/>
            </w:tcBorders>
            <w:vAlign w:val="center"/>
          </w:tcPr>
          <w:p w14:paraId="54800C4D" w14:textId="77777777" w:rsidR="0058259E" w:rsidRDefault="00000000">
            <w:pPr>
              <w:keepLines/>
              <w:spacing w:after="20"/>
            </w:pPr>
            <w:r>
              <w:rPr>
                <w:sz w:val="16"/>
              </w:rPr>
              <w:t>Tender intake, identifiers, official sources, company profiles</w:t>
            </w:r>
          </w:p>
        </w:tc>
        <w:tc>
          <w:tcPr>
            <w:tcW w:w="2707" w:type="dxa"/>
            <w:tcBorders>
              <w:top w:val="single" w:sz="4" w:space="0" w:color="D7E0EA"/>
              <w:left w:val="single" w:sz="4" w:space="0" w:color="D7E0EA"/>
              <w:bottom w:val="single" w:sz="4" w:space="0" w:color="D7E0EA"/>
              <w:right w:val="single" w:sz="4" w:space="0" w:color="D7E0EA"/>
            </w:tcBorders>
            <w:vAlign w:val="center"/>
          </w:tcPr>
          <w:p w14:paraId="4F64C462" w14:textId="77777777" w:rsidR="0058259E" w:rsidRDefault="00000000">
            <w:pPr>
              <w:keepLines/>
              <w:spacing w:after="20"/>
            </w:pPr>
            <w:r>
              <w:rPr>
                <w:sz w:val="16"/>
              </w:rPr>
              <w:t>Reliable manual import and provenance</w:t>
            </w:r>
          </w:p>
        </w:tc>
      </w:tr>
      <w:tr w:rsidR="0058259E" w14:paraId="053C5932" w14:textId="77777777">
        <w:trPr>
          <w:jc w:val="center"/>
        </w:trPr>
        <w:tc>
          <w:tcPr>
            <w:tcW w:w="177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082F285" w14:textId="77777777" w:rsidR="0058259E" w:rsidRDefault="00000000">
            <w:pPr>
              <w:keepLines/>
              <w:spacing w:after="20"/>
            </w:pPr>
            <w:r>
              <w:rPr>
                <w:sz w:val="16"/>
              </w:rPr>
              <w:t>014 — Eligibility Engine</w:t>
            </w:r>
          </w:p>
        </w:tc>
        <w:tc>
          <w:tcPr>
            <w:tcW w:w="82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3A9E9708" w14:textId="77777777" w:rsidR="0058259E" w:rsidRDefault="00000000">
            <w:pPr>
              <w:keepLines/>
              <w:spacing w:after="20"/>
            </w:pPr>
            <w:r>
              <w:rPr>
                <w:sz w:val="16"/>
              </w:rPr>
              <w:t>P1</w:t>
            </w:r>
          </w:p>
        </w:tc>
        <w:tc>
          <w:tcPr>
            <w:tcW w:w="4003"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7114E904" w14:textId="77777777" w:rsidR="0058259E" w:rsidRDefault="00000000">
            <w:pPr>
              <w:keepLines/>
              <w:spacing w:after="20"/>
            </w:pPr>
            <w:r>
              <w:rPr>
                <w:sz w:val="16"/>
              </w:rPr>
              <w:t>Clause matrix, evidence matching, deterministic qualification</w:t>
            </w:r>
          </w:p>
        </w:tc>
        <w:tc>
          <w:tcPr>
            <w:tcW w:w="2707"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4A3C4553" w14:textId="77777777" w:rsidR="0058259E" w:rsidRDefault="00000000">
            <w:pPr>
              <w:keepLines/>
              <w:spacing w:after="20"/>
            </w:pPr>
            <w:r>
              <w:rPr>
                <w:sz w:val="16"/>
              </w:rPr>
              <w:t>No unsupported PASS</w:t>
            </w:r>
          </w:p>
        </w:tc>
      </w:tr>
      <w:tr w:rsidR="0058259E" w14:paraId="0462DE4B" w14:textId="77777777">
        <w:trPr>
          <w:jc w:val="center"/>
        </w:trPr>
        <w:tc>
          <w:tcPr>
            <w:tcW w:w="1771" w:type="dxa"/>
            <w:tcBorders>
              <w:top w:val="single" w:sz="4" w:space="0" w:color="D7E0EA"/>
              <w:left w:val="single" w:sz="4" w:space="0" w:color="D7E0EA"/>
              <w:bottom w:val="single" w:sz="4" w:space="0" w:color="D7E0EA"/>
              <w:right w:val="single" w:sz="4" w:space="0" w:color="D7E0EA"/>
            </w:tcBorders>
            <w:vAlign w:val="center"/>
          </w:tcPr>
          <w:p w14:paraId="7736970C" w14:textId="77777777" w:rsidR="0058259E" w:rsidRDefault="00000000">
            <w:pPr>
              <w:keepLines/>
              <w:spacing w:after="20"/>
            </w:pPr>
            <w:r>
              <w:rPr>
                <w:sz w:val="16"/>
              </w:rPr>
              <w:t>015 — Bid Readiness</w:t>
            </w:r>
          </w:p>
        </w:tc>
        <w:tc>
          <w:tcPr>
            <w:tcW w:w="821" w:type="dxa"/>
            <w:tcBorders>
              <w:top w:val="single" w:sz="4" w:space="0" w:color="D7E0EA"/>
              <w:left w:val="single" w:sz="4" w:space="0" w:color="D7E0EA"/>
              <w:bottom w:val="single" w:sz="4" w:space="0" w:color="D7E0EA"/>
              <w:right w:val="single" w:sz="4" w:space="0" w:color="D7E0EA"/>
            </w:tcBorders>
            <w:vAlign w:val="center"/>
          </w:tcPr>
          <w:p w14:paraId="044D96EE" w14:textId="77777777" w:rsidR="0058259E" w:rsidRDefault="00000000">
            <w:pPr>
              <w:keepLines/>
              <w:spacing w:after="20"/>
            </w:pPr>
            <w:r>
              <w:rPr>
                <w:sz w:val="16"/>
              </w:rPr>
              <w:t>P1</w:t>
            </w:r>
          </w:p>
        </w:tc>
        <w:tc>
          <w:tcPr>
            <w:tcW w:w="4003" w:type="dxa"/>
            <w:tcBorders>
              <w:top w:val="single" w:sz="4" w:space="0" w:color="D7E0EA"/>
              <w:left w:val="single" w:sz="4" w:space="0" w:color="D7E0EA"/>
              <w:bottom w:val="single" w:sz="4" w:space="0" w:color="D7E0EA"/>
              <w:right w:val="single" w:sz="4" w:space="0" w:color="D7E0EA"/>
            </w:tcBorders>
            <w:vAlign w:val="center"/>
          </w:tcPr>
          <w:p w14:paraId="2FA3EDC5" w14:textId="77777777" w:rsidR="0058259E" w:rsidRDefault="00000000">
            <w:pPr>
              <w:keepLines/>
              <w:spacing w:after="20"/>
            </w:pPr>
            <w:r>
              <w:rPr>
                <w:sz w:val="16"/>
              </w:rPr>
              <w:t>Gap analysis, matching, tasks, checklist, deadlines</w:t>
            </w:r>
          </w:p>
        </w:tc>
        <w:tc>
          <w:tcPr>
            <w:tcW w:w="2707" w:type="dxa"/>
            <w:tcBorders>
              <w:top w:val="single" w:sz="4" w:space="0" w:color="D7E0EA"/>
              <w:left w:val="single" w:sz="4" w:space="0" w:color="D7E0EA"/>
              <w:bottom w:val="single" w:sz="4" w:space="0" w:color="D7E0EA"/>
              <w:right w:val="single" w:sz="4" w:space="0" w:color="D7E0EA"/>
            </w:tcBorders>
            <w:vAlign w:val="center"/>
          </w:tcPr>
          <w:p w14:paraId="3EE57915" w14:textId="77777777" w:rsidR="0058259E" w:rsidRDefault="00000000">
            <w:pPr>
              <w:keepLines/>
              <w:spacing w:after="20"/>
            </w:pPr>
            <w:r>
              <w:rPr>
                <w:sz w:val="16"/>
              </w:rPr>
              <w:t>End-to-end pilot passes</w:t>
            </w:r>
          </w:p>
        </w:tc>
      </w:tr>
      <w:tr w:rsidR="0058259E" w14:paraId="03D30BCC" w14:textId="77777777">
        <w:trPr>
          <w:jc w:val="center"/>
        </w:trPr>
        <w:tc>
          <w:tcPr>
            <w:tcW w:w="177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FF6978B" w14:textId="77777777" w:rsidR="0058259E" w:rsidRDefault="00000000">
            <w:pPr>
              <w:keepLines/>
              <w:spacing w:after="20"/>
            </w:pPr>
            <w:r>
              <w:rPr>
                <w:sz w:val="16"/>
              </w:rPr>
              <w:t>016 — Reporting &amp; AI</w:t>
            </w:r>
          </w:p>
        </w:tc>
        <w:tc>
          <w:tcPr>
            <w:tcW w:w="821"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1220A776" w14:textId="77777777" w:rsidR="0058259E" w:rsidRDefault="00000000">
            <w:pPr>
              <w:keepLines/>
              <w:spacing w:after="20"/>
            </w:pPr>
            <w:r>
              <w:rPr>
                <w:sz w:val="16"/>
              </w:rPr>
              <w:t>P1</w:t>
            </w:r>
          </w:p>
        </w:tc>
        <w:tc>
          <w:tcPr>
            <w:tcW w:w="4003"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09C505EE" w14:textId="77777777" w:rsidR="0058259E" w:rsidRDefault="00000000">
            <w:pPr>
              <w:keepLines/>
              <w:spacing w:after="20"/>
            </w:pPr>
            <w:r>
              <w:rPr>
                <w:sz w:val="16"/>
              </w:rPr>
              <w:t>Evidence-based reports, optional AI extraction</w:t>
            </w:r>
          </w:p>
        </w:tc>
        <w:tc>
          <w:tcPr>
            <w:tcW w:w="2707"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66812771" w14:textId="77777777" w:rsidR="0058259E" w:rsidRDefault="00000000">
            <w:pPr>
              <w:keepLines/>
              <w:spacing w:after="20"/>
            </w:pPr>
            <w:r>
              <w:rPr>
                <w:sz w:val="16"/>
              </w:rPr>
              <w:t>Human benchmark and approval</w:t>
            </w:r>
          </w:p>
        </w:tc>
      </w:tr>
      <w:tr w:rsidR="0058259E" w14:paraId="33288E3D" w14:textId="77777777">
        <w:trPr>
          <w:jc w:val="center"/>
        </w:trPr>
        <w:tc>
          <w:tcPr>
            <w:tcW w:w="1771" w:type="dxa"/>
            <w:tcBorders>
              <w:top w:val="single" w:sz="4" w:space="0" w:color="D7E0EA"/>
              <w:left w:val="single" w:sz="4" w:space="0" w:color="D7E0EA"/>
              <w:bottom w:val="single" w:sz="4" w:space="0" w:color="D7E0EA"/>
              <w:right w:val="single" w:sz="4" w:space="0" w:color="D7E0EA"/>
            </w:tcBorders>
            <w:vAlign w:val="center"/>
          </w:tcPr>
          <w:p w14:paraId="52783A3F" w14:textId="77777777" w:rsidR="0058259E" w:rsidRDefault="00000000">
            <w:pPr>
              <w:keepLines/>
              <w:spacing w:after="20"/>
            </w:pPr>
            <w:r>
              <w:rPr>
                <w:sz w:val="16"/>
              </w:rPr>
              <w:t>017 — Source Automation</w:t>
            </w:r>
          </w:p>
        </w:tc>
        <w:tc>
          <w:tcPr>
            <w:tcW w:w="821" w:type="dxa"/>
            <w:tcBorders>
              <w:top w:val="single" w:sz="4" w:space="0" w:color="D7E0EA"/>
              <w:left w:val="single" w:sz="4" w:space="0" w:color="D7E0EA"/>
              <w:bottom w:val="single" w:sz="4" w:space="0" w:color="D7E0EA"/>
              <w:right w:val="single" w:sz="4" w:space="0" w:color="D7E0EA"/>
            </w:tcBorders>
            <w:vAlign w:val="center"/>
          </w:tcPr>
          <w:p w14:paraId="695F5202" w14:textId="77777777" w:rsidR="0058259E" w:rsidRDefault="00000000">
            <w:pPr>
              <w:keepLines/>
              <w:spacing w:after="20"/>
            </w:pPr>
            <w:r>
              <w:rPr>
                <w:sz w:val="16"/>
              </w:rPr>
              <w:t>P2</w:t>
            </w:r>
          </w:p>
        </w:tc>
        <w:tc>
          <w:tcPr>
            <w:tcW w:w="4003" w:type="dxa"/>
            <w:tcBorders>
              <w:top w:val="single" w:sz="4" w:space="0" w:color="D7E0EA"/>
              <w:left w:val="single" w:sz="4" w:space="0" w:color="D7E0EA"/>
              <w:bottom w:val="single" w:sz="4" w:space="0" w:color="D7E0EA"/>
              <w:right w:val="single" w:sz="4" w:space="0" w:color="D7E0EA"/>
            </w:tcBorders>
            <w:vAlign w:val="center"/>
          </w:tcPr>
          <w:p w14:paraId="08DA0FBD" w14:textId="77777777" w:rsidR="0058259E" w:rsidRDefault="00000000">
            <w:pPr>
              <w:keepLines/>
              <w:spacing w:after="20"/>
            </w:pPr>
            <w:r>
              <w:rPr>
                <w:sz w:val="16"/>
              </w:rPr>
              <w:t>Authorized e-GP monitoring, amendments, alerts</w:t>
            </w:r>
          </w:p>
        </w:tc>
        <w:tc>
          <w:tcPr>
            <w:tcW w:w="2707" w:type="dxa"/>
            <w:tcBorders>
              <w:top w:val="single" w:sz="4" w:space="0" w:color="D7E0EA"/>
              <w:left w:val="single" w:sz="4" w:space="0" w:color="D7E0EA"/>
              <w:bottom w:val="single" w:sz="4" w:space="0" w:color="D7E0EA"/>
              <w:right w:val="single" w:sz="4" w:space="0" w:color="D7E0EA"/>
            </w:tcBorders>
            <w:vAlign w:val="center"/>
          </w:tcPr>
          <w:p w14:paraId="309A868D" w14:textId="77777777" w:rsidR="0058259E" w:rsidRDefault="00000000">
            <w:pPr>
              <w:keepLines/>
              <w:spacing w:after="20"/>
            </w:pPr>
            <w:r>
              <w:rPr>
                <w:sz w:val="16"/>
              </w:rPr>
              <w:t>Reliability, compliance and freshness tests</w:t>
            </w:r>
          </w:p>
        </w:tc>
      </w:tr>
    </w:tbl>
    <w:p w14:paraId="35E58AC9" w14:textId="77777777" w:rsidR="0058259E" w:rsidRDefault="0058259E">
      <w:pPr>
        <w:spacing w:after="20"/>
      </w:pPr>
    </w:p>
    <w:p w14:paraId="420A0594" w14:textId="77777777" w:rsidR="0058259E" w:rsidRDefault="00000000">
      <w:r>
        <w:rPr>
          <w:b/>
        </w:rPr>
        <w:t>The complete target feature set is Release 017; Releases 012–015 establish the essential usable e-GP workflow.</w:t>
      </w:r>
    </w:p>
    <w:p w14:paraId="1584E053" w14:textId="77777777" w:rsidR="0058259E" w:rsidRDefault="00000000">
      <w:pPr>
        <w:pStyle w:val="Heading2"/>
      </w:pPr>
      <w:r>
        <w:t>Proposed extensions inside the current project</w:t>
      </w:r>
    </w:p>
    <w:p w14:paraId="259E96A9" w14:textId="77777777" w:rsidR="0058259E" w:rsidRDefault="00000000">
      <w:r>
        <w:t>The exact directory layout must first be confirmed. Using the existing `tenderproof` service pattern as an architectural reference, I would add an isolated e-GP feature domain instead of redesigning the core:</w:t>
      </w:r>
    </w:p>
    <w:p w14:paraId="5006A850" w14:textId="77777777" w:rsidR="0058259E" w:rsidRDefault="00000000">
      <w:pPr>
        <w:spacing w:before="100" w:after="140"/>
        <w:ind w:left="202"/>
      </w:pPr>
      <w:r>
        <w:rPr>
          <w:rFonts w:ascii="Consolas" w:hAnsi="Consolas"/>
          <w:color w:val="142F5B"/>
          <w:sz w:val="16"/>
        </w:rPr>
        <w:t>tenderproof/</w:t>
      </w:r>
      <w:r>
        <w:rPr>
          <w:rFonts w:ascii="Consolas" w:hAnsi="Consolas"/>
          <w:color w:val="142F5B"/>
          <w:sz w:val="16"/>
        </w:rPr>
        <w:br/>
        <w:t xml:space="preserve">  services/</w:t>
      </w:r>
      <w:r>
        <w:rPr>
          <w:rFonts w:ascii="Consolas" w:hAnsi="Consolas"/>
          <w:color w:val="142F5B"/>
          <w:sz w:val="16"/>
        </w:rPr>
        <w:br/>
        <w:t xml:space="preserve">    bid_score_service.py        # Preserve + repair</w:t>
      </w:r>
      <w:r>
        <w:rPr>
          <w:rFonts w:ascii="Consolas" w:hAnsi="Consolas"/>
          <w:color w:val="142F5B"/>
          <w:sz w:val="16"/>
        </w:rPr>
        <w:br/>
        <w:t xml:space="preserve">    verification_service.py     # Preserve + repair</w:t>
      </w:r>
      <w:r>
        <w:rPr>
          <w:rFonts w:ascii="Consolas" w:hAnsi="Consolas"/>
          <w:color w:val="142F5B"/>
          <w:sz w:val="16"/>
        </w:rPr>
        <w:br/>
        <w:t xml:space="preserve">    source_service.py           # Preserve + extend</w:t>
      </w:r>
      <w:r>
        <w:rPr>
          <w:rFonts w:ascii="Consolas" w:hAnsi="Consolas"/>
          <w:color w:val="142F5B"/>
          <w:sz w:val="16"/>
        </w:rPr>
        <w:br/>
        <w:t xml:space="preserve">    workflow_service.py         # Preserve + verify</w:t>
      </w:r>
      <w:r>
        <w:rPr>
          <w:rFonts w:ascii="Consolas" w:hAnsi="Consolas"/>
          <w:color w:val="142F5B"/>
          <w:sz w:val="16"/>
        </w:rPr>
        <w:br/>
        <w:t xml:space="preserve">    report_service.py           # Preserve + extend</w:t>
      </w:r>
      <w:r>
        <w:rPr>
          <w:rFonts w:ascii="Consolas" w:hAnsi="Consolas"/>
          <w:color w:val="142F5B"/>
          <w:sz w:val="16"/>
        </w:rPr>
        <w:br/>
        <w:t xml:space="preserve">    export_service.py           # Preserve + extend</w:t>
      </w:r>
      <w:r>
        <w:rPr>
          <w:rFonts w:ascii="Consolas" w:hAnsi="Consolas"/>
          <w:color w:val="142F5B"/>
          <w:sz w:val="16"/>
        </w:rPr>
        <w:br/>
      </w:r>
      <w:r>
        <w:rPr>
          <w:rFonts w:ascii="Consolas" w:hAnsi="Consolas"/>
          <w:color w:val="142F5B"/>
          <w:sz w:val="16"/>
        </w:rPr>
        <w:br/>
        <w:t xml:space="preserve">    egp/</w:t>
      </w:r>
      <w:r>
        <w:rPr>
          <w:rFonts w:ascii="Consolas" w:hAnsi="Consolas"/>
          <w:color w:val="142F5B"/>
          <w:sz w:val="16"/>
        </w:rPr>
        <w:br/>
        <w:t xml:space="preserve">      tender_intake_service.py</w:t>
      </w:r>
      <w:r>
        <w:rPr>
          <w:rFonts w:ascii="Consolas" w:hAnsi="Consolas"/>
          <w:color w:val="142F5B"/>
          <w:sz w:val="16"/>
        </w:rPr>
        <w:br/>
        <w:t xml:space="preserve">      tender_document_service.py</w:t>
      </w:r>
      <w:r>
        <w:rPr>
          <w:rFonts w:ascii="Consolas" w:hAnsi="Consolas"/>
          <w:color w:val="142F5B"/>
          <w:sz w:val="16"/>
        </w:rPr>
        <w:br/>
      </w:r>
      <w:r>
        <w:rPr>
          <w:rFonts w:ascii="Consolas" w:hAnsi="Consolas"/>
          <w:color w:val="142F5B"/>
          <w:sz w:val="16"/>
        </w:rPr>
        <w:lastRenderedPageBreak/>
        <w:t xml:space="preserve">      company_profile_service.py</w:t>
      </w:r>
      <w:r>
        <w:rPr>
          <w:rFonts w:ascii="Consolas" w:hAnsi="Consolas"/>
          <w:color w:val="142F5B"/>
          <w:sz w:val="16"/>
        </w:rPr>
        <w:br/>
        <w:t xml:space="preserve">      qualification_service.py</w:t>
      </w:r>
      <w:r>
        <w:rPr>
          <w:rFonts w:ascii="Consolas" w:hAnsi="Consolas"/>
          <w:color w:val="142F5B"/>
          <w:sz w:val="16"/>
        </w:rPr>
        <w:br/>
        <w:t xml:space="preserve">      tender_matching_service.py</w:t>
      </w:r>
      <w:r>
        <w:rPr>
          <w:rFonts w:ascii="Consolas" w:hAnsi="Consolas"/>
          <w:color w:val="142F5B"/>
          <w:sz w:val="16"/>
        </w:rPr>
        <w:br/>
        <w:t xml:space="preserve">      bid_readiness_service.py</w:t>
      </w:r>
      <w:r>
        <w:rPr>
          <w:rFonts w:ascii="Consolas" w:hAnsi="Consolas"/>
          <w:color w:val="142F5B"/>
          <w:sz w:val="16"/>
        </w:rPr>
        <w:br/>
        <w:t xml:space="preserve">      amendment_service.py</w:t>
      </w:r>
      <w:r>
        <w:rPr>
          <w:rFonts w:ascii="Consolas" w:hAnsi="Consolas"/>
          <w:color w:val="142F5B"/>
          <w:sz w:val="16"/>
        </w:rPr>
        <w:br/>
      </w:r>
      <w:r>
        <w:rPr>
          <w:rFonts w:ascii="Consolas" w:hAnsi="Consolas"/>
          <w:color w:val="142F5B"/>
          <w:sz w:val="16"/>
        </w:rPr>
        <w:br/>
        <w:t>tests/</w:t>
      </w:r>
      <w:r>
        <w:rPr>
          <w:rFonts w:ascii="Consolas" w:hAnsi="Consolas"/>
          <w:color w:val="142F5B"/>
          <w:sz w:val="16"/>
        </w:rPr>
        <w:br/>
        <w:t xml:space="preserve">  test_release_011.py</w:t>
      </w:r>
      <w:r>
        <w:rPr>
          <w:rFonts w:ascii="Consolas" w:hAnsi="Consolas"/>
          <w:color w:val="142F5B"/>
          <w:sz w:val="16"/>
        </w:rPr>
        <w:br/>
        <w:t xml:space="preserve">  test_egp_intake.py</w:t>
      </w:r>
      <w:r>
        <w:rPr>
          <w:rFonts w:ascii="Consolas" w:hAnsi="Consolas"/>
          <w:color w:val="142F5B"/>
          <w:sz w:val="16"/>
        </w:rPr>
        <w:br/>
        <w:t xml:space="preserve">  test_egp_eligibility.py</w:t>
      </w:r>
      <w:r>
        <w:rPr>
          <w:rFonts w:ascii="Consolas" w:hAnsi="Consolas"/>
          <w:color w:val="142F5B"/>
          <w:sz w:val="16"/>
        </w:rPr>
        <w:br/>
        <w:t xml:space="preserve">  test_egp_workflow.py</w:t>
      </w:r>
      <w:r>
        <w:rPr>
          <w:rFonts w:ascii="Consolas" w:hAnsi="Consolas"/>
          <w:color w:val="142F5B"/>
          <w:sz w:val="16"/>
        </w:rPr>
        <w:br/>
        <w:t xml:space="preserve">  test_egp_regression.py</w:t>
      </w:r>
    </w:p>
    <w:p w14:paraId="2A73D384" w14:textId="77777777" w:rsidR="0058259E" w:rsidRDefault="00000000">
      <w:r>
        <w:t>These are proposed names, not confirmed existing paths. Actual package placement and API integration should follow the inspected repository’s architecture.</w:t>
      </w:r>
    </w:p>
    <w:p w14:paraId="38862940" w14:textId="77777777" w:rsidR="0058259E" w:rsidRDefault="00000000">
      <w:pPr>
        <w:pStyle w:val="Heading1"/>
      </w:pPr>
      <w:r>
        <w:t>7. Data preservation and integration requirements</w:t>
      </w:r>
    </w:p>
    <w:p w14:paraId="0DE93BDE" w14:textId="77777777" w:rsidR="0058259E" w:rsidRDefault="00000000">
      <w:r>
        <w:t>The new e-GP domain should add records without destructively changing old ones.</w:t>
      </w:r>
    </w:p>
    <w:p w14:paraId="47AA6F4B" w14:textId="77777777" w:rsidR="0058259E" w:rsidRDefault="00000000">
      <w:r>
        <w:t>Proposed additions include `EGPTender`, `EGPTenderDocument`, `CompanyQualificationProfile`, `EligibilityRequirement`, `EligibilityAssessment`, `EvidenceLink`, `TenderAmendment`, and `BidReadinessRecord`.</w:t>
      </w:r>
    </w:p>
    <w:p w14:paraId="707C5A33" w14:textId="77777777" w:rsidR="0058259E" w:rsidRDefault="00000000">
      <w:r>
        <w:t>Each new record should have traceable relationships to the existing case, document, task, evidence, and verification models wherever equivalent records already exist. Avoid duplicating their responsibility.</w:t>
      </w:r>
    </w:p>
    <w:p w14:paraId="6D9D3B14" w14:textId="77777777" w:rsidR="0058259E" w:rsidRDefault="00000000">
      <w:r>
        <w:t>For safety:</w:t>
      </w:r>
    </w:p>
    <w:p w14:paraId="43F0657A" w14:textId="77777777" w:rsidR="0058259E" w:rsidRDefault="00000000">
      <w:pPr>
        <w:pStyle w:val="ListBullet"/>
        <w:spacing w:after="60"/>
      </w:pPr>
      <w:r>
        <w:t>Back up the complete project and persistent storage before applying changes.</w:t>
      </w:r>
    </w:p>
    <w:p w14:paraId="7871D2DB" w14:textId="77777777" w:rsidR="0058259E" w:rsidRDefault="00000000">
      <w:pPr>
        <w:pStyle w:val="ListBullet"/>
        <w:spacing w:after="60"/>
      </w:pPr>
      <w:r>
        <w:t>Use additive, versioned database migrations with rollback checks.</w:t>
      </w:r>
    </w:p>
    <w:p w14:paraId="41B31E15" w14:textId="77777777" w:rsidR="0058259E" w:rsidRDefault="00000000">
      <w:pPr>
        <w:pStyle w:val="ListBullet"/>
        <w:spacing w:after="60"/>
      </w:pPr>
      <w:r>
        <w:t>Preserve original source documents and record SHA-256 hashes.</w:t>
      </w:r>
    </w:p>
    <w:p w14:paraId="0F95F5A8" w14:textId="77777777" w:rsidR="0058259E" w:rsidRDefault="00000000">
      <w:pPr>
        <w:pStyle w:val="ListBullet"/>
        <w:spacing w:after="60"/>
      </w:pPr>
      <w:r>
        <w:t>Record assessment versions and the exact evidence snapshot used.</w:t>
      </w:r>
    </w:p>
    <w:p w14:paraId="06FDE256" w14:textId="77777777" w:rsidR="0058259E" w:rsidRDefault="00000000">
      <w:pPr>
        <w:pStyle w:val="ListBullet"/>
        <w:spacing w:after="60"/>
      </w:pPr>
      <w:r>
        <w:t>Keep historical approvals, but prevent their reuse against changed source versions.</w:t>
      </w:r>
    </w:p>
    <w:p w14:paraId="54E0A87A" w14:textId="77777777" w:rsidR="0058259E" w:rsidRDefault="00000000">
      <w:pPr>
        <w:pStyle w:val="ListBullet"/>
        <w:spacing w:after="60"/>
      </w:pPr>
      <w:r>
        <w:t>Test report and export consumers after every model change.</w:t>
      </w:r>
    </w:p>
    <w:p w14:paraId="49AC22BE" w14:textId="77777777" w:rsidR="0058259E" w:rsidRDefault="00000000">
      <w:r>
        <w:t>These safeguards are particularly important because a successful test run in a temporary development copy does not verify the original project’s database state.</w:t>
      </w:r>
    </w:p>
    <w:p w14:paraId="6BBDA55E" w14:textId="77777777" w:rsidR="0058259E" w:rsidRDefault="00000000">
      <w:pPr>
        <w:pStyle w:val="Heading1"/>
      </w:pPr>
      <w:r>
        <w:t>8. Proposed end-to-end e-GP acceptance test</w:t>
      </w:r>
    </w:p>
    <w:p w14:paraId="657DF8E3" w14:textId="77777777" w:rsidR="0058259E" w:rsidRDefault="00000000">
      <w:r>
        <w:t>An example, using synthetic data:</w:t>
      </w:r>
    </w:p>
    <w:tbl>
      <w:tblPr>
        <w:tblW w:w="0" w:type="auto"/>
        <w:tblLook w:val="04A0" w:firstRow="1" w:lastRow="0" w:firstColumn="1" w:lastColumn="0" w:noHBand="0" w:noVBand="1"/>
      </w:tblPr>
      <w:tblGrid>
        <w:gridCol w:w="9764"/>
      </w:tblGrid>
      <w:tr w:rsidR="0058259E" w14:paraId="2C4BAF62" w14:textId="77777777">
        <w:tc>
          <w:tcPr>
            <w:tcW w:w="9764" w:type="dxa"/>
            <w:tcBorders>
              <w:top w:val="single" w:sz="4" w:space="0" w:color="EDF4FD"/>
              <w:left w:val="single" w:sz="4" w:space="0" w:color="EDF4FD"/>
              <w:bottom w:val="single" w:sz="4" w:space="0" w:color="EDF4FD"/>
              <w:right w:val="single" w:sz="4" w:space="0" w:color="EDF4FD"/>
            </w:tcBorders>
            <w:shd w:val="clear" w:color="auto" w:fill="EDF4FD"/>
          </w:tcPr>
          <w:p w14:paraId="2CC2127A" w14:textId="77777777" w:rsidR="0058259E" w:rsidRDefault="00000000">
            <w:pPr>
              <w:spacing w:before="60" w:after="60"/>
            </w:pPr>
            <w:r>
              <w:rPr>
                <w:b/>
              </w:rPr>
              <w:t>Sample tender assessment</w:t>
            </w:r>
            <w:r>
              <w:rPr>
                <w:b/>
              </w:rPr>
              <w:br/>
              <w:t>MOCK</w:t>
            </w:r>
            <w:r>
              <w:rPr>
                <w:b/>
              </w:rPr>
              <w:br/>
              <w:t>Bangladesh e-GP works tender — illustrative criteria, not an actual tender.</w:t>
            </w:r>
          </w:p>
        </w:tc>
      </w:tr>
    </w:tbl>
    <w:p w14:paraId="6E940D01" w14:textId="77777777" w:rsidR="0058259E" w:rsidRDefault="0058259E">
      <w:pPr>
        <w:spacing w:after="20"/>
      </w:pPr>
    </w:p>
    <w:tbl>
      <w:tblPr>
        <w:tblW w:w="0" w:type="auto"/>
        <w:jc w:val="center"/>
        <w:tblLayout w:type="fixed"/>
        <w:tblLook w:val="04A0" w:firstRow="1" w:lastRow="0" w:firstColumn="1" w:lastColumn="0" w:noHBand="0" w:noVBand="1"/>
      </w:tblPr>
      <w:tblGrid>
        <w:gridCol w:w="3053"/>
        <w:gridCol w:w="2441"/>
        <w:gridCol w:w="2441"/>
        <w:gridCol w:w="2441"/>
      </w:tblGrid>
      <w:tr w:rsidR="0058259E" w14:paraId="44E16EE4" w14:textId="77777777">
        <w:trPr>
          <w:jc w:val="center"/>
        </w:trPr>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40C3C75D" w14:textId="77777777" w:rsidR="0058259E" w:rsidRDefault="00000000">
            <w:pPr>
              <w:keepLines/>
            </w:pPr>
            <w:r>
              <w:rPr>
                <w:b/>
                <w:color w:val="142F5B"/>
                <w:sz w:val="16"/>
              </w:rPr>
              <w:t>Requirement</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31C4191F" w14:textId="77777777" w:rsidR="0058259E" w:rsidRDefault="00000000">
            <w:pPr>
              <w:keepLines/>
            </w:pPr>
            <w:r>
              <w:rPr>
                <w:b/>
                <w:color w:val="142F5B"/>
                <w:sz w:val="16"/>
              </w:rPr>
              <w:t>Minimum</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4B048809" w14:textId="77777777" w:rsidR="0058259E" w:rsidRDefault="00000000">
            <w:pPr>
              <w:keepLines/>
            </w:pPr>
            <w:r>
              <w:rPr>
                <w:b/>
                <w:color w:val="142F5B"/>
                <w:sz w:val="16"/>
              </w:rPr>
              <w:t>Verified company</w:t>
            </w:r>
          </w:p>
        </w:tc>
        <w:tc>
          <w:tcPr>
            <w:tcW w:w="2441" w:type="dxa"/>
            <w:tcBorders>
              <w:top w:val="single" w:sz="4" w:space="0" w:color="D7E0EA"/>
              <w:left w:val="single" w:sz="4" w:space="0" w:color="D7E0EA"/>
              <w:bottom w:val="single" w:sz="4" w:space="0" w:color="D7E0EA"/>
              <w:right w:val="single" w:sz="4" w:space="0" w:color="D7E0EA"/>
            </w:tcBorders>
            <w:shd w:val="clear" w:color="auto" w:fill="E9F1FB"/>
          </w:tcPr>
          <w:p w14:paraId="07E3AFF1" w14:textId="77777777" w:rsidR="0058259E" w:rsidRDefault="00000000">
            <w:pPr>
              <w:keepLines/>
            </w:pPr>
            <w:r>
              <w:rPr>
                <w:b/>
                <w:color w:val="142F5B"/>
                <w:sz w:val="16"/>
              </w:rPr>
              <w:t>Result</w:t>
            </w:r>
          </w:p>
        </w:tc>
      </w:tr>
      <w:tr w:rsidR="0058259E" w14:paraId="6D2898EB" w14:textId="77777777">
        <w:trPr>
          <w:jc w:val="center"/>
        </w:trPr>
        <w:tc>
          <w:tcPr>
            <w:tcW w:w="3053" w:type="dxa"/>
            <w:tcBorders>
              <w:top w:val="single" w:sz="4" w:space="0" w:color="D7E0EA"/>
              <w:left w:val="single" w:sz="4" w:space="0" w:color="D7E0EA"/>
              <w:bottom w:val="single" w:sz="4" w:space="0" w:color="D7E0EA"/>
              <w:right w:val="single" w:sz="4" w:space="0" w:color="D7E0EA"/>
            </w:tcBorders>
            <w:vAlign w:val="center"/>
          </w:tcPr>
          <w:p w14:paraId="1767FF77" w14:textId="77777777" w:rsidR="0058259E" w:rsidRDefault="00000000">
            <w:pPr>
              <w:keepLines/>
              <w:spacing w:after="20"/>
            </w:pPr>
            <w:r>
              <w:rPr>
                <w:sz w:val="16"/>
              </w:rPr>
              <w:t>Annual turnover</w:t>
            </w:r>
          </w:p>
        </w:tc>
        <w:tc>
          <w:tcPr>
            <w:tcW w:w="1958" w:type="dxa"/>
            <w:tcBorders>
              <w:top w:val="single" w:sz="4" w:space="0" w:color="D7E0EA"/>
              <w:left w:val="single" w:sz="4" w:space="0" w:color="D7E0EA"/>
              <w:bottom w:val="single" w:sz="4" w:space="0" w:color="D7E0EA"/>
              <w:right w:val="single" w:sz="4" w:space="0" w:color="D7E0EA"/>
            </w:tcBorders>
            <w:vAlign w:val="center"/>
          </w:tcPr>
          <w:p w14:paraId="0BC03B85" w14:textId="77777777" w:rsidR="0058259E" w:rsidRDefault="00000000">
            <w:pPr>
              <w:keepLines/>
              <w:spacing w:after="20"/>
            </w:pPr>
            <w:r>
              <w:rPr>
                <w:sz w:val="16"/>
              </w:rPr>
              <w:t>Tk 3 crore</w:t>
            </w:r>
          </w:p>
        </w:tc>
        <w:tc>
          <w:tcPr>
            <w:tcW w:w="2362" w:type="dxa"/>
            <w:tcBorders>
              <w:top w:val="single" w:sz="4" w:space="0" w:color="D7E0EA"/>
              <w:left w:val="single" w:sz="4" w:space="0" w:color="D7E0EA"/>
              <w:bottom w:val="single" w:sz="4" w:space="0" w:color="D7E0EA"/>
              <w:right w:val="single" w:sz="4" w:space="0" w:color="D7E0EA"/>
            </w:tcBorders>
            <w:vAlign w:val="center"/>
          </w:tcPr>
          <w:p w14:paraId="68B81523" w14:textId="77777777" w:rsidR="0058259E" w:rsidRDefault="00000000">
            <w:pPr>
              <w:keepLines/>
              <w:spacing w:after="20"/>
            </w:pPr>
            <w:r>
              <w:rPr>
                <w:sz w:val="16"/>
              </w:rPr>
              <w:t>Tk 5 crore</w:t>
            </w:r>
          </w:p>
        </w:tc>
        <w:tc>
          <w:tcPr>
            <w:tcW w:w="1930" w:type="dxa"/>
            <w:tcBorders>
              <w:top w:val="single" w:sz="4" w:space="0" w:color="D7E0EA"/>
              <w:left w:val="single" w:sz="4" w:space="0" w:color="D7E0EA"/>
              <w:bottom w:val="single" w:sz="4" w:space="0" w:color="D7E0EA"/>
              <w:right w:val="single" w:sz="4" w:space="0" w:color="D7E0EA"/>
            </w:tcBorders>
            <w:vAlign w:val="center"/>
          </w:tcPr>
          <w:p w14:paraId="790FC5EA" w14:textId="77777777" w:rsidR="0058259E" w:rsidRDefault="00000000">
            <w:pPr>
              <w:keepLines/>
              <w:spacing w:after="20"/>
            </w:pPr>
            <w:r>
              <w:rPr>
                <w:sz w:val="16"/>
              </w:rPr>
              <w:t>PASS</w:t>
            </w:r>
          </w:p>
        </w:tc>
      </w:tr>
      <w:tr w:rsidR="0058259E" w14:paraId="3232882C" w14:textId="77777777">
        <w:trPr>
          <w:jc w:val="center"/>
        </w:trPr>
        <w:tc>
          <w:tcPr>
            <w:tcW w:w="3053"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497F5366" w14:textId="77777777" w:rsidR="0058259E" w:rsidRDefault="00000000">
            <w:pPr>
              <w:keepLines/>
              <w:spacing w:after="20"/>
            </w:pPr>
            <w:r>
              <w:rPr>
                <w:sz w:val="16"/>
              </w:rPr>
              <w:t>Similar experience</w:t>
            </w:r>
          </w:p>
        </w:tc>
        <w:tc>
          <w:tcPr>
            <w:tcW w:w="195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34AF5CC7" w14:textId="77777777" w:rsidR="0058259E" w:rsidRDefault="00000000">
            <w:pPr>
              <w:keepLines/>
              <w:spacing w:after="20"/>
            </w:pPr>
            <w:r>
              <w:rPr>
                <w:sz w:val="16"/>
              </w:rPr>
              <w:t>Tk 2 crore</w:t>
            </w:r>
          </w:p>
        </w:tc>
        <w:tc>
          <w:tcPr>
            <w:tcW w:w="2362"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46870746" w14:textId="77777777" w:rsidR="0058259E" w:rsidRDefault="00000000">
            <w:pPr>
              <w:keepLines/>
              <w:spacing w:after="20"/>
            </w:pPr>
            <w:r>
              <w:rPr>
                <w:sz w:val="16"/>
              </w:rPr>
              <w:t>Tk 1 crore</w:t>
            </w:r>
          </w:p>
        </w:tc>
        <w:tc>
          <w:tcPr>
            <w:tcW w:w="1930"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452EDF1F" w14:textId="77777777" w:rsidR="0058259E" w:rsidRDefault="00000000">
            <w:pPr>
              <w:keepLines/>
              <w:spacing w:after="20"/>
            </w:pPr>
            <w:r>
              <w:rPr>
                <w:sz w:val="16"/>
              </w:rPr>
              <w:t>FAIL</w:t>
            </w:r>
          </w:p>
        </w:tc>
      </w:tr>
      <w:tr w:rsidR="0058259E" w14:paraId="5DB0B5F6" w14:textId="77777777">
        <w:trPr>
          <w:jc w:val="center"/>
        </w:trPr>
        <w:tc>
          <w:tcPr>
            <w:tcW w:w="3053" w:type="dxa"/>
            <w:tcBorders>
              <w:top w:val="single" w:sz="4" w:space="0" w:color="D7E0EA"/>
              <w:left w:val="single" w:sz="4" w:space="0" w:color="D7E0EA"/>
              <w:bottom w:val="single" w:sz="4" w:space="0" w:color="D7E0EA"/>
              <w:right w:val="single" w:sz="4" w:space="0" w:color="D7E0EA"/>
            </w:tcBorders>
            <w:vAlign w:val="center"/>
          </w:tcPr>
          <w:p w14:paraId="579EC6A4" w14:textId="77777777" w:rsidR="0058259E" w:rsidRDefault="00000000">
            <w:pPr>
              <w:keepLines/>
              <w:spacing w:after="20"/>
            </w:pPr>
            <w:r>
              <w:rPr>
                <w:sz w:val="16"/>
              </w:rPr>
              <w:t>Liquid assets</w:t>
            </w:r>
          </w:p>
        </w:tc>
        <w:tc>
          <w:tcPr>
            <w:tcW w:w="1958" w:type="dxa"/>
            <w:tcBorders>
              <w:top w:val="single" w:sz="4" w:space="0" w:color="D7E0EA"/>
              <w:left w:val="single" w:sz="4" w:space="0" w:color="D7E0EA"/>
              <w:bottom w:val="single" w:sz="4" w:space="0" w:color="D7E0EA"/>
              <w:right w:val="single" w:sz="4" w:space="0" w:color="D7E0EA"/>
            </w:tcBorders>
            <w:vAlign w:val="center"/>
          </w:tcPr>
          <w:p w14:paraId="01376670" w14:textId="77777777" w:rsidR="0058259E" w:rsidRDefault="00000000">
            <w:pPr>
              <w:keepLines/>
              <w:spacing w:after="20"/>
            </w:pPr>
            <w:r>
              <w:rPr>
                <w:sz w:val="16"/>
              </w:rPr>
              <w:t>Tk 50 lakh</w:t>
            </w:r>
          </w:p>
        </w:tc>
        <w:tc>
          <w:tcPr>
            <w:tcW w:w="2362" w:type="dxa"/>
            <w:tcBorders>
              <w:top w:val="single" w:sz="4" w:space="0" w:color="D7E0EA"/>
              <w:left w:val="single" w:sz="4" w:space="0" w:color="D7E0EA"/>
              <w:bottom w:val="single" w:sz="4" w:space="0" w:color="D7E0EA"/>
              <w:right w:val="single" w:sz="4" w:space="0" w:color="D7E0EA"/>
            </w:tcBorders>
            <w:vAlign w:val="center"/>
          </w:tcPr>
          <w:p w14:paraId="45617688" w14:textId="77777777" w:rsidR="0058259E" w:rsidRDefault="00000000">
            <w:pPr>
              <w:keepLines/>
              <w:spacing w:after="20"/>
            </w:pPr>
            <w:r>
              <w:rPr>
                <w:sz w:val="16"/>
              </w:rPr>
              <w:t>Not provided</w:t>
            </w:r>
          </w:p>
        </w:tc>
        <w:tc>
          <w:tcPr>
            <w:tcW w:w="1930" w:type="dxa"/>
            <w:tcBorders>
              <w:top w:val="single" w:sz="4" w:space="0" w:color="D7E0EA"/>
              <w:left w:val="single" w:sz="4" w:space="0" w:color="D7E0EA"/>
              <w:bottom w:val="single" w:sz="4" w:space="0" w:color="D7E0EA"/>
              <w:right w:val="single" w:sz="4" w:space="0" w:color="D7E0EA"/>
            </w:tcBorders>
            <w:vAlign w:val="center"/>
          </w:tcPr>
          <w:p w14:paraId="470D20D0" w14:textId="77777777" w:rsidR="0058259E" w:rsidRDefault="00000000">
            <w:pPr>
              <w:keepLines/>
              <w:spacing w:after="20"/>
            </w:pPr>
            <w:r>
              <w:rPr>
                <w:sz w:val="16"/>
              </w:rPr>
              <w:t>UNKNOWN</w:t>
            </w:r>
          </w:p>
        </w:tc>
      </w:tr>
      <w:tr w:rsidR="0058259E" w14:paraId="66A95B8D" w14:textId="77777777">
        <w:trPr>
          <w:jc w:val="center"/>
        </w:trPr>
        <w:tc>
          <w:tcPr>
            <w:tcW w:w="3053"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5F417582" w14:textId="77777777" w:rsidR="0058259E" w:rsidRDefault="00000000">
            <w:pPr>
              <w:keepLines/>
              <w:spacing w:after="20"/>
            </w:pPr>
            <w:r>
              <w:rPr>
                <w:sz w:val="16"/>
              </w:rPr>
              <w:t>Required certificate</w:t>
            </w:r>
          </w:p>
        </w:tc>
        <w:tc>
          <w:tcPr>
            <w:tcW w:w="1958"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6D45DF94" w14:textId="77777777" w:rsidR="0058259E" w:rsidRDefault="00000000">
            <w:pPr>
              <w:keepLines/>
              <w:spacing w:after="20"/>
            </w:pPr>
            <w:r>
              <w:rPr>
                <w:sz w:val="16"/>
              </w:rPr>
              <w:t>Valid</w:t>
            </w:r>
          </w:p>
        </w:tc>
        <w:tc>
          <w:tcPr>
            <w:tcW w:w="2362"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2C9F2B6D" w14:textId="77777777" w:rsidR="0058259E" w:rsidRDefault="00000000">
            <w:pPr>
              <w:keepLines/>
              <w:spacing w:after="20"/>
            </w:pPr>
            <w:r>
              <w:rPr>
                <w:sz w:val="16"/>
              </w:rPr>
              <w:t>Valid</w:t>
            </w:r>
          </w:p>
        </w:tc>
        <w:tc>
          <w:tcPr>
            <w:tcW w:w="1930" w:type="dxa"/>
            <w:tcBorders>
              <w:top w:val="single" w:sz="4" w:space="0" w:color="D7E0EA"/>
              <w:left w:val="single" w:sz="4" w:space="0" w:color="D7E0EA"/>
              <w:bottom w:val="single" w:sz="4" w:space="0" w:color="D7E0EA"/>
              <w:right w:val="single" w:sz="4" w:space="0" w:color="D7E0EA"/>
            </w:tcBorders>
            <w:shd w:val="clear" w:color="auto" w:fill="F8FAFD"/>
            <w:vAlign w:val="center"/>
          </w:tcPr>
          <w:p w14:paraId="7151B568" w14:textId="77777777" w:rsidR="0058259E" w:rsidRDefault="00000000">
            <w:pPr>
              <w:keepLines/>
              <w:spacing w:after="20"/>
            </w:pPr>
            <w:r>
              <w:rPr>
                <w:sz w:val="16"/>
              </w:rPr>
              <w:t>PASS</w:t>
            </w:r>
          </w:p>
        </w:tc>
      </w:tr>
    </w:tbl>
    <w:p w14:paraId="0A2A2B55" w14:textId="77777777" w:rsidR="0058259E" w:rsidRDefault="0058259E">
      <w:pPr>
        <w:spacing w:after="20"/>
      </w:pPr>
    </w:p>
    <w:p w14:paraId="0ECD2011" w14:textId="77777777" w:rsidR="0058259E" w:rsidRDefault="00000000">
      <w:r>
        <w:rPr>
          <w:b/>
        </w:rPr>
        <w:t>Strategic attractiveness: 91/100</w:t>
      </w:r>
    </w:p>
    <w:p w14:paraId="6E53EAE3" w14:textId="77777777" w:rsidR="0058259E" w:rsidRDefault="00000000">
      <w:r>
        <w:rPr>
          <w:b/>
        </w:rPr>
        <w:t>Eligibility clearance: NOT ELIGIBLE</w:t>
      </w:r>
    </w:p>
    <w:tbl>
      <w:tblPr>
        <w:tblW w:w="0" w:type="auto"/>
        <w:tblLook w:val="04A0" w:firstRow="1" w:lastRow="0" w:firstColumn="1" w:lastColumn="0" w:noHBand="0" w:noVBand="1"/>
      </w:tblPr>
      <w:tblGrid>
        <w:gridCol w:w="9764"/>
      </w:tblGrid>
      <w:tr w:rsidR="0058259E" w14:paraId="1FA87D99" w14:textId="77777777">
        <w:tc>
          <w:tcPr>
            <w:tcW w:w="9764" w:type="dxa"/>
            <w:tcBorders>
              <w:top w:val="single" w:sz="4" w:space="0" w:color="FFF0E7"/>
              <w:left w:val="single" w:sz="4" w:space="0" w:color="FFF0E7"/>
              <w:bottom w:val="single" w:sz="4" w:space="0" w:color="FFF0E7"/>
              <w:right w:val="single" w:sz="4" w:space="0" w:color="FFF0E7"/>
            </w:tcBorders>
            <w:shd w:val="clear" w:color="auto" w:fill="FFF0E7"/>
          </w:tcPr>
          <w:p w14:paraId="246707F1" w14:textId="77777777" w:rsidR="0058259E" w:rsidRDefault="00000000">
            <w:pPr>
              <w:spacing w:before="60" w:after="60"/>
            </w:pPr>
            <w:r>
              <w:rPr>
                <w:b/>
              </w:rPr>
              <w:t>Expected result: DO_NOT_PURSUE</w:t>
            </w:r>
            <w:r>
              <w:rPr>
                <w:b/>
              </w:rPr>
              <w:br/>
              <w:t>The system must explain the confirmed mandatory failure, separately identify missing evidence, prevent a positive bidding clearance, and create an auditable report.</w:t>
            </w:r>
          </w:p>
        </w:tc>
      </w:tr>
    </w:tbl>
    <w:p w14:paraId="1DE71047" w14:textId="77777777" w:rsidR="0058259E" w:rsidRDefault="0058259E">
      <w:pPr>
        <w:spacing w:after="20"/>
      </w:pPr>
    </w:p>
    <w:p w14:paraId="44684863" w14:textId="77777777" w:rsidR="0058259E" w:rsidRDefault="00000000">
      <w:r>
        <w:t>The complete integration test should also verify that uploading an amended tender document triggers reassessment, that the earlier approval cannot authorize a new client-ready export, and that unrelated existing Proposal Guard cases remain unchanged.</w:t>
      </w:r>
    </w:p>
    <w:p w14:paraId="6FADDA93" w14:textId="77777777" w:rsidR="0058259E" w:rsidRDefault="00000000">
      <w:pPr>
        <w:pStyle w:val="Heading1"/>
      </w:pPr>
      <w:r>
        <w:t>9. Approval and next-action checklist</w:t>
      </w:r>
    </w:p>
    <w:p w14:paraId="7BA726B8" w14:textId="77777777" w:rsidR="0058259E" w:rsidRDefault="00000000">
      <w:r>
        <w:t>Proposed verification tasks</w:t>
      </w:r>
    </w:p>
    <w:p w14:paraId="568561A5" w14:textId="77777777" w:rsidR="0058259E" w:rsidRDefault="00000000">
      <w:pPr>
        <w:ind w:left="230"/>
      </w:pPr>
      <w:r>
        <w:t>☐  Inventory all project files, modules, UI screens, dependencies and persistent data</w:t>
      </w:r>
    </w:p>
    <w:p w14:paraId="55FFDA12" w14:textId="77777777" w:rsidR="0058259E" w:rsidRDefault="00000000">
      <w:pPr>
        <w:ind w:left="230"/>
      </w:pPr>
      <w:r>
        <w:lastRenderedPageBreak/>
        <w:t>☐  Compare Release 011 patched files against the current project</w:t>
      </w:r>
    </w:p>
    <w:p w14:paraId="535DCA4A" w14:textId="77777777" w:rsidR="0058259E" w:rsidRDefault="00000000">
      <w:pPr>
        <w:ind w:left="230"/>
      </w:pPr>
      <w:r>
        <w:t>☐  Create and verify a restorable project and database backup</w:t>
      </w:r>
    </w:p>
    <w:p w14:paraId="50266C59" w14:textId="77777777" w:rsidR="0058259E" w:rsidRDefault="00000000">
      <w:pPr>
        <w:ind w:left="230"/>
      </w:pPr>
      <w:r>
        <w:t>☐  Integrate safety repairs without removing existing components</w:t>
      </w:r>
    </w:p>
    <w:p w14:paraId="6D1768A6" w14:textId="77777777" w:rsidR="0058259E" w:rsidRDefault="00000000">
      <w:pPr>
        <w:ind w:left="230"/>
      </w:pPr>
      <w:r>
        <w:t>☐  Run full tests and verify old UI and API workflows</w:t>
      </w:r>
    </w:p>
    <w:p w14:paraId="36168BBC" w14:textId="77777777" w:rsidR="0058259E" w:rsidRDefault="00000000">
      <w:pPr>
        <w:ind w:left="230"/>
      </w:pPr>
      <w:r>
        <w:t>☐  Implement e-GP tender intake and company profile storage</w:t>
      </w:r>
    </w:p>
    <w:p w14:paraId="19FB86A3" w14:textId="77777777" w:rsidR="0058259E" w:rsidRDefault="00000000">
      <w:pPr>
        <w:ind w:left="230"/>
      </w:pPr>
      <w:r>
        <w:t>☐  Implement deterministic eligibility and source-linked evidence</w:t>
      </w:r>
    </w:p>
    <w:p w14:paraId="6168DECC" w14:textId="77777777" w:rsidR="0058259E" w:rsidRDefault="00000000">
      <w:pPr>
        <w:ind w:left="230"/>
      </w:pPr>
      <w:r>
        <w:t>☐  Implement matching, bid readiness, reports and approval gates</w:t>
      </w:r>
    </w:p>
    <w:p w14:paraId="0F38322C" w14:textId="77777777" w:rsidR="0058259E" w:rsidRDefault="00000000">
      <w:pPr>
        <w:ind w:left="230"/>
      </w:pPr>
      <w:r>
        <w:t>☐  Validate authorized official-source automation and pilot acceptance</w:t>
      </w:r>
    </w:p>
    <w:p w14:paraId="79E97156" w14:textId="77777777" w:rsidR="0058259E" w:rsidRDefault="00000000">
      <w:pPr>
        <w:pStyle w:val="SmallNote"/>
      </w:pPr>
      <w:r>
        <w:t>Copy verification checklist</w:t>
      </w:r>
    </w:p>
    <w:p w14:paraId="0BADE8A8" w14:textId="77777777" w:rsidR="0058259E" w:rsidRDefault="00000000">
      <w:pPr>
        <w:pStyle w:val="SmallNote"/>
      </w:pPr>
      <w:r>
        <w:t>Checkboxes are for planning and manual tracking; marking them does not verify that code changes or tests have been completed.</w:t>
      </w:r>
    </w:p>
    <w:p w14:paraId="29C3249D" w14:textId="77777777" w:rsidR="0058259E" w:rsidRDefault="00000000">
      <w:pPr>
        <w:pStyle w:val="Heading1"/>
      </w:pPr>
      <w:r>
        <w:t>Final recommendation</w:t>
      </w:r>
    </w:p>
    <w:p w14:paraId="3E605BA0" w14:textId="77777777" w:rsidR="0058259E" w:rsidRDefault="00000000">
      <w:r>
        <w:rPr>
          <w:b/>
        </w:rPr>
        <w:t>Keep the current Proposal Guard application intact and evolve it into Proposal Guard with a complete e-GP Tender-to-Fit module.</w:t>
      </w:r>
    </w:p>
    <w:p w14:paraId="11A7D2A2" w14:textId="77777777" w:rsidR="0058259E" w:rsidRDefault="00000000">
      <w:r>
        <w:t>The next approval should cover Release 011A — Preservation and Integration Audit, not unrestricted implementation of all features.</w:t>
      </w:r>
    </w:p>
    <w:p w14:paraId="6E484B98" w14:textId="77777777" w:rsidR="0058259E" w:rsidRDefault="00000000">
      <w:r>
        <w:t>The approval status remains `pending_approval`. Once the archive can be inspected and the preserved baseline is demonstrated, the next controlled deliverable should be a file-level implementation manifest identifying exactly which files to retain unchanged, repair, extend, or add—without sacrificing existing functionality.</w:t>
      </w:r>
    </w:p>
    <w:p w14:paraId="6688EFA4" w14:textId="77777777" w:rsidR="0058259E" w:rsidRDefault="00000000">
      <w:r>
        <w:t>This is the lowest-risk path toward a functional e-GP-specific system while preserving the investment already made in Proposal Guard.</w:t>
      </w:r>
    </w:p>
    <w:sectPr w:rsidR="0058259E" w:rsidSect="00034616">
      <w:headerReference w:type="default" r:id="rId16"/>
      <w:footerReference w:type="default" r:id="rId17"/>
      <w:pgSz w:w="11952" w:h="16848"/>
      <w:pgMar w:top="1037" w:right="1094" w:bottom="1008" w:left="1094"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840E" w14:textId="77777777" w:rsidR="00614BE1" w:rsidRDefault="00614BE1">
      <w:pPr>
        <w:spacing w:after="0" w:line="240" w:lineRule="auto"/>
      </w:pPr>
      <w:r>
        <w:separator/>
      </w:r>
    </w:p>
  </w:endnote>
  <w:endnote w:type="continuationSeparator" w:id="0">
    <w:p w14:paraId="2CABC2B8" w14:textId="77777777" w:rsidR="00614BE1" w:rsidRDefault="00614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7A39" w14:textId="77777777" w:rsidR="0058259E" w:rsidRDefault="00000000">
    <w:pPr>
      <w:pStyle w:val="SmallNote"/>
      <w:jc w:val="center"/>
    </w:pPr>
    <w:r>
      <w:t>MOCK / DRAFT — pending_approval     •     Project preservation and repair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55A2" w14:textId="77777777" w:rsidR="00614BE1" w:rsidRDefault="00614BE1">
      <w:pPr>
        <w:spacing w:after="0" w:line="240" w:lineRule="auto"/>
      </w:pPr>
      <w:r>
        <w:separator/>
      </w:r>
    </w:p>
  </w:footnote>
  <w:footnote w:type="continuationSeparator" w:id="0">
    <w:p w14:paraId="6FA9E5B6" w14:textId="77777777" w:rsidR="00614BE1" w:rsidRDefault="00614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1C94" w14:textId="77777777" w:rsidR="0058259E" w:rsidRDefault="00000000">
    <w:pPr>
      <w:pStyle w:val="SmallNote"/>
      <w:jc w:val="right"/>
    </w:pPr>
    <w:r>
      <w:t>PROPOSAL GUARD  |  e-GP Tender-to-Fit 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304416">
    <w:abstractNumId w:val="8"/>
  </w:num>
  <w:num w:numId="2" w16cid:durableId="1478954046">
    <w:abstractNumId w:val="6"/>
  </w:num>
  <w:num w:numId="3" w16cid:durableId="945388352">
    <w:abstractNumId w:val="5"/>
  </w:num>
  <w:num w:numId="4" w16cid:durableId="810945785">
    <w:abstractNumId w:val="4"/>
  </w:num>
  <w:num w:numId="5" w16cid:durableId="1135366146">
    <w:abstractNumId w:val="7"/>
  </w:num>
  <w:num w:numId="6" w16cid:durableId="574052800">
    <w:abstractNumId w:val="3"/>
  </w:num>
  <w:num w:numId="7" w16cid:durableId="1355615291">
    <w:abstractNumId w:val="2"/>
  </w:num>
  <w:num w:numId="8" w16cid:durableId="985666221">
    <w:abstractNumId w:val="1"/>
  </w:num>
  <w:num w:numId="9" w16cid:durableId="1709143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59E"/>
    <w:rsid w:val="00614BE1"/>
    <w:rsid w:val="00682593"/>
    <w:rsid w:val="006972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0C9C9"/>
  <w14:defaultImageDpi w14:val="300"/>
  <w15:docId w15:val="{524454C9-3939-448C-B95F-0EE2A479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22F40"/>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42F5B"/>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75BA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60" w:line="240" w:lineRule="auto"/>
      <w:contextualSpacing/>
    </w:pPr>
    <w:rPr>
      <w:rFonts w:asciiTheme="majorHAnsi" w:eastAsiaTheme="majorEastAsia" w:hAnsiTheme="majorHAnsi" w:cstheme="majorBidi"/>
      <w:b/>
      <w:color w:val="142F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60"/>
    </w:pPr>
    <w:rPr>
      <w:rFonts w:asciiTheme="majorHAnsi" w:eastAsiaTheme="majorEastAsia" w:hAnsiTheme="majorHAnsi" w:cstheme="majorBidi"/>
      <w:i/>
      <w:iCs/>
      <w:color w:val="586A7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586A7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Syful Hoque</cp:lastModifiedBy>
  <cp:revision>2</cp:revision>
  <dcterms:created xsi:type="dcterms:W3CDTF">2013-12-23T23:15:00Z</dcterms:created>
  <dcterms:modified xsi:type="dcterms:W3CDTF">2026-10-14T20:54:00Z</dcterms:modified>
  <cp:category/>
</cp:coreProperties>
</file>