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Response to Reviewers — PREPARATION EXERCISE</w:t>
      </w:r>
    </w:p>
    <w:p>
      <w:r>
        <w:rPr>
          <w:b/>
          <w:i w:val="0"/>
        </w:rPr>
        <w:t>IMPORTANT: The comments below come from an INTERNAL, SIMULATED review produced during manuscript preparation. They are NOT comments from any journal or real referee. This document is a template and rehearsal for responding to genuine reviews after submission.</w:t>
      </w:r>
    </w:p>
    <w:p>
      <w:pPr>
        <w:pStyle w:val="Heading2"/>
      </w:pPr>
      <w:r>
        <w:t>Comment R1 (Critical)</w:t>
      </w:r>
    </w:p>
    <w:p>
      <w:r>
        <w:rPr>
          <w:b w:val="0"/>
          <w:i/>
        </w:rPr>
        <w:t>Comment: Leave-regions-out folds are size-stratified random, not spatially blocked; neighbours/same-utility BAs of each held-out BA stay in training, so the 'geographic shift' is weak and the gap is a lower bound. Claims 'geographic shift matters little'/'irrespective of geographic shift' rest on this.</w:t>
      </w:r>
    </w:p>
    <w:p>
      <w:r>
        <w:rPr>
          <w:b w:val="0"/>
          <w:i w:val="0"/>
        </w:rPr>
        <w:t>Response: Valid. Random size-stratified folds measure transfer within a covered geography.</w:t>
      </w:r>
    </w:p>
    <w:p>
      <w:r>
        <w:rPr>
          <w:b w:val="0"/>
          <w:i w:val="0"/>
        </w:rPr>
        <w:t>Action taken: New experiment: 9 spatial blocks (contiguous EIA regions) at h=24 (point+quantile) and h=1 (point); gap, tails and calibration reported; claims reworded ('unseen BA'; spatial results stated separately). (section: 3 (methods, post-review analyses), 9.1, 9.4, 11.3, 10, 16, Table 8, Table S6; verification: Verified (rev_spatial_*.csv; rev_calibration_summary.csv))</w:t>
      </w:r>
    </w:p>
    <w:p>
      <w:pPr>
        <w:pStyle w:val="Heading2"/>
      </w:pPr>
      <w:r>
        <w:t>Comment R2 (Critical)</w:t>
      </w:r>
    </w:p>
    <w:p>
      <w:r>
        <w:rPr>
          <w:b w:val="0"/>
          <w:i/>
        </w:rPr>
        <w:t>Comment: Bibliography contains placeholder/unverified entries rendered in PDF: '(Authors not retrieved, 2026)' and 'Elsevier journal (venue not verified)'; 19/58 matrix entries only partially verified or preprints; gap statement relies on preprints.</w:t>
      </w:r>
    </w:p>
    <w:p>
      <w:r>
        <w:rPr>
          <w:b w:val="0"/>
          <w:i w:val="0"/>
        </w:rPr>
        <w:t>Response: Valid.</w:t>
      </w:r>
    </w:p>
    <w:p>
      <w:r>
        <w:rPr>
          <w:b w:val="0"/>
          <w:i w:val="0"/>
        </w:rPr>
        <w:t>Action taken: Literature agent re-verified weak entries; unverifiable article (Applied Sciences 2026) removed from the bibliography and described in text by DOI with an AUTHOR ACTION flag; 7 verified references added (Tibshirani 2019, Salinas 2020, Oreshkin 2020, Hewamalage 2022, Bhatnagar 2023, Ribeiro 2018, Hyndman &amp; Athanasopoulos 2021). (section: 2, References; verification: Partially verified (web-search snippets only; Crossref/Scopus not accessible; manual check required))</w:t>
      </w:r>
    </w:p>
    <w:p>
      <w:pPr>
        <w:pStyle w:val="Heading2"/>
      </w:pPr>
      <w:r>
        <w:t>Comment R3 (Major)</w:t>
      </w:r>
    </w:p>
    <w:p>
      <w:r>
        <w:rPr>
          <w:b w:val="0"/>
          <w:i/>
        </w:rPr>
        <w:t>Comment: 'Zero-shot no worse than local' and 'data pooling is worth more than target-specific history' are over-claimed at 24 h: CI includes 0 and no non-inferiority margin; local model has lowest median nMAE in 2024, MAM and 2023; global advantage appears only in 2025 as frozen local models age.</w:t>
      </w:r>
    </w:p>
    <w:p>
      <w:r>
        <w:rPr>
          <w:b w:val="0"/>
          <w:i w:val="0"/>
        </w:rPr>
        <w:t>Response: Valid: CI includes 0 at 24 h.</w:t>
      </w:r>
    </w:p>
    <w:p>
      <w:r>
        <w:rPr>
          <w:b w:val="0"/>
          <w:i w:val="0"/>
        </w:rPr>
        <w:t>Action taken: Claim changed to 'non-inferior at 24 h (post-hoc 1% margin, cluster-bootstrap 90% CI), better at 1 h and 6 h'; by-year paired comparison added; pooling claim restricted. (section: Abstract, 9.1, 10, 16; verification: Verified (rev_equivalence_tost.csv; rev_zero_shot_vs_local_by_year.csv))</w:t>
      </w:r>
    </w:p>
    <w:p>
      <w:pPr>
        <w:pStyle w:val="Heading2"/>
      </w:pPr>
      <w:r>
        <w:t>Comment R4 (Major)</w:t>
      </w:r>
    </w:p>
    <w:p>
      <w:r>
        <w:rPr>
          <w:b w:val="0"/>
          <w:i/>
        </w:rPr>
        <w:t>Comment: Adaptation uses a single December origin and frozen 2-year deployment with untuned fixed settings; month/doy nearly constant in window, so degradation is by design. LGB-L-k uses lr 0.05 at h=1/6 contrary to D13 'identically'. At h=1, FT-13wk improves (-1.5%). Conclusions ('should be avoided', 'does not help') over-generalised.</w:t>
      </w:r>
    </w:p>
    <w:p>
      <w:r>
        <w:rPr>
          <w:b w:val="0"/>
          <w:i w:val="0"/>
        </w:rPr>
        <w:t>Response: Partly valid.</w:t>
      </w:r>
    </w:p>
    <w:p>
      <w:r>
        <w:rPr>
          <w:b w:val="0"/>
          <w:i w:val="0"/>
        </w:rPr>
        <w:t>Action taken: Adaptation repeated at three further origins (Apr/Jul/Oct 2024) for h=6 and 24: fine-tuning worse at every origin; LR inconsistency disclosed (D13 corrected; Limitations 10); wording limited to 'settings studied'. Rolling re-adaptation and regularised adaptation not run (future work). (section: 9.2, 13, 14, 16, Table S5, DECISION_LOG D13; verification: Verified (rev_adapt_origins_*.csv))</w:t>
      </w:r>
    </w:p>
    <w:p>
      <w:pPr>
        <w:pStyle w:val="Heading2"/>
      </w:pPr>
      <w:r>
        <w:t>Comment R5 (Major)</w:t>
      </w:r>
    </w:p>
    <w:p>
      <w:r>
        <w:rPr>
          <w:b w:val="0"/>
          <w:i/>
        </w:rPr>
        <w:t>Comment: Baselines inadequate: no weather covariates (even oracle temperature), no SARIMA/ETS/MSTL or GEFCom-style regression, no global neural (DeepAR, N-BEATS/N-HiTS), no foundation model despite motivating with them; ridge lambda untuned.</w:t>
      </w:r>
    </w:p>
    <w:p>
      <w:r>
        <w:rPr>
          <w:b w:val="0"/>
          <w:i w:val="0"/>
        </w:rPr>
        <w:t>Response: Partly valid.</w:t>
      </w:r>
    </w:p>
    <w:p>
      <w:r>
        <w:rPr>
          <w:b w:val="0"/>
          <w:i w:val="0"/>
        </w:rPr>
        <w:t>Action taken: Ridge penalty grid run (no sensitivity: identical validation nMAE for λ=0.01–1000). Weather, statistical, neural and foundation-model baselines not added: weather data and model weights unreachable in the environment; stated as limitations and future work. (section: 6.1, 14, Table S9; verification: Partially resolved)</w:t>
      </w:r>
    </w:p>
    <w:p>
      <w:pPr>
        <w:pStyle w:val="Heading2"/>
      </w:pPr>
      <w:r>
        <w:t>Comment R6 (Major)</w:t>
      </w:r>
    </w:p>
    <w:p>
      <w:r>
        <w:rPr>
          <w:b w:val="0"/>
          <w:i/>
        </w:rPr>
        <w:t>Comment: ACI marginal per-BA coverage is guaranteed by construction (long-run bound), so 'restores coverage in every BA' is not an empirical finding. ACI-CQR-V median IS (28.24%) no better than CQR (28.15%) at 24 h; selected gamma at grid edge (0.001) i.e. least adaptive wins; no gamma=0 control; gamma=0.005 failure partly caused by capping at max-ever score (post-freeze D9); seasonal/conditional coverage (promised in E4) not reported; Fig. 9c shows Jan coverage ~86-88% even for ACI-V.</w:t>
      </w:r>
    </w:p>
    <w:p>
      <w:r>
        <w:rPr>
          <w:b w:val="0"/>
          <w:i w:val="0"/>
        </w:rPr>
        <w:t>Response: Valid.</w:t>
      </w:r>
    </w:p>
    <w:p>
      <w:r>
        <w:rPr>
          <w:b w:val="0"/>
          <w:i w:val="0"/>
        </w:rPr>
        <w:t>Action taken: Text now states ACI coverage is by construction; added γ=0 control, finer γ grid (0–0.01), conditional coverage by season/load decile, peak-hour exceedance; capped-share reporting retained. (section: 6.3, 9.4, 10, 13, Table 8, Table S8; verification: Verified (rev_calibration_summary.csv; rev_conditional_coverage.csv; rev_peak_metrics_by_region.csv))</w:t>
      </w:r>
    </w:p>
    <w:p>
      <w:pPr>
        <w:pStyle w:val="Heading2"/>
      </w:pPr>
      <w:r>
        <w:t>Comment R7 (Major)</w:t>
      </w:r>
    </w:p>
    <w:p>
      <w:r>
        <w:rPr>
          <w:b w:val="0"/>
          <w:i/>
        </w:rPr>
        <w:t>Comment: ACI-CQR-V is post hoc (motivated by test failure) and selects gamma on 2023 data of the held-out target BAs, contradicting 'without any target history'; selection year coincides with calibration-score year (easier than test).</w:t>
      </w:r>
    </w:p>
    <w:p>
      <w:r>
        <w:rPr>
          <w:b w:val="0"/>
          <w:i w:val="0"/>
        </w:rPr>
        <w:t>Response: Valid.</w:t>
      </w:r>
    </w:p>
    <w:p>
      <w:r>
        <w:rPr>
          <w:b w:val="0"/>
          <w:i w:val="0"/>
        </w:rPr>
        <w:t>Action taken: ACI-CQR-S: γ selected per fold on source BAs only; recommendations now based on ACI-CQR-S; ACI-CQR-V labelled exploratory. 2026 hold-out confirmation not run (time). (section: 6.3, 9.4, 13, 15, Abstract; verification: Verified (rev_gamma_source_selected.csv))</w:t>
      </w:r>
    </w:p>
    <w:p>
      <w:pPr>
        <w:pStyle w:val="Heading2"/>
      </w:pPr>
      <w:r>
        <w:t>Comment R8 (Major)</w:t>
      </w:r>
    </w:p>
    <w:p>
      <w:r>
        <w:rPr>
          <w:b w:val="0"/>
          <w:i/>
        </w:rPr>
        <w:t>Comment: Hyper-parameter tuning: 2x2 grids with optima at the edge; tuned only at h=24 on G-IN using validation weeks of all 48 BAs then reused for LRO; lr changed per horizon without retuning; at h=1 G-IN still hits the 3000-tree cap at lr=0.2 while LRO folds stop at 2262-2998, so arms are unequally converged and 1-h gap may be biased.</w:t>
      </w:r>
    </w:p>
    <w:p>
      <w:r>
        <w:rPr>
          <w:b w:val="0"/>
          <w:i w:val="0"/>
        </w:rPr>
        <w:t>Response: Valid.</w:t>
      </w:r>
    </w:p>
    <w:p>
      <w:r>
        <w:rPr>
          <w:b w:val="0"/>
          <w:i w:val="0"/>
        </w:rPr>
        <w:t>Action taken: Disclosed as Limitation 9 with per-arm tree counts; nested per-horizon tuning not performed (compute). (section: 14; verification: Disclosed, not resolved)</w:t>
      </w:r>
    </w:p>
    <w:p>
      <w:pPr>
        <w:pStyle w:val="Heading2"/>
      </w:pPr>
      <w:r>
        <w:t>Comment R9 (Major)</w:t>
      </w:r>
    </w:p>
    <w:p>
      <w:r>
        <w:rPr>
          <w:b w:val="0"/>
          <w:i/>
        </w:rPr>
        <w:t>Comment: Median gap hides large BA-level failures: 1-h gap 44.6% (GCPD), ~19% (MISO, 74 GW); 6-h 29.3% (GCPD). Contradicts 'within about 1-3%' / deploy 'from the first day' and Construct-validity statement that the gap was small for the largest ISOs.</w:t>
      </w:r>
    </w:p>
    <w:p>
      <w:r>
        <w:rPr>
          <w:b w:val="0"/>
          <w:i w:val="0"/>
        </w:rPr>
        <w:t>Response: Valid.</w:t>
      </w:r>
    </w:p>
    <w:p>
      <w:r>
        <w:rPr>
          <w:b w:val="0"/>
          <w:i w:val="0"/>
        </w:rPr>
        <w:t>Action taken: Gap distribution (P90, max, share&gt;5%/10%) reported per horizon incl. MISO; practical implications qualified by tail risk; '1–3%' statement removed. (section: 9.1, 13, RQ5 table; verification: Verified (rev_gap_distribution_cluster_bootstrap.csv))</w:t>
      </w:r>
    </w:p>
    <w:p>
      <w:pPr>
        <w:pStyle w:val="Heading2"/>
      </w:pPr>
      <w:r>
        <w:t>Comment R10 (Major)</w:t>
      </w:r>
    </w:p>
    <w:p>
      <w:r>
        <w:rPr>
          <w:b w:val="0"/>
          <w:i/>
        </w:rPr>
        <w:t>Comment: 'Pre-registered' overstated: internal same-day git freeze, no external registration. Text says four post-freeze amendments; D9-D13 are five (D12 omitted). Protocol E4 at h=6 and seasonal coverage not delivered; gap defined as absolute difference in protocol but relative in paper.</w:t>
      </w:r>
    </w:p>
    <w:p>
      <w:r>
        <w:rPr>
          <w:b w:val="0"/>
          <w:i w:val="0"/>
        </w:rPr>
        <w:t>Response: Valid.</w:t>
      </w:r>
    </w:p>
    <w:p>
      <w:r>
        <w:rPr>
          <w:b w:val="0"/>
          <w:i w:val="0"/>
        </w:rPr>
        <w:t>Action taken: 'Pre-registered' replaced by 'protocol frozen in version control before test evaluation'; five post-freeze amendments listed; post-review additions D14–D16 logged. (section: Abstract, 3, 15, DECISION_LOG; verification: Verified)</w:t>
      </w:r>
    </w:p>
    <w:p>
      <w:pPr>
        <w:pStyle w:val="Heading2"/>
      </w:pPr>
      <w:r>
        <w:t>Comment R11 (Moderate)</w:t>
      </w:r>
    </w:p>
    <w:p>
      <w:r>
        <w:rPr>
          <w:b w:val="0"/>
          <w:i/>
        </w:rPr>
        <w:t>Comment: BAs treated as independent in Wilcoxon tests; Holm described as 'over all reported comparisons' but applied in separate families (72 point tests; adaptation; refit 2 per horizon; ablation).</w:t>
      </w:r>
    </w:p>
    <w:p>
      <w:r>
        <w:rPr>
          <w:b w:val="0"/>
          <w:i w:val="0"/>
        </w:rPr>
        <w:t>Response: Valid.</w:t>
      </w:r>
    </w:p>
    <w:p>
      <w:r>
        <w:rPr>
          <w:b w:val="0"/>
          <w:i w:val="0"/>
        </w:rPr>
        <w:t>Action taken: Holm families described accurately; cluster bootstrap over 9 spatial blocks added for headline gap and local comparisons. (section: 8, 9.1; verification: Verified)</w:t>
      </w:r>
    </w:p>
    <w:p>
      <w:pPr>
        <w:pStyle w:val="Heading2"/>
      </w:pPr>
      <w:r>
        <w:t>Comment R12 (Moderate)</w:t>
      </w:r>
    </w:p>
    <w:p>
      <w:r>
        <w:rPr>
          <w:b w:val="0"/>
          <w:i/>
        </w:rPr>
        <w:t>Comment: Motivation is small/data-poor BAs, but selection excludes &lt;200 MW and lower-quality BAs (18 of 66 excluded, many small); findings apply to large well-reported BAs.</w:t>
      </w:r>
    </w:p>
    <w:p>
      <w:r>
        <w:rPr>
          <w:b w:val="0"/>
          <w:i w:val="0"/>
        </w:rPr>
        <w:t>Response: Valid.</w:t>
      </w:r>
    </w:p>
    <w:p>
      <w:r>
        <w:rPr>
          <w:b w:val="0"/>
          <w:i w:val="0"/>
        </w:rPr>
        <w:t>Action taken: Zero-shot evaluation on the 5 excluded BAs added; motivation qualified; Limitation 12 added. (section: 11.4, 14, Table S7; verification: Verified (rev_excluded_bas.csv))</w:t>
      </w:r>
    </w:p>
    <w:p>
      <w:pPr>
        <w:pStyle w:val="Heading2"/>
      </w:pPr>
      <w:r>
        <w:t>Comment R13 (Moderate)</w:t>
      </w:r>
    </w:p>
    <w:p>
      <w:r>
        <w:rPr>
          <w:b w:val="0"/>
          <w:i/>
        </w:rPr>
        <w:t>Comment: Operator comparison attributes difference 'mainly' to weather without evidence; issuance time unknown; omits that G-IN at 6 h (3.49%) beats BA-DA (3.57%).</w:t>
      </w:r>
    </w:p>
    <w:p>
      <w:r>
        <w:rPr>
          <w:b w:val="0"/>
          <w:i w:val="0"/>
        </w:rPr>
        <w:t>Response: Valid.</w:t>
      </w:r>
    </w:p>
    <w:p>
      <w:r>
        <w:rPr>
          <w:b w:val="0"/>
          <w:i w:val="0"/>
        </w:rPr>
        <w:t>Action taken: Causal attribution removed; 6-h comparison mentioned with caveats. (section: 9.1; verification: Verified)</w:t>
      </w:r>
    </w:p>
    <w:p>
      <w:pPr>
        <w:pStyle w:val="Heading2"/>
      </w:pPr>
      <w:r>
        <w:t>Comment R14 (Moderate)</w:t>
      </w:r>
    </w:p>
    <w:p>
      <w:r>
        <w:rPr>
          <w:b w:val="0"/>
          <w:i/>
        </w:rPr>
        <w:t>Comment: Missing-data strategies scored on different hour sets (native min 96.9% scored) violating protocol rule 2; MCAR/uniform blocks unrealistic; augmentation only for G-IN; +2.5% clean cost called 'almost nothing' vs 3.4% gap called 'systematic'.</w:t>
      </w:r>
    </w:p>
    <w:p>
      <w:r>
        <w:rPr>
          <w:b w:val="0"/>
          <w:i w:val="0"/>
        </w:rPr>
        <w:t>Response: Valid.</w:t>
      </w:r>
    </w:p>
    <w:p>
      <w:r>
        <w:rPr>
          <w:b w:val="0"/>
          <w:i w:val="0"/>
        </w:rPr>
        <w:t>Action taken: Strategies now scored on common hours within scenario; framing of augmentation cost harmonised; MCAR stylisation and G-IN-only augmentation disclosed. (section: 11.1, Table 9, Table S3; verification: Verified (missing_data_summary.csv regenerated))</w:t>
      </w:r>
    </w:p>
    <w:p>
      <w:pPr>
        <w:pStyle w:val="Heading2"/>
      </w:pPr>
      <w:r>
        <w:t>Comment R15 (Moderate)</w:t>
      </w:r>
    </w:p>
    <w:p>
      <w:r>
        <w:rPr>
          <w:b w:val="0"/>
          <w:i/>
        </w:rPr>
        <w:t>Comment: SCP-T4 in-region window includes VAL-ES weeks used for early stopping (optimistic residuals); single December window; rolling 4-week target calibration baseline missing.</w:t>
      </w:r>
    </w:p>
    <w:p>
      <w:r>
        <w:rPr>
          <w:b w:val="0"/>
          <w:i w:val="0"/>
        </w:rPr>
        <w:t>Response: Valid.</w:t>
      </w:r>
    </w:p>
    <w:p>
      <w:r>
        <w:rPr>
          <w:b w:val="0"/>
          <w:i w:val="0"/>
        </w:rPr>
        <w:t>Action taken: In-region SCP-T4 restricted to calibration weeks; rolling 4-week target calibration (SCP-R4) added; additional origins for SCP-T4 not run. (section: 6.3, 9.4, Table 8; verification: Verified)</w:t>
      </w:r>
    </w:p>
    <w:p>
      <w:pPr>
        <w:pStyle w:val="Heading2"/>
      </w:pPr>
      <w:r>
        <w:t>Comment R16 (Moderate)</w:t>
      </w:r>
    </w:p>
    <w:p>
      <w:r>
        <w:rPr>
          <w:b w:val="0"/>
          <w:i/>
        </w:rPr>
        <w:t>Comment: Pool-size ablation confounded with training-set size and fixed 48-BA hyper-parameters; 3 draws cannot show composition irrelevant; 'degrades only when pool is small' contradicted by 0.4-0.8% loss at 20 sources (~ size of 24-h gap).</w:t>
      </w:r>
    </w:p>
    <w:p>
      <w:r>
        <w:rPr>
          <w:b w:val="0"/>
          <w:i w:val="0"/>
        </w:rPr>
        <w:t>Response: Valid.</w:t>
      </w:r>
    </w:p>
    <w:p>
      <w:r>
        <w:rPr>
          <w:b w:val="0"/>
          <w:i w:val="0"/>
        </w:rPr>
        <w:t>Action taken: Wording changed to 'accuracy declines steadily as the pool shrinks'; composition claim softened; more draws not run. (section: 10, 11.2; verification: Text revised)</w:t>
      </w:r>
    </w:p>
    <w:p>
      <w:pPr>
        <w:pStyle w:val="Heading2"/>
      </w:pPr>
      <w:r>
        <w:t>Comment R17 (Moderate)</w:t>
      </w:r>
    </w:p>
    <w:p>
      <w:r>
        <w:rPr>
          <w:b w:val="0"/>
          <w:i/>
        </w:rPr>
        <w:t>Comment: Literature gaps: DeepAR, N-BEATS, broader global-model literature (e.g., Hewamalage et al. 2022), conformal under covariate shift (Tibshirani et al. 2019), strongly adaptive online conformal (Bhatnagar et al. 2023), cross-building transfer (e.g., Ribeiro et al. 2018); novelty vs BuildingsBench and Ahmadi et al. zero-shot needs sharpening.</w:t>
      </w:r>
    </w:p>
    <w:p>
      <w:r>
        <w:rPr>
          <w:b w:val="0"/>
          <w:i w:val="0"/>
        </w:rPr>
        <w:t>Response: Valid.</w:t>
      </w:r>
    </w:p>
    <w:p>
      <w:r>
        <w:rPr>
          <w:b w:val="0"/>
          <w:i w:val="0"/>
        </w:rPr>
        <w:t>Action taken: Related work extended with verified sources (covariate-shift conformal, DeepAR, N-BEATS, global-model simulation, strongly adaptive OCP, cross-building transfer); novelty statement sharpened incl. building-level precedent. (section: 2, 3; verification: Verified (search snippets))</w:t>
      </w:r>
    </w:p>
    <w:p>
      <w:pPr>
        <w:pStyle w:val="Heading2"/>
      </w:pPr>
      <w:r>
        <w:t>Comment R18 (Moderate)</w:t>
      </w:r>
    </w:p>
    <w:p>
      <w:r>
        <w:rPr>
          <w:b w:val="0"/>
          <w:i/>
        </w:rPr>
        <w:t>Comment: Too long for IJF norm (33 pp, 16 sections, 13 figures, 12 tables); Table 9 (90 rows) and Table 7 (48 rows) belong in supplement; Table 3 duplicates Table 1; Fig. 6a uninformative; Table 7 column 'BAs under-covered &gt;5 pp' is a percentage but unlabelled.</w:t>
      </w:r>
    </w:p>
    <w:p>
      <w:r>
        <w:rPr>
          <w:b w:val="0"/>
          <w:i w:val="0"/>
        </w:rPr>
        <w:t>Response: Valid.</w:t>
      </w:r>
    </w:p>
    <w:p>
      <w:r>
        <w:rPr>
          <w:b w:val="0"/>
          <w:i w:val="0"/>
        </w:rPr>
        <w:t>Action taken: Main tables condensed (paired tests 12 rows; calibration 90% only; missing-data pivot); full tables moved to Supplementary Material (S1–S10). (section: Whole manuscript, Supplement; verification: Verified)</w:t>
      </w:r>
    </w:p>
    <w:p>
      <w:pPr>
        <w:pStyle w:val="Heading2"/>
      </w:pPr>
      <w:r>
        <w:t>Comment R19 (Moderate)</w:t>
      </w:r>
    </w:p>
    <w:p>
      <w:r>
        <w:rPr>
          <w:b w:val="0"/>
          <w:i/>
        </w:rPr>
        <w:t>Comment: Code/data DOIs are placeholders while abstract claims openly available; run time 'roughly six hours' (Sec. 12) vs '3-4 hours' (Code availability); contaminated 6-h G-IN timing not rerun; processed panel not archived.</w:t>
      </w:r>
    </w:p>
    <w:p>
      <w:r>
        <w:rPr>
          <w:b w:val="0"/>
          <w:i w:val="0"/>
        </w:rPr>
        <w:t>Response: Partly valid.</w:t>
      </w:r>
    </w:p>
    <w:p>
      <w:r>
        <w:rPr>
          <w:b w:val="0"/>
          <w:i w:val="0"/>
        </w:rPr>
        <w:t>Action taken: Run-time statements harmonised; DOI placeholders remain as AUTHOR ACTION (cannot mint DOI); contaminated timing disclosed rather than re-run. (section: 12, Back matter; verification: Partially resolved)</w:t>
      </w:r>
    </w:p>
    <w:p>
      <w:pPr>
        <w:pStyle w:val="Heading2"/>
      </w:pPr>
      <w:r>
        <w:t>Comment R20 (Moderate)</w:t>
      </w:r>
    </w:p>
    <w:p>
      <w:r>
        <w:rPr>
          <w:b w:val="0"/>
          <w:i/>
        </w:rPr>
        <w:t>Comment: No translation of accuracy/coverage into operational energy-system terms (peak error, ramps, reserve/imbalance cost) needed for Applied Energy.</w:t>
      </w:r>
    </w:p>
    <w:p>
      <w:r>
        <w:rPr>
          <w:b w:val="0"/>
          <w:i w:val="0"/>
        </w:rPr>
        <w:t>Response: Valid.</w:t>
      </w:r>
    </w:p>
    <w:p>
      <w:r>
        <w:rPr>
          <w:b w:val="0"/>
          <w:i w:val="0"/>
        </w:rPr>
        <w:t>Action taken: Peak-hour point error and upper-bound exceedance at daily peaks added. (section: 9.4, 13; verification: Verified (rev_peak_metrics_by_region.csv))</w:t>
      </w:r>
    </w:p>
    <w:p>
      <w:pPr>
        <w:pStyle w:val="Heading2"/>
      </w:pPr>
      <w:r>
        <w:t>Comment R21 (Minor)</w:t>
      </w:r>
    </w:p>
    <w:p>
      <w:r>
        <w:rPr>
          <w:b w:val="0"/>
          <w:i/>
        </w:rPr>
        <w:t>Comment: Cross-reference 'see Section 14' for non-exhaustive search, but Limitations does not discuss the literature search.</w:t>
      </w:r>
    </w:p>
    <w:p>
      <w:r>
        <w:rPr>
          <w:b w:val="0"/>
          <w:i w:val="0"/>
        </w:rPr>
        <w:t>Response: Valid.</w:t>
      </w:r>
    </w:p>
    <w:p>
      <w:r>
        <w:rPr>
          <w:b w:val="0"/>
          <w:i w:val="0"/>
        </w:rPr>
        <w:t>Action taken: Literature-search limitation added (Limitation 11). (section: 14; verification: Verified)</w:t>
      </w:r>
    </w:p>
    <w:p>
      <w:pPr>
        <w:pStyle w:val="Heading2"/>
      </w:pPr>
      <w:r>
        <w:t>Comment R22 (Minor)</w:t>
      </w:r>
    </w:p>
    <w:p>
      <w:r>
        <w:rPr>
          <w:b w:val="0"/>
          <w:i/>
        </w:rPr>
        <w:t>Comment: Typo 'Holm p = &lt;0.0001'.</w:t>
      </w:r>
    </w:p>
    <w:p>
      <w:r>
        <w:rPr>
          <w:b w:val="0"/>
          <w:i w:val="0"/>
        </w:rPr>
        <w:t>Response: Valid.</w:t>
      </w:r>
    </w:p>
    <w:p>
      <w:r>
        <w:rPr>
          <w:b w:val="0"/>
          <w:i w:val="0"/>
        </w:rPr>
        <w:t>Action taken: p-value formatting fixed ('p &lt; 0.0001'). (section: 9.3; verification: Verified)</w:t>
      </w:r>
    </w:p>
    <w:p>
      <w:pPr>
        <w:pStyle w:val="Heading2"/>
      </w:pPr>
      <w:r>
        <w:t>Comment R23 (Minor)</w:t>
      </w:r>
    </w:p>
    <w:p>
      <w:r>
        <w:rPr>
          <w:b w:val="0"/>
          <w:i/>
        </w:rPr>
        <w:t>Comment: Figure numbering differs from file names (Fig. 7 = fig08_transfer.png; Fig. 8 = fig07_temporal_shift.png); Fig. 7 x-axis non-linear unstated.</w:t>
      </w:r>
    </w:p>
    <w:p>
      <w:r>
        <w:rPr>
          <w:b w:val="0"/>
          <w:i w:val="0"/>
        </w:rPr>
        <w:t>Response: Valid.</w:t>
      </w:r>
    </w:p>
    <w:p>
      <w:r>
        <w:rPr>
          <w:b w:val="0"/>
          <w:i w:val="0"/>
        </w:rPr>
        <w:t>Action taken: Figure files renamed to match numbering; symlog axis noted in figure. (section: Figures; verification: Verified)</w:t>
      </w:r>
    </w:p>
    <w:p>
      <w:pPr>
        <w:pStyle w:val="Heading2"/>
      </w:pPr>
      <w:r>
        <w:t>Comment R24 (Minor)</w:t>
      </w:r>
    </w:p>
    <w:p>
      <w:r>
        <w:rPr>
          <w:b w:val="0"/>
          <w:i/>
        </w:rPr>
        <w:t>Comment: Inconsistent under-coverage range: Abstract '20.8-33.3%' vs Conclusion 'a fifth to a half'; Highlight says ACI 'fixes coverage'.</w:t>
      </w:r>
    </w:p>
    <w:p>
      <w:r>
        <w:rPr>
          <w:b w:val="0"/>
          <w:i w:val="0"/>
        </w:rPr>
        <w:t>Response: Valid.</w:t>
      </w:r>
    </w:p>
    <w:p>
      <w:r>
        <w:rPr>
          <w:b w:val="0"/>
          <w:i w:val="0"/>
        </w:rPr>
        <w:t>Action taken: Abstract, conclusion and highlights harmonised (CQR, &gt;5 pp, 90%). (section: Abstract, 16, Highlights; verification: Verified)</w:t>
      </w:r>
    </w:p>
    <w:p>
      <w:pPr>
        <w:pStyle w:val="Heading2"/>
      </w:pPr>
      <w:r>
        <w:t>Comment R25 (Minor)</w:t>
      </w:r>
    </w:p>
    <w:p>
      <w:r>
        <w:rPr>
          <w:b w:val="0"/>
          <w:i/>
        </w:rPr>
        <w:t>Comment: Raw table described as 70 BAs; decision log says 72 BAs.</w:t>
      </w:r>
    </w:p>
    <w:p>
      <w:r>
        <w:rPr>
          <w:b w:val="0"/>
          <w:i w:val="0"/>
        </w:rPr>
        <w:t>Response: Valid.</w:t>
      </w:r>
    </w:p>
    <w:p>
      <w:r>
        <w:rPr>
          <w:b w:val="0"/>
          <w:i w:val="0"/>
        </w:rPr>
        <w:t>Action taken: Clarified: 72 BA codes in core table, 70 in out_ table (DECISION_LOG D2). (section: 4.1, DECISION_LOG; verification: Verified)</w:t>
      </w:r>
    </w:p>
    <w:p>
      <w:pPr>
        <w:pStyle w:val="Heading2"/>
      </w:pPr>
      <w:r>
        <w:t>Comment R26 (Minor)</w:t>
      </w:r>
    </w:p>
    <w:p>
      <w:r>
        <w:rPr>
          <w:b w:val="0"/>
          <w:i/>
        </w:rPr>
        <w:t>Comment: BA names lowercased; typo 'tuscon'.</w:t>
      </w:r>
    </w:p>
    <w:p>
      <w:r>
        <w:rPr>
          <w:b w:val="0"/>
          <w:i w:val="0"/>
        </w:rPr>
        <w:t>Response: Valid.</w:t>
      </w:r>
    </w:p>
    <w:p>
      <w:r>
        <w:rPr>
          <w:b w:val="0"/>
          <w:i w:val="0"/>
        </w:rPr>
        <w:t>Action taken: BA names title-cased; PUDL label typos corrected in table display. (section: Appendix A; verification: Verified)</w:t>
      </w:r>
    </w:p>
    <w:p>
      <w:pPr>
        <w:pStyle w:val="Heading2"/>
      </w:pPr>
      <w:r>
        <w:t>Comment R27 (Minor)</w:t>
      </w:r>
    </w:p>
    <w:p>
      <w:r>
        <w:rPr>
          <w:b w:val="0"/>
          <w:i/>
        </w:rPr>
        <w:t>Comment: Persistence row at h=24 identical to SN24 (by definition).</w:t>
      </w:r>
    </w:p>
    <w:p>
      <w:r>
        <w:rPr>
          <w:b w:val="0"/>
          <w:i w:val="0"/>
        </w:rPr>
        <w:t>Response: Valid.</w:t>
      </w:r>
    </w:p>
    <w:p>
      <w:r>
        <w:rPr>
          <w:b w:val="0"/>
          <w:i w:val="0"/>
        </w:rPr>
        <w:t>Action taken: Persistence row at h=24 removed (identical to SN24). (section: Table 2; verification: Verified)</w:t>
      </w:r>
    </w:p>
    <w:p>
      <w:pPr>
        <w:pStyle w:val="Heading2"/>
      </w:pPr>
      <w:r>
        <w:t>Comment R28 (Minor)</w:t>
      </w:r>
    </w:p>
    <w:p>
      <w:r>
        <w:rPr>
          <w:b w:val="0"/>
          <w:i/>
        </w:rPr>
        <w:t>Comment: 'nan' cells shown for pairs without block bootstrap.</w:t>
      </w:r>
    </w:p>
    <w:p>
      <w:r>
        <w:rPr>
          <w:b w:val="0"/>
          <w:i w:val="0"/>
        </w:rPr>
        <w:t>Response: Valid.</w:t>
      </w:r>
    </w:p>
    <w:p>
      <w:r>
        <w:rPr>
          <w:b w:val="0"/>
          <w:i w:val="0"/>
        </w:rPr>
        <w:t>Action taken: nan cells replaced by en dash. (section: Tables; verification: Verified)</w:t>
      </w:r>
    </w:p>
    <w:p>
      <w:pPr>
        <w:pStyle w:val="Heading2"/>
      </w:pPr>
      <w:r>
        <w:t>Comment R29 (Minor)</w:t>
      </w:r>
    </w:p>
    <w:p>
      <w:r>
        <w:rPr>
          <w:b w:val="0"/>
          <w:i/>
        </w:rPr>
        <w:t>Comment: ACI delay implemented by row index after dropping flagged hours (conservative) - undocumented; 50% ACI never caps - unstated.</w:t>
      </w:r>
    </w:p>
    <w:p>
      <w:r>
        <w:rPr>
          <w:b w:val="0"/>
          <w:i w:val="0"/>
        </w:rPr>
        <w:t>Response: Valid.</w:t>
      </w:r>
    </w:p>
    <w:p>
      <w:r>
        <w:rPr>
          <w:b w:val="0"/>
          <w:i w:val="0"/>
        </w:rPr>
        <w:t>Action taken: ACI delay over scored hours and absence of capping at 50% documented. (section: 6.3; verification: Verified)</w:t>
      </w:r>
    </w:p>
    <w:p>
      <w:pPr>
        <w:pStyle w:val="Heading2"/>
      </w:pPr>
      <w:r>
        <w:t>Comment R30 (Minor)</w:t>
      </w:r>
    </w:p>
    <w:p>
      <w:r>
        <w:rPr>
          <w:b w:val="0"/>
          <w:i/>
        </w:rPr>
        <w:t>Comment: RQ5 (trade-offs among accuracy, reliability, cost, data) not answered explicitly.</w:t>
      </w:r>
    </w:p>
    <w:p>
      <w:r>
        <w:rPr>
          <w:b w:val="0"/>
          <w:i w:val="0"/>
        </w:rPr>
        <w:t>Response: Valid.</w:t>
      </w:r>
    </w:p>
    <w:p>
      <w:r>
        <w:rPr>
          <w:b w:val="0"/>
          <w:i w:val="0"/>
        </w:rPr>
        <w:t>Action taken: RQ5 synthesis table added to Discussion. (section: 10; verification: Verified)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