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- 7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Date – 18/07/2023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spacing w:after="8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 of using contracts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operation specification?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194.0" w:type="dxa"/>
        <w:tblLayout w:type="fixed"/>
        <w:tblLook w:val="0000"/>
      </w:tblPr>
      <w:tblGrid>
        <w:gridCol w:w="254"/>
        <w:gridCol w:w="8206"/>
        <w:tblGridChange w:id="0">
          <w:tblGrid>
            <w:gridCol w:w="254"/>
            <w:gridCol w:w="82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contract cannot be broken and thus the software will be more reliable in operation.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contract encourages encapsulation by concentrating on the service that an object will provide to other objects and by ignoring the way that the service is to be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contract encourages better design and testing by specifying exactly how an object will achieve a service that it is to provide to other objects.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One of the following would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normally be included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contract. Which one?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3.0" w:type="dxa"/>
        <w:jc w:val="left"/>
        <w:tblLayout w:type="fixed"/>
        <w:tblLook w:val="0000"/>
      </w:tblPr>
      <w:tblGrid>
        <w:gridCol w:w="254"/>
        <w:gridCol w:w="7519"/>
        <w:tblGridChange w:id="0">
          <w:tblGrid>
            <w:gridCol w:w="254"/>
            <w:gridCol w:w="75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operation signature.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 that the operation will transmit to other objects.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object identifiers of other objects to which events will be transmitted.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does an algorithmic technique differ from a non-algorithmic technique?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tbl>
      <w:tblPr>
        <w:tblStyle w:val="Table3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Algorithmic techniques describe the internal logic of an operation, while non-algorithmic techniques do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Algorithmic techniques describe only the external interface of an operation, whereas non-algorithmic techniques also describe the internal details.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Algorithmic techniques are used to describe algorithmically complex operations, while non-algorithmic techniques are used to describe only simple operations.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Only one of the following is an algorithmic technique. Which one is it?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02.0" w:type="dxa"/>
        <w:jc w:val="left"/>
        <w:tblLayout w:type="fixed"/>
        <w:tblLook w:val="0000"/>
      </w:tblPr>
      <w:tblGrid>
        <w:gridCol w:w="10102"/>
        <w:tblGridChange w:id="0">
          <w:tblGrid>
            <w:gridCol w:w="101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40.0" w:type="dxa"/>
              <w:jc w:val="left"/>
              <w:tblLayout w:type="fixed"/>
              <w:tblLook w:val="0000"/>
            </w:tblPr>
            <w:tblGrid>
              <w:gridCol w:w="254"/>
              <w:gridCol w:w="7486"/>
              <w:tblGridChange w:id="0">
                <w:tblGrid>
                  <w:gridCol w:w="254"/>
                  <w:gridCol w:w="748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Decision table.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Activity diagram   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C)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Pre- and post-condition pair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5.Only one of the following is a non-algorithmic technique. Which one is it?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00.0" w:type="dxa"/>
        <w:jc w:val="left"/>
        <w:tblLayout w:type="fixed"/>
        <w:tblLook w:val="0000"/>
      </w:tblPr>
      <w:tblGrid>
        <w:gridCol w:w="254"/>
        <w:gridCol w:w="7846"/>
        <w:tblGridChange w:id="0">
          <w:tblGrid>
            <w:gridCol w:w="254"/>
            <w:gridCol w:w="78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diagram.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Structured English.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   Decision table.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6.One of the following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not a control structure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Structured English. Which one?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078.0" w:type="dxa"/>
        <w:jc w:val="left"/>
        <w:tblLayout w:type="fixed"/>
        <w:tblLook w:val="0000"/>
      </w:tblPr>
      <w:tblGrid>
        <w:gridCol w:w="6"/>
        <w:gridCol w:w="254"/>
        <w:gridCol w:w="6818"/>
        <w:tblGridChange w:id="0">
          <w:tblGrid>
            <w:gridCol w:w="6"/>
            <w:gridCol w:w="254"/>
            <w:gridCol w:w="68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GoTo.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When an internal transition occurs within a state which of the following is true?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Layout w:type="fixed"/>
        <w:tblLook w:val="0000"/>
      </w:tblPr>
      <w:tblGrid>
        <w:gridCol w:w="254"/>
        <w:gridCol w:w="9286"/>
        <w:tblGridChange w:id="0">
          <w:tblGrid>
            <w:gridCol w:w="254"/>
            <w:gridCol w:w="92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entry and exit actions, if present, are triggered.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entry and exit actions are not triggered.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entry and exit actions if present and the action tied to the internal transition are all triggered.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A state chart may have states that include sub states. Which of following is true?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81.0" w:type="dxa"/>
        <w:jc w:val="left"/>
        <w:tblLayout w:type="fixed"/>
        <w:tblLook w:val="0000"/>
      </w:tblPr>
      <w:tblGrid>
        <w:gridCol w:w="254"/>
        <w:gridCol w:w="7727"/>
        <w:tblGridChange w:id="0">
          <w:tblGrid>
            <w:gridCol w:w="254"/>
            <w:gridCol w:w="77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An object may occupy more multiple concurrent substrates simultaneously.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object may occupy only two concurrent sub states simultaneously.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object may only occupy one substrate at a time.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When an object exits a composite state which of the following is true.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1.0" w:type="dxa"/>
        <w:jc w:val="left"/>
        <w:tblLayout w:type="fixed"/>
        <w:tblLook w:val="0000"/>
      </w:tblPr>
      <w:tblGrid>
        <w:gridCol w:w="254"/>
        <w:gridCol w:w="8747"/>
        <w:tblGridChange w:id="0">
          <w:tblGrid>
            <w:gridCol w:w="254"/>
            <w:gridCol w:w="874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of the submachines in the composite state must enter their final state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one of the submachines in the composite state must enter its final state.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Whatever combination of substrates the composite is in, all those substates are exited.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The behavioral approach to constructing state charts involves which of the following?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interaction sequence diagrams should be analyzed first.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All interaction sequence diagrams involving classes that have heavy messaging should be analyzed.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interaction sequence diagram for each class must be analyzed.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The lifecycle approach to constructing state charts is so called for which of the following reasons.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86.0" w:type="dxa"/>
        <w:jc w:val="left"/>
        <w:tblLayout w:type="fixed"/>
        <w:tblLook w:val="0000"/>
      </w:tblPr>
      <w:tblGrid>
        <w:gridCol w:w="254"/>
        <w:gridCol w:w="9732"/>
        <w:tblGridChange w:id="0">
          <w:tblGrid>
            <w:gridCol w:w="254"/>
            <w:gridCol w:w="973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state charts are constructed throughout the development lifecycle.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Collaboration diagrams rather than sequence diagrams are used to analyses behavior.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attempts to identify the lifecycle of a class from use cases and other requirements documents.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Which of the following is an example of design? 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14.0" w:type="dxa"/>
        <w:jc w:val="left"/>
        <w:tblLayout w:type="fixed"/>
        <w:tblLook w:val="0000"/>
      </w:tblPr>
      <w:tblGrid>
        <w:gridCol w:w="254"/>
        <w:gridCol w:w="9060"/>
        <w:tblGridChange w:id="0">
          <w:tblGrid>
            <w:gridCol w:w="254"/>
            <w:gridCol w:w="90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will be a class called Client in the Agate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class has an attribute called companyName.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maximum length of the companyName attribute when printed will be 40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Which statement is true?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Iterative processes such as the Unified Process give phases different names from activities to confuse students.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Iterative processes such as the Unified Process give phases different names from activities because they share the same namespace and must be unique.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Iterative processes such as the Unified Process give phases different names from activities to allow the same activities to take place in different phases.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Which of the following is not a reason for separating the analysis stage from the design stage?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Analysts and designers may be people with different skills and knowledge.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is not possible to begin design until all the analysis has been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Clients will want clear decision points at which they can agree that the project should progress to the next stage and incur further costs.</w:t>
            </w:r>
          </w:p>
        </w:tc>
      </w:tr>
    </w:tbl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Which of the following is claimed as an advantage of iterative development processes?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Risk mitigation—by identifying technical problems early 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Logical design—by producing a design that is not tied to the physical implementation.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 separation—by making it possible to use different kinds of diagrams in analysis from those used in design.</w:t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Which of the following is a description of logical design?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Design of aspects of the system without having to consider how they will physically be implemented.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of the logic used in operations, based on decision trees, decision tables or Object Constraint Language.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of the logic gates used in the implementation of the processor chips used in the system.</w:t>
            </w:r>
          </w:p>
        </w:tc>
      </w:tr>
    </w:tbl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Which statement is an example of logical design?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Communication between the Agate system and the company accounts system will be by passing messages.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will be a message sent to the accounts system called NewInvoice, which will be formatted in XML, and each invoice will have a six-digit invoice number allocated by the accounts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Communication between the Agate system and the company accounts system will use the OpenJMS Java message server with persistent storage of messages provided by the MySQL database.</w:t>
            </w:r>
          </w:p>
        </w:tc>
      </w:tr>
    </w:tbl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Which combination of cohesion and coupling is desirable in a design?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Layout w:type="fixed"/>
        <w:tblLook w:val="0000"/>
      </w:tblPr>
      <w:tblGrid>
        <w:gridCol w:w="254"/>
        <w:gridCol w:w="8746"/>
        <w:tblGridChange w:id="0">
          <w:tblGrid>
            <w:gridCol w:w="254"/>
            <w:gridCol w:w="87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High cohesion and low coupling.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cohesion and high coupling.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cohesion and high coupling.</w:t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What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Designing the architecture of the system and setting standards, for example for user interface design.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the inputs and outputs of the system, processes and data storage.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classes that will implement the system in an object-oriented language.</w:t>
            </w:r>
          </w:p>
        </w:tc>
      </w:tr>
    </w:tbl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Which of the following is not part of detailed design?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Layout w:type="fixed"/>
        <w:tblLook w:val="0000"/>
      </w:tblPr>
      <w:tblGrid>
        <w:gridCol w:w="254"/>
        <w:gridCol w:w="8746"/>
        <w:tblGridChange w:id="0">
          <w:tblGrid>
            <w:gridCol w:w="254"/>
            <w:gridCol w:w="87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and window layouts in the form of user interface classes.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Allocation of sub-systems to processors.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Allocation of responsibilities to classes.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1B69"/>
  </w:style>
  <w:style w:type="paragraph" w:styleId="Heading2">
    <w:name w:val="heading 2"/>
    <w:basedOn w:val="Normal"/>
    <w:next w:val="Normal"/>
    <w:link w:val="Heading2Char"/>
    <w:qFormat w:val="1"/>
    <w:rsid w:val="00277C82"/>
    <w:pPr>
      <w:keepNext w:val="1"/>
      <w:spacing w:after="0" w:line="240" w:lineRule="auto"/>
      <w:outlineLvl w:val="1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2">
    <w:name w:val="Body Text 2"/>
    <w:basedOn w:val="Normal"/>
    <w:link w:val="BodyText2Char"/>
    <w:rsid w:val="00AB1B69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AB1B69"/>
    <w:rPr>
      <w:rFonts w:ascii="Arial" w:cs="Arial" w:eastAsia="Times New Roman" w:hAnsi="Arial"/>
      <w:b w:val="1"/>
      <w:bCs w:val="1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 w:val="1"/>
    <w:rsid w:val="00AB1B6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B1B69"/>
  </w:style>
  <w:style w:type="character" w:styleId="Heading2Char" w:customStyle="1">
    <w:name w:val="Heading 2 Char"/>
    <w:basedOn w:val="DefaultParagraphFont"/>
    <w:link w:val="Heading2"/>
    <w:rsid w:val="00277C82"/>
    <w:rPr>
      <w:rFonts w:ascii="Arial" w:cs="Arial" w:eastAsia="Times New Roman" w:hAnsi="Arial"/>
      <w:b w:val="1"/>
      <w:bCs w:val="1"/>
      <w:sz w:val="20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A460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168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GLSJS+uml7PxunLt5ll/4e9GA==">CgMxLjA4AHIhMXR0X3dmYjI3el82ZTh6TW9TRE4yc1NWdml3OXBzalcy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2023-05-07T13:30:00Z</dcterms:created>
  <dc:creator>Azmata</dc:creator>
</cp:coreProperties>
</file>