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80" w:type="dxa"/>
        <w:tblInd w:w="93" w:type="dxa"/>
        <w:tblLook w:val="04A0" w:firstRow="1" w:lastRow="0" w:firstColumn="1" w:lastColumn="0" w:noHBand="0" w:noVBand="1"/>
      </w:tblPr>
      <w:tblGrid>
        <w:gridCol w:w="632"/>
        <w:gridCol w:w="6027"/>
        <w:gridCol w:w="1176"/>
        <w:gridCol w:w="1176"/>
      </w:tblGrid>
      <w:tr w:rsidR="00CB4433" w:rsidRPr="00CB4433" w:rsidTr="00CB4433">
        <w:trPr>
          <w:trHeight w:val="315"/>
        </w:trPr>
        <w:tc>
          <w:tcPr>
            <w:tcW w:w="6480" w:type="dxa"/>
            <w:gridSpan w:val="2"/>
            <w:tcBorders>
              <w:top w:val="nil"/>
              <w:left w:val="nil"/>
              <w:bottom w:val="nil"/>
              <w:right w:val="nil"/>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b/>
                <w:bCs/>
                <w:color w:val="000000"/>
                <w:sz w:val="24"/>
                <w:szCs w:val="24"/>
              </w:rPr>
            </w:pPr>
            <w:r w:rsidRPr="00CB4433">
              <w:rPr>
                <w:rFonts w:ascii="Times New Roman" w:eastAsia="Times New Roman" w:hAnsi="Times New Roman" w:cs="Times New Roman"/>
                <w:b/>
                <w:bCs/>
                <w:color w:val="000000"/>
                <w:sz w:val="24"/>
                <w:szCs w:val="24"/>
              </w:rPr>
              <w:t>UBND TỈNH VĨNH LONG</w:t>
            </w:r>
          </w:p>
        </w:tc>
        <w:tc>
          <w:tcPr>
            <w:tcW w:w="2200" w:type="dxa"/>
            <w:gridSpan w:val="2"/>
            <w:tcBorders>
              <w:top w:val="nil"/>
              <w:left w:val="nil"/>
              <w:bottom w:val="nil"/>
              <w:right w:val="nil"/>
            </w:tcBorders>
            <w:shd w:val="clear" w:color="auto" w:fill="auto"/>
            <w:hideMark/>
          </w:tcPr>
          <w:p w:rsidR="00CB4433" w:rsidRPr="00CB4433" w:rsidRDefault="00CB4433" w:rsidP="00CB4433">
            <w:pPr>
              <w:spacing w:after="0" w:line="240" w:lineRule="auto"/>
              <w:jc w:val="right"/>
              <w:rPr>
                <w:rFonts w:ascii="Times New Roman" w:eastAsia="Times New Roman" w:hAnsi="Times New Roman" w:cs="Times New Roman"/>
                <w:b/>
                <w:bCs/>
                <w:color w:val="000000"/>
                <w:sz w:val="24"/>
                <w:szCs w:val="24"/>
              </w:rPr>
            </w:pPr>
            <w:r w:rsidRPr="00CB4433">
              <w:rPr>
                <w:rFonts w:ascii="Times New Roman" w:eastAsia="Times New Roman" w:hAnsi="Times New Roman" w:cs="Times New Roman"/>
                <w:b/>
                <w:bCs/>
                <w:color w:val="000000"/>
                <w:sz w:val="24"/>
                <w:szCs w:val="24"/>
              </w:rPr>
              <w:t>Biểu số 48/CK-NSNN</w:t>
            </w:r>
          </w:p>
        </w:tc>
      </w:tr>
      <w:tr w:rsidR="00CB4433" w:rsidRPr="00CB4433" w:rsidTr="00CB4433">
        <w:trPr>
          <w:trHeight w:val="330"/>
        </w:trPr>
        <w:tc>
          <w:tcPr>
            <w:tcW w:w="8680" w:type="dxa"/>
            <w:gridSpan w:val="4"/>
            <w:tcBorders>
              <w:top w:val="nil"/>
              <w:left w:val="nil"/>
              <w:bottom w:val="nil"/>
              <w:right w:val="nil"/>
            </w:tcBorders>
            <w:shd w:val="clear" w:color="auto" w:fill="auto"/>
            <w:noWrap/>
            <w:vAlign w:val="bottom"/>
            <w:hideMark/>
          </w:tcPr>
          <w:p w:rsidR="00CB4433" w:rsidRPr="00CB4433" w:rsidRDefault="00CB4433" w:rsidP="00CB4433">
            <w:pPr>
              <w:spacing w:after="0" w:line="240" w:lineRule="auto"/>
              <w:jc w:val="center"/>
              <w:rPr>
                <w:rFonts w:ascii="Times New Roman" w:eastAsia="Times New Roman" w:hAnsi="Times New Roman" w:cs="Times New Roman"/>
                <w:b/>
                <w:bCs/>
                <w:color w:val="000000"/>
                <w:sz w:val="26"/>
                <w:szCs w:val="26"/>
              </w:rPr>
            </w:pPr>
            <w:r w:rsidRPr="00CB4433">
              <w:rPr>
                <w:rFonts w:ascii="Times New Roman" w:eastAsia="Times New Roman" w:hAnsi="Times New Roman" w:cs="Times New Roman"/>
                <w:b/>
                <w:bCs/>
                <w:color w:val="000000"/>
                <w:sz w:val="26"/>
                <w:szCs w:val="26"/>
              </w:rPr>
              <w:t>DỰ TOÁN THU NGÂN SÁCH NHÀ NƯỚC NĂM 2019</w:t>
            </w:r>
          </w:p>
        </w:tc>
      </w:tr>
      <w:tr w:rsidR="00CB4433" w:rsidRPr="00CB4433" w:rsidTr="00CB4433">
        <w:trPr>
          <w:trHeight w:val="300"/>
        </w:trPr>
        <w:tc>
          <w:tcPr>
            <w:tcW w:w="8680" w:type="dxa"/>
            <w:gridSpan w:val="4"/>
            <w:tcBorders>
              <w:top w:val="nil"/>
              <w:left w:val="nil"/>
              <w:bottom w:val="nil"/>
              <w:right w:val="nil"/>
            </w:tcBorders>
            <w:shd w:val="clear" w:color="auto" w:fill="auto"/>
            <w:noWrap/>
            <w:vAlign w:val="bottom"/>
            <w:hideMark/>
          </w:tcPr>
          <w:p w:rsidR="00CB4433" w:rsidRPr="00CB4433" w:rsidRDefault="00CB4433" w:rsidP="00CB4433">
            <w:pPr>
              <w:spacing w:after="0" w:line="240" w:lineRule="auto"/>
              <w:jc w:val="center"/>
              <w:rPr>
                <w:rFonts w:ascii="Times New Roman" w:eastAsia="Times New Roman" w:hAnsi="Times New Roman" w:cs="Times New Roman"/>
                <w:i/>
                <w:iCs/>
                <w:color w:val="000000"/>
              </w:rPr>
            </w:pPr>
            <w:r w:rsidRPr="00CB4433">
              <w:rPr>
                <w:rFonts w:ascii="Times New Roman" w:eastAsia="Times New Roman" w:hAnsi="Times New Roman" w:cs="Times New Roman"/>
                <w:i/>
                <w:iCs/>
                <w:color w:val="000000"/>
              </w:rPr>
              <w:t>(Dự toán đã được Hội đồng nhân dân quyết định)</w:t>
            </w:r>
          </w:p>
        </w:tc>
      </w:tr>
      <w:tr w:rsidR="00CB4433" w:rsidRPr="00CB4433" w:rsidTr="00CB4433">
        <w:trPr>
          <w:trHeight w:val="300"/>
        </w:trPr>
        <w:tc>
          <w:tcPr>
            <w:tcW w:w="453" w:type="dxa"/>
            <w:tcBorders>
              <w:top w:val="nil"/>
              <w:left w:val="nil"/>
              <w:bottom w:val="nil"/>
              <w:right w:val="nil"/>
            </w:tcBorders>
            <w:shd w:val="clear" w:color="auto" w:fill="auto"/>
            <w:noWrap/>
            <w:vAlign w:val="bottom"/>
            <w:hideMark/>
          </w:tcPr>
          <w:p w:rsidR="00CB4433" w:rsidRPr="00CB4433" w:rsidRDefault="00CB4433" w:rsidP="00CB4433">
            <w:pPr>
              <w:spacing w:after="0" w:line="240" w:lineRule="auto"/>
              <w:jc w:val="center"/>
              <w:rPr>
                <w:rFonts w:ascii="Times New Roman" w:eastAsia="Times New Roman" w:hAnsi="Times New Roman" w:cs="Times New Roman"/>
                <w:i/>
                <w:iCs/>
                <w:color w:val="000000"/>
              </w:rPr>
            </w:pPr>
          </w:p>
        </w:tc>
        <w:tc>
          <w:tcPr>
            <w:tcW w:w="6027" w:type="dxa"/>
            <w:tcBorders>
              <w:top w:val="nil"/>
              <w:left w:val="nil"/>
              <w:bottom w:val="nil"/>
              <w:right w:val="nil"/>
            </w:tcBorders>
            <w:shd w:val="clear" w:color="auto" w:fill="auto"/>
            <w:noWrap/>
            <w:vAlign w:val="bottom"/>
            <w:hideMark/>
          </w:tcPr>
          <w:p w:rsidR="00CB4433" w:rsidRPr="00CB4433" w:rsidRDefault="00CB4433" w:rsidP="00CB4433">
            <w:pPr>
              <w:spacing w:after="0" w:line="240" w:lineRule="auto"/>
              <w:jc w:val="center"/>
              <w:rPr>
                <w:rFonts w:ascii="Times New Roman" w:eastAsia="Times New Roman" w:hAnsi="Times New Roman" w:cs="Times New Roman"/>
                <w:i/>
                <w:iCs/>
                <w:color w:val="000000"/>
              </w:rPr>
            </w:pPr>
          </w:p>
        </w:tc>
        <w:tc>
          <w:tcPr>
            <w:tcW w:w="1100" w:type="dxa"/>
            <w:tcBorders>
              <w:top w:val="nil"/>
              <w:left w:val="nil"/>
              <w:bottom w:val="nil"/>
              <w:right w:val="nil"/>
            </w:tcBorders>
            <w:shd w:val="clear" w:color="auto" w:fill="auto"/>
            <w:noWrap/>
            <w:vAlign w:val="bottom"/>
            <w:hideMark/>
          </w:tcPr>
          <w:p w:rsidR="00CB4433" w:rsidRPr="00CB4433" w:rsidRDefault="00CB4433" w:rsidP="00CB4433">
            <w:pPr>
              <w:spacing w:after="0" w:line="240" w:lineRule="auto"/>
              <w:jc w:val="center"/>
              <w:rPr>
                <w:rFonts w:ascii="Times New Roman" w:eastAsia="Times New Roman" w:hAnsi="Times New Roman" w:cs="Times New Roman"/>
                <w:i/>
                <w:iCs/>
                <w:color w:val="000000"/>
              </w:rPr>
            </w:pPr>
          </w:p>
        </w:tc>
        <w:tc>
          <w:tcPr>
            <w:tcW w:w="1100" w:type="dxa"/>
            <w:tcBorders>
              <w:top w:val="nil"/>
              <w:left w:val="nil"/>
              <w:bottom w:val="nil"/>
              <w:right w:val="nil"/>
            </w:tcBorders>
            <w:shd w:val="clear" w:color="auto" w:fill="auto"/>
            <w:noWrap/>
            <w:vAlign w:val="bottom"/>
            <w:hideMark/>
          </w:tcPr>
          <w:p w:rsidR="00CB4433" w:rsidRPr="00CB4433" w:rsidRDefault="00CB4433" w:rsidP="00CB4433">
            <w:pPr>
              <w:spacing w:after="0" w:line="240" w:lineRule="auto"/>
              <w:jc w:val="center"/>
              <w:rPr>
                <w:rFonts w:ascii="Times New Roman" w:eastAsia="Times New Roman" w:hAnsi="Times New Roman" w:cs="Times New Roman"/>
                <w:i/>
                <w:iCs/>
                <w:color w:val="000000"/>
              </w:rPr>
            </w:pPr>
          </w:p>
        </w:tc>
      </w:tr>
      <w:tr w:rsidR="00CB4433" w:rsidRPr="00CB4433" w:rsidTr="00CB4433">
        <w:trPr>
          <w:trHeight w:val="330"/>
        </w:trPr>
        <w:tc>
          <w:tcPr>
            <w:tcW w:w="8680" w:type="dxa"/>
            <w:gridSpan w:val="4"/>
            <w:tcBorders>
              <w:top w:val="nil"/>
              <w:left w:val="nil"/>
              <w:bottom w:val="nil"/>
              <w:right w:val="nil"/>
            </w:tcBorders>
            <w:shd w:val="clear" w:color="auto" w:fill="auto"/>
            <w:noWrap/>
            <w:vAlign w:val="bottom"/>
            <w:hideMark/>
          </w:tcPr>
          <w:p w:rsidR="00CB4433" w:rsidRPr="00CB4433" w:rsidRDefault="00CB4433" w:rsidP="00CB4433">
            <w:pPr>
              <w:spacing w:after="0" w:line="240" w:lineRule="auto"/>
              <w:jc w:val="right"/>
              <w:rPr>
                <w:rFonts w:ascii="Times New Roman" w:eastAsia="Times New Roman" w:hAnsi="Times New Roman" w:cs="Times New Roman"/>
                <w:i/>
                <w:iCs/>
                <w:color w:val="000000"/>
              </w:rPr>
            </w:pPr>
            <w:r w:rsidRPr="00CB4433">
              <w:rPr>
                <w:rFonts w:ascii="Times New Roman" w:eastAsia="Times New Roman" w:hAnsi="Times New Roman" w:cs="Times New Roman"/>
                <w:i/>
                <w:iCs/>
                <w:color w:val="000000"/>
              </w:rPr>
              <w:t>Đơn vị: Triệu đồng</w:t>
            </w:r>
          </w:p>
        </w:tc>
      </w:tr>
      <w:tr w:rsidR="00CB4433" w:rsidRPr="00CB4433" w:rsidTr="00CB4433">
        <w:trPr>
          <w:trHeight w:val="330"/>
        </w:trPr>
        <w:tc>
          <w:tcPr>
            <w:tcW w:w="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B4433" w:rsidRPr="00CB4433" w:rsidRDefault="00CB4433" w:rsidP="00CB4433">
            <w:pPr>
              <w:spacing w:after="0" w:line="240" w:lineRule="auto"/>
              <w:jc w:val="center"/>
              <w:rPr>
                <w:rFonts w:ascii="Times New Roman" w:eastAsia="Times New Roman" w:hAnsi="Times New Roman" w:cs="Times New Roman"/>
                <w:b/>
                <w:bCs/>
              </w:rPr>
            </w:pPr>
            <w:r w:rsidRPr="00CB4433">
              <w:rPr>
                <w:rFonts w:ascii="Times New Roman" w:eastAsia="Times New Roman" w:hAnsi="Times New Roman" w:cs="Times New Roman"/>
                <w:b/>
                <w:bCs/>
              </w:rPr>
              <w:t>STT</w:t>
            </w:r>
          </w:p>
        </w:tc>
        <w:tc>
          <w:tcPr>
            <w:tcW w:w="60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NỘI DUNG</w:t>
            </w:r>
          </w:p>
        </w:tc>
        <w:tc>
          <w:tcPr>
            <w:tcW w:w="2200" w:type="dxa"/>
            <w:gridSpan w:val="2"/>
            <w:tcBorders>
              <w:top w:val="single" w:sz="4" w:space="0" w:color="000000"/>
              <w:left w:val="nil"/>
              <w:bottom w:val="single" w:sz="4" w:space="0" w:color="000000"/>
              <w:right w:val="single" w:sz="4" w:space="0" w:color="000000"/>
            </w:tcBorders>
            <w:shd w:val="clear" w:color="auto" w:fill="auto"/>
            <w:vAlign w:val="center"/>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DỰ TOÁN</w:t>
            </w:r>
          </w:p>
        </w:tc>
      </w:tr>
      <w:tr w:rsidR="00CB4433" w:rsidRPr="00CB4433" w:rsidTr="00CB4433">
        <w:trPr>
          <w:trHeight w:val="720"/>
        </w:trPr>
        <w:tc>
          <w:tcPr>
            <w:tcW w:w="453" w:type="dxa"/>
            <w:vMerge/>
            <w:tcBorders>
              <w:top w:val="single" w:sz="4" w:space="0" w:color="000000"/>
              <w:left w:val="single" w:sz="4" w:space="0" w:color="000000"/>
              <w:bottom w:val="single" w:sz="4" w:space="0" w:color="000000"/>
              <w:right w:val="single" w:sz="4" w:space="0" w:color="000000"/>
            </w:tcBorders>
            <w:vAlign w:val="center"/>
            <w:hideMark/>
          </w:tcPr>
          <w:p w:rsidR="00CB4433" w:rsidRPr="00CB4433" w:rsidRDefault="00CB4433" w:rsidP="00CB4433">
            <w:pPr>
              <w:spacing w:after="0" w:line="240" w:lineRule="auto"/>
              <w:rPr>
                <w:rFonts w:ascii="Times New Roman" w:eastAsia="Times New Roman" w:hAnsi="Times New Roman" w:cs="Times New Roman"/>
                <w:b/>
                <w:bCs/>
              </w:rPr>
            </w:pPr>
          </w:p>
        </w:tc>
        <w:tc>
          <w:tcPr>
            <w:tcW w:w="6027" w:type="dxa"/>
            <w:vMerge/>
            <w:tcBorders>
              <w:top w:val="single" w:sz="4" w:space="0" w:color="000000"/>
              <w:left w:val="single" w:sz="4" w:space="0" w:color="000000"/>
              <w:bottom w:val="single" w:sz="4" w:space="0" w:color="000000"/>
              <w:right w:val="single" w:sz="4" w:space="0" w:color="000000"/>
            </w:tcBorders>
            <w:vAlign w:val="center"/>
            <w:hideMark/>
          </w:tcPr>
          <w:p w:rsidR="00CB4433" w:rsidRPr="00CB4433" w:rsidRDefault="00CB4433" w:rsidP="00CB4433">
            <w:pPr>
              <w:spacing w:after="0" w:line="240" w:lineRule="auto"/>
              <w:rPr>
                <w:rFonts w:ascii="Times New Roman" w:eastAsia="Times New Roman" w:hAnsi="Times New Roman" w:cs="Times New Roman"/>
                <w:b/>
                <w:bCs/>
                <w:sz w:val="24"/>
                <w:szCs w:val="24"/>
              </w:rPr>
            </w:pPr>
          </w:p>
        </w:tc>
        <w:tc>
          <w:tcPr>
            <w:tcW w:w="1100" w:type="dxa"/>
            <w:tcBorders>
              <w:top w:val="nil"/>
              <w:left w:val="nil"/>
              <w:bottom w:val="single" w:sz="4" w:space="0" w:color="000000"/>
              <w:right w:val="single" w:sz="4" w:space="0" w:color="000000"/>
            </w:tcBorders>
            <w:shd w:val="clear" w:color="auto" w:fill="auto"/>
            <w:vAlign w:val="center"/>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TỔNG THU NSNN</w:t>
            </w:r>
          </w:p>
        </w:tc>
        <w:tc>
          <w:tcPr>
            <w:tcW w:w="1100" w:type="dxa"/>
            <w:tcBorders>
              <w:top w:val="nil"/>
              <w:left w:val="nil"/>
              <w:bottom w:val="single" w:sz="4" w:space="0" w:color="000000"/>
              <w:right w:val="single" w:sz="4" w:space="0" w:color="000000"/>
            </w:tcBorders>
            <w:shd w:val="clear" w:color="auto" w:fill="auto"/>
            <w:vAlign w:val="center"/>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THU NSĐP</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TỔNG THU NGÂN SÁCH NHÀ NƯỚC</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6,170,930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4,821,510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I</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Thu nội địa</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5,155,930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4,821,510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xml:space="preserve">Thu từ khu vực DNNN do Trung ương quản lý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170,000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170,000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6027" w:type="dxa"/>
            <w:tcBorders>
              <w:top w:val="single" w:sz="4" w:space="0" w:color="auto"/>
              <w:left w:val="nil"/>
              <w:bottom w:val="single" w:sz="4" w:space="0" w:color="auto"/>
              <w:right w:val="single" w:sz="4" w:space="0" w:color="auto"/>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(Chi tiết theo sắc thuế)</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2</w:t>
            </w:r>
          </w:p>
        </w:tc>
        <w:tc>
          <w:tcPr>
            <w:tcW w:w="6027" w:type="dxa"/>
            <w:tcBorders>
              <w:top w:val="single" w:sz="4" w:space="0" w:color="000000"/>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xml:space="preserve">Thu từ khu vực DNNN do địa phương quản lý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260,000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260,000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6027" w:type="dxa"/>
            <w:tcBorders>
              <w:top w:val="single" w:sz="4" w:space="0" w:color="auto"/>
              <w:left w:val="nil"/>
              <w:bottom w:val="single" w:sz="4" w:space="0" w:color="auto"/>
              <w:right w:val="single" w:sz="4" w:space="0" w:color="auto"/>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(Chi tiết theo sắc thuế)</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r>
      <w:tr w:rsidR="00CB4433" w:rsidRPr="00CB4433" w:rsidTr="00CB4433">
        <w:trPr>
          <w:trHeight w:val="6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3</w:t>
            </w:r>
          </w:p>
        </w:tc>
        <w:tc>
          <w:tcPr>
            <w:tcW w:w="6027" w:type="dxa"/>
            <w:tcBorders>
              <w:top w:val="single" w:sz="4" w:space="0" w:color="000000"/>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xml:space="preserve">Thu từ khu vực doanh nghiệp có vốn đầu tư nước ngoài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187,000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187,000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6027" w:type="dxa"/>
            <w:tcBorders>
              <w:top w:val="single" w:sz="4" w:space="0" w:color="auto"/>
              <w:left w:val="nil"/>
              <w:bottom w:val="single" w:sz="4" w:space="0" w:color="auto"/>
              <w:right w:val="single" w:sz="4" w:space="0" w:color="auto"/>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(Chi tiết theo sắc thuế)</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4</w:t>
            </w:r>
          </w:p>
        </w:tc>
        <w:tc>
          <w:tcPr>
            <w:tcW w:w="6027" w:type="dxa"/>
            <w:tcBorders>
              <w:top w:val="single" w:sz="4" w:space="0" w:color="000000"/>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xml:space="preserve">Thu từ khu vực kinh tế ngoài quốc doanh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1,550,000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1,550,000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6027" w:type="dxa"/>
            <w:tcBorders>
              <w:top w:val="single" w:sz="4" w:space="0" w:color="auto"/>
              <w:left w:val="nil"/>
              <w:bottom w:val="single" w:sz="4" w:space="0" w:color="auto"/>
              <w:right w:val="single" w:sz="4" w:space="0" w:color="auto"/>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(Chi tiết theo sắc thuế)</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5</w:t>
            </w:r>
          </w:p>
        </w:tc>
        <w:tc>
          <w:tcPr>
            <w:tcW w:w="6027" w:type="dxa"/>
            <w:tcBorders>
              <w:top w:val="single" w:sz="4" w:space="0" w:color="000000"/>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thu nhập cá nhân</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375,000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375,000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6</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bảo vệ môi trường</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417,000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155,100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w:t>
            </w:r>
          </w:p>
        </w:tc>
        <w:tc>
          <w:tcPr>
            <w:tcW w:w="6027" w:type="dxa"/>
            <w:tcBorders>
              <w:top w:val="single" w:sz="4" w:space="0" w:color="auto"/>
              <w:left w:val="nil"/>
              <w:bottom w:val="single" w:sz="4" w:space="0" w:color="auto"/>
              <w:right w:val="single" w:sz="4" w:space="0" w:color="auto"/>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Thuế  BVMT thu từ hàng hóa sản xuất, kinh doanh trong nước</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155,100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155,100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w:t>
            </w:r>
          </w:p>
        </w:tc>
        <w:tc>
          <w:tcPr>
            <w:tcW w:w="6027" w:type="dxa"/>
            <w:tcBorders>
              <w:top w:val="nil"/>
              <w:left w:val="nil"/>
              <w:bottom w:val="single" w:sz="4" w:space="0" w:color="auto"/>
              <w:right w:val="single" w:sz="4" w:space="0" w:color="auto"/>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Thuế  BVMT thu từ hàng hóa nhập khẩu</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261,900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7</w:t>
            </w:r>
          </w:p>
        </w:tc>
        <w:tc>
          <w:tcPr>
            <w:tcW w:w="6027" w:type="dxa"/>
            <w:tcBorders>
              <w:top w:val="single" w:sz="4" w:space="0" w:color="000000"/>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Lệ phí trước bạ</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160,000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160,000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8</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 phí, lệ phí</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84,000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63,000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Phí và lệ phí trung ương</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21,000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Phí và lệ phí địa phương</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63,000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63,000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Phí và lệ phí huyện</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Phí và lệ phí xã, phường</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i/>
                <w:iCs/>
                <w:sz w:val="24"/>
                <w:szCs w:val="24"/>
              </w:rPr>
            </w:pPr>
            <w:r w:rsidRPr="00CB4433">
              <w:rPr>
                <w:rFonts w:ascii="Times New Roman" w:eastAsia="Times New Roman" w:hAnsi="Times New Roman" w:cs="Times New Roman"/>
                <w:i/>
                <w:iCs/>
                <w:sz w:val="24"/>
                <w:szCs w:val="24"/>
              </w:rPr>
              <w:t>0</w:t>
            </w:r>
          </w:p>
        </w:tc>
      </w:tr>
      <w:tr w:rsidR="00CB4433" w:rsidRPr="00CB4433" w:rsidTr="00CB4433">
        <w:trPr>
          <w:trHeight w:val="330"/>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9</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sử dụng đất nông nghiệp</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10</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sử dụng đất phi nông nghiệp</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7,730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7,730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11</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Tiền cho thuê đất, thuê mặt nước</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150,000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150,000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12</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 tiền sử dụng đất</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290,000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290,000</w:t>
            </w:r>
          </w:p>
        </w:tc>
      </w:tr>
      <w:tr w:rsidR="00CB4433" w:rsidRPr="00CB4433" w:rsidTr="00CB4433">
        <w:trPr>
          <w:trHeight w:val="58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13</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Tiền cho thuê và tiền bán nhà ở thuộc sở hữu nhà nước</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5,000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5,000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14</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xml:space="preserve">Thu từ hoạt động xổ số kiến thiết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1,330,000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1,330,000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6027" w:type="dxa"/>
            <w:tcBorders>
              <w:top w:val="single" w:sz="4" w:space="0" w:color="auto"/>
              <w:left w:val="nil"/>
              <w:bottom w:val="single" w:sz="4" w:space="0" w:color="auto"/>
              <w:right w:val="single" w:sz="4" w:space="0" w:color="auto"/>
            </w:tcBorders>
            <w:shd w:val="clear" w:color="auto" w:fill="auto"/>
            <w:noWrap/>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(Chi tiết theo sắc thuế)</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lastRenderedPageBreak/>
              <w:t>15</w:t>
            </w:r>
          </w:p>
        </w:tc>
        <w:tc>
          <w:tcPr>
            <w:tcW w:w="6027" w:type="dxa"/>
            <w:tcBorders>
              <w:top w:val="single" w:sz="4" w:space="0" w:color="000000"/>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 tiền cấp quyền khai thác khoáng sản</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4,000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4,000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16</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 khác ngân sách</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158,500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106,980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17</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 từ quỹ đất công ích, hoa lợi công sản khác</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500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500</w:t>
            </w:r>
          </w:p>
        </w:tc>
      </w:tr>
      <w:tr w:rsidR="00CB4433" w:rsidRPr="00CB4433" w:rsidTr="00CB4433">
        <w:trPr>
          <w:trHeight w:val="945"/>
        </w:trPr>
        <w:tc>
          <w:tcPr>
            <w:tcW w:w="453" w:type="dxa"/>
            <w:tcBorders>
              <w:top w:val="nil"/>
              <w:left w:val="single" w:sz="4" w:space="0" w:color="000000"/>
              <w:bottom w:val="single" w:sz="4" w:space="0" w:color="000000"/>
              <w:right w:val="single" w:sz="4" w:space="0" w:color="000000"/>
            </w:tcBorders>
            <w:shd w:val="clear" w:color="auto" w:fill="auto"/>
            <w:vAlign w:val="center"/>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18</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 hồi vốn, thu cổ tức, lợi nhuận được chia của Nhà nước và lợi nhuận sau thuế còn lại sau khi trích lập các quỹ của doanh nghiệp nhà nước</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7,200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7,200</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II</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Thu từ dầu thô</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III</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Thu từ hoạt động xuất, nhập khẩu</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1,015,000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giá trị gia tăng thu từ hàng hóa nhập khẩu</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880,000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2</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xuất khẩu</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3</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nhập khẩu</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100,500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4</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tiêu thụ đặc biệt thu từ hàng hóa nhập khẩu</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5</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Thuế bảo vệ môi trường thu từ hàng hóa nhập khẩu</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34,500</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6</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Thu khác</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r w:rsidR="00CB4433" w:rsidRPr="00CB4433" w:rsidTr="00CB4433">
        <w:trPr>
          <w:trHeight w:val="315"/>
        </w:trPr>
        <w:tc>
          <w:tcPr>
            <w:tcW w:w="453" w:type="dxa"/>
            <w:tcBorders>
              <w:top w:val="nil"/>
              <w:left w:val="single" w:sz="4" w:space="0" w:color="000000"/>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center"/>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IV</w:t>
            </w:r>
          </w:p>
        </w:tc>
        <w:tc>
          <w:tcPr>
            <w:tcW w:w="6027"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rPr>
                <w:rFonts w:ascii="Times New Roman" w:eastAsia="Times New Roman" w:hAnsi="Times New Roman" w:cs="Times New Roman"/>
                <w:b/>
                <w:bCs/>
                <w:sz w:val="24"/>
                <w:szCs w:val="24"/>
              </w:rPr>
            </w:pPr>
            <w:r w:rsidRPr="00CB4433">
              <w:rPr>
                <w:rFonts w:ascii="Times New Roman" w:eastAsia="Times New Roman" w:hAnsi="Times New Roman" w:cs="Times New Roman"/>
                <w:b/>
                <w:bCs/>
                <w:sz w:val="24"/>
                <w:szCs w:val="24"/>
              </w:rPr>
              <w:t>Thu viện trợ</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c>
          <w:tcPr>
            <w:tcW w:w="1100" w:type="dxa"/>
            <w:tcBorders>
              <w:top w:val="nil"/>
              <w:left w:val="nil"/>
              <w:bottom w:val="single" w:sz="4" w:space="0" w:color="000000"/>
              <w:right w:val="single" w:sz="4" w:space="0" w:color="000000"/>
            </w:tcBorders>
            <w:shd w:val="clear" w:color="auto" w:fill="auto"/>
            <w:vAlign w:val="bottom"/>
            <w:hideMark/>
          </w:tcPr>
          <w:p w:rsidR="00CB4433" w:rsidRPr="00CB4433" w:rsidRDefault="00CB4433" w:rsidP="00CB4433">
            <w:pPr>
              <w:spacing w:after="0" w:line="240" w:lineRule="auto"/>
              <w:jc w:val="right"/>
              <w:rPr>
                <w:rFonts w:ascii="Times New Roman" w:eastAsia="Times New Roman" w:hAnsi="Times New Roman" w:cs="Times New Roman"/>
                <w:sz w:val="24"/>
                <w:szCs w:val="24"/>
              </w:rPr>
            </w:pPr>
            <w:r w:rsidRPr="00CB4433">
              <w:rPr>
                <w:rFonts w:ascii="Times New Roman" w:eastAsia="Times New Roman" w:hAnsi="Times New Roman" w:cs="Times New Roman"/>
                <w:sz w:val="24"/>
                <w:szCs w:val="24"/>
              </w:rPr>
              <w:t> </w:t>
            </w:r>
          </w:p>
        </w:tc>
      </w:tr>
    </w:tbl>
    <w:p w:rsidR="00074EBD" w:rsidRPr="00CB4433" w:rsidRDefault="00074EBD" w:rsidP="00CB4433">
      <w:bookmarkStart w:id="0" w:name="_GoBack"/>
      <w:bookmarkEnd w:id="0"/>
    </w:p>
    <w:sectPr w:rsidR="00074EBD" w:rsidRPr="00CB4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CCC"/>
    <w:rsid w:val="00074EBD"/>
    <w:rsid w:val="00827CCC"/>
    <w:rsid w:val="00CB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1309">
      <w:bodyDiv w:val="1"/>
      <w:marLeft w:val="0"/>
      <w:marRight w:val="0"/>
      <w:marTop w:val="0"/>
      <w:marBottom w:val="0"/>
      <w:divBdr>
        <w:top w:val="none" w:sz="0" w:space="0" w:color="auto"/>
        <w:left w:val="none" w:sz="0" w:space="0" w:color="auto"/>
        <w:bottom w:val="none" w:sz="0" w:space="0" w:color="auto"/>
        <w:right w:val="none" w:sz="0" w:space="0" w:color="auto"/>
      </w:divBdr>
    </w:div>
    <w:div w:id="12311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80FED2-7D1E-4811-8C3F-EA8C6B20FBE4}"/>
</file>

<file path=customXml/itemProps2.xml><?xml version="1.0" encoding="utf-8"?>
<ds:datastoreItem xmlns:ds="http://schemas.openxmlformats.org/officeDocument/2006/customXml" ds:itemID="{213D0726-64F7-430B-815A-8527340468AD}"/>
</file>

<file path=customXml/itemProps3.xml><?xml version="1.0" encoding="utf-8"?>
<ds:datastoreItem xmlns:ds="http://schemas.openxmlformats.org/officeDocument/2006/customXml" ds:itemID="{6E231A4C-990B-46DF-9AA1-BAFBC7FC60EB}"/>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2</cp:revision>
  <dcterms:created xsi:type="dcterms:W3CDTF">2020-01-06T01:55:00Z</dcterms:created>
  <dcterms:modified xsi:type="dcterms:W3CDTF">2020-01-06T09:41:00Z</dcterms:modified>
</cp:coreProperties>
</file>