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40" w:type="dxa"/>
        <w:tblInd w:w="93" w:type="dxa"/>
        <w:tblLook w:val="04A0" w:firstRow="1" w:lastRow="0" w:firstColumn="1" w:lastColumn="0" w:noHBand="0" w:noVBand="1"/>
      </w:tblPr>
      <w:tblGrid>
        <w:gridCol w:w="575"/>
        <w:gridCol w:w="1945"/>
        <w:gridCol w:w="1140"/>
        <w:gridCol w:w="1060"/>
        <w:gridCol w:w="1140"/>
        <w:gridCol w:w="1200"/>
        <w:gridCol w:w="1138"/>
        <w:gridCol w:w="1060"/>
        <w:gridCol w:w="882"/>
        <w:gridCol w:w="1138"/>
      </w:tblGrid>
      <w:tr w:rsidR="002B5522" w:rsidRPr="002B5522" w:rsidTr="002B5522">
        <w:trPr>
          <w:trHeight w:val="420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</w:rPr>
              <w:t>UBND TỈNH VĨNH LONG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Biểu số 55/CK-NSNN</w:t>
            </w:r>
          </w:p>
        </w:tc>
      </w:tr>
      <w:tr w:rsidR="002B5522" w:rsidRPr="002B5522" w:rsidTr="002B5522">
        <w:trPr>
          <w:trHeight w:val="420"/>
        </w:trPr>
        <w:tc>
          <w:tcPr>
            <w:tcW w:w="111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DỰ TOÁN THU, SỐ BỔ SUNG VÀ DỰ TOÁN CHI CÂN ĐỐI NGÂN SÁCH TỪNG HUYỆN NĂM 2019</w:t>
            </w:r>
          </w:p>
        </w:tc>
      </w:tr>
      <w:tr w:rsidR="002B5522" w:rsidRPr="002B5522" w:rsidTr="002B5522">
        <w:trPr>
          <w:trHeight w:val="330"/>
        </w:trPr>
        <w:tc>
          <w:tcPr>
            <w:tcW w:w="111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</w:pPr>
            <w:r w:rsidRPr="002B5522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(Dự toán đã được Hội đồng nhân dân quyết định)</w:t>
            </w:r>
          </w:p>
        </w:tc>
      </w:tr>
      <w:tr w:rsidR="002B5522" w:rsidRPr="002B5522" w:rsidTr="002B5522">
        <w:trPr>
          <w:trHeight w:val="330"/>
        </w:trPr>
        <w:tc>
          <w:tcPr>
            <w:tcW w:w="111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</w:rPr>
            </w:pPr>
            <w:r w:rsidRPr="002B5522">
              <w:rPr>
                <w:rFonts w:ascii="Cambria" w:eastAsia="Times New Roman" w:hAnsi="Cambria" w:cs="Times New Roman"/>
                <w:i/>
                <w:iCs/>
                <w:color w:val="000000"/>
              </w:rPr>
              <w:t>Đơn vị: Triệu đồng</w:t>
            </w:r>
          </w:p>
        </w:tc>
      </w:tr>
      <w:tr w:rsidR="002B5522" w:rsidRPr="002B5522" w:rsidTr="002B5522">
        <w:trPr>
          <w:trHeight w:val="675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Tên đơn vị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Tổng thu NSNN trên địa bàn</w:t>
            </w:r>
          </w:p>
        </w:tc>
        <w:tc>
          <w:tcPr>
            <w:tcW w:w="340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Thu ngân sách huyện được hưởng theo phân cấp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Số bổ sung cân đối từ ngân sách cấp tỉnh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Số bổ sung thực hiện điều chỉnh tiền lương</w:t>
            </w:r>
          </w:p>
        </w:tc>
        <w:tc>
          <w:tcPr>
            <w:tcW w:w="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Thu chuyển nguồn từ năm trước chuyển sang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Tổng chi cân đối ngân sách huyện</w:t>
            </w:r>
          </w:p>
        </w:tc>
      </w:tr>
      <w:tr w:rsidR="002B5522" w:rsidRPr="002B5522" w:rsidTr="002B5522">
        <w:trPr>
          <w:trHeight w:val="330"/>
        </w:trPr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Tổng số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Chia ra </w:t>
            </w: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B5522" w:rsidRPr="002B5522" w:rsidTr="002B5522">
        <w:trPr>
          <w:trHeight w:val="2025"/>
        </w:trPr>
        <w:tc>
          <w:tcPr>
            <w:tcW w:w="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Thu ngân sách huyện hưởng 100%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Thu ngân sách huyện hưởng từ các khoản thu phân chia (theo phân cấp HĐND cấp tỉnh)</w:t>
            </w: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B5522" w:rsidRPr="002B5522" w:rsidTr="002B5522">
        <w:trPr>
          <w:trHeight w:val="330"/>
        </w:trPr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TỔNG SỐ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931.900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890.410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324.080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566.330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1.707.592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232.640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b/>
                <w:bCs/>
                <w:color w:val="000000"/>
                <w:sz w:val="20"/>
                <w:szCs w:val="20"/>
              </w:rPr>
              <w:t>3.761.437</w:t>
            </w:r>
          </w:p>
        </w:tc>
      </w:tr>
      <w:tr w:rsidR="002B5522" w:rsidRPr="002B5522" w:rsidTr="002B5522">
        <w:trPr>
          <w:trHeight w:val="330"/>
        </w:trPr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Thành phố Vĩnh Long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395.000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378.710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149.000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229.710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17.955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646.539</w:t>
            </w:r>
          </w:p>
        </w:tc>
      </w:tr>
      <w:tr w:rsidR="002B5522" w:rsidRPr="002B5522" w:rsidTr="002B5522">
        <w:trPr>
          <w:trHeight w:val="330"/>
        </w:trPr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Huyện Long Hồ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113.300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108.700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24.500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84.200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243.883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37.882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472.972</w:t>
            </w:r>
          </w:p>
        </w:tc>
      </w:tr>
      <w:tr w:rsidR="002B5522" w:rsidRPr="002B5522" w:rsidTr="002B5522">
        <w:trPr>
          <w:trHeight w:val="330"/>
        </w:trPr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Huyện Mang Thít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66.900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61.900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18.050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43.850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221.961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26.543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354.568</w:t>
            </w:r>
          </w:p>
        </w:tc>
      </w:tr>
      <w:tr w:rsidR="002B5522" w:rsidRPr="002B5522" w:rsidTr="002B5522">
        <w:trPr>
          <w:trHeight w:val="330"/>
        </w:trPr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Thị xã Bình Minh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75.500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73.400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30.200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43.200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172.633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18.123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337.333</w:t>
            </w:r>
          </w:p>
        </w:tc>
      </w:tr>
      <w:tr w:rsidR="002B5522" w:rsidRPr="002B5522" w:rsidTr="002B5522">
        <w:trPr>
          <w:trHeight w:val="330"/>
        </w:trPr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Huyện Bình Tân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56.390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54.390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22.170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32.220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177.281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19.732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348.780</w:t>
            </w:r>
          </w:p>
        </w:tc>
      </w:tr>
      <w:tr w:rsidR="002B5522" w:rsidRPr="002B5522" w:rsidTr="002B5522">
        <w:trPr>
          <w:trHeight w:val="330"/>
        </w:trPr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Huyện Tam Bình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77.540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74.140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28.640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45.500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276.418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33.015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493.186</w:t>
            </w:r>
          </w:p>
        </w:tc>
      </w:tr>
      <w:tr w:rsidR="002B5522" w:rsidRPr="002B5522" w:rsidTr="002B5522">
        <w:trPr>
          <w:trHeight w:val="330"/>
        </w:trPr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Huyện Trà Ôn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66.730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63.130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25.280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37.850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293.724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38.479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503.796</w:t>
            </w:r>
          </w:p>
        </w:tc>
      </w:tr>
      <w:tr w:rsidR="002B5522" w:rsidRPr="002B5522" w:rsidTr="002B5522">
        <w:trPr>
          <w:trHeight w:val="330"/>
        </w:trPr>
        <w:tc>
          <w:tcPr>
            <w:tcW w:w="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Huyện Vũng Liêm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80.540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76.040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26.240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49.800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321.692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40.911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B5522" w:rsidRPr="002B5522" w:rsidRDefault="002B5522" w:rsidP="002B5522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2B5522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600.374</w:t>
            </w:r>
          </w:p>
        </w:tc>
      </w:tr>
    </w:tbl>
    <w:p w:rsidR="00D47BFB" w:rsidRDefault="00D47BFB">
      <w:bookmarkStart w:id="0" w:name="_GoBack"/>
      <w:bookmarkEnd w:id="0"/>
    </w:p>
    <w:sectPr w:rsidR="00D47BFB" w:rsidSect="002B5522">
      <w:pgSz w:w="11907" w:h="16840" w:code="9"/>
      <w:pgMar w:top="873" w:right="306" w:bottom="1440" w:left="3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22"/>
    <w:rsid w:val="002B5522"/>
    <w:rsid w:val="00D4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595B70-D9D9-46EF-9E0C-3407CA801E27}"/>
</file>

<file path=customXml/itemProps2.xml><?xml version="1.0" encoding="utf-8"?>
<ds:datastoreItem xmlns:ds="http://schemas.openxmlformats.org/officeDocument/2006/customXml" ds:itemID="{04B6FC22-FA07-4145-AF4E-0B8EAACC0872}"/>
</file>

<file path=customXml/itemProps3.xml><?xml version="1.0" encoding="utf-8"?>
<ds:datastoreItem xmlns:ds="http://schemas.openxmlformats.org/officeDocument/2006/customXml" ds:itemID="{8D78D8C0-3D90-4C36-AABF-28F10A01E0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1</cp:revision>
  <dcterms:created xsi:type="dcterms:W3CDTF">2020-01-07T01:23:00Z</dcterms:created>
  <dcterms:modified xsi:type="dcterms:W3CDTF">2020-01-07T01:24:00Z</dcterms:modified>
</cp:coreProperties>
</file>