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Calibri" w:hAnsi="Calibri"/>
        </w:rPr>
      </w:pPr>
      <w:r>
        <w:rPr>
          <w:rFonts w:ascii="Calibri" w:hAnsi="Calibri"/>
        </w:rPr>
        <w:t>Why dictators hold elections:</w:t>
      </w:r>
    </w:p>
    <w:p>
      <w:pPr>
        <w:pStyle w:val="TextBody"/>
        <w:numPr>
          <w:ilvl w:val="0"/>
          <w:numId w:val="1"/>
        </w:numPr>
        <w:rPr>
          <w:rFonts w:ascii="Calibri" w:hAnsi="Calibri"/>
        </w:rPr>
      </w:pPr>
      <w:r>
        <w:rPr>
          <w:rFonts w:ascii="Calibri" w:hAnsi="Calibri"/>
        </w:rPr>
        <w:t xml:space="preserve">Miller (2012, 2013, 2015): </w:t>
      </w:r>
      <w:r>
        <w:rPr>
          <w:rFonts w:ascii="Calibri" w:hAnsi="Calibri"/>
        </w:rPr>
        <w:t>information</w:t>
      </w:r>
      <w:r>
        <w:rPr>
          <w:rFonts w:ascii="Calibri" w:hAnsi="Calibri"/>
        </w:rPr>
        <w:t xml:space="preserve"> about </w:t>
      </w:r>
      <w:r>
        <w:rPr>
          <w:rFonts w:ascii="Calibri" w:hAnsi="Calibri"/>
        </w:rPr>
        <w:t>popularity of the regime, then calibrate policy</w:t>
      </w:r>
    </w:p>
    <w:p>
      <w:pPr>
        <w:pStyle w:val="TextBody"/>
        <w:numPr>
          <w:ilvl w:val="0"/>
          <w:numId w:val="1"/>
        </w:numPr>
        <w:rPr>
          <w:rFonts w:ascii="Calibri" w:hAnsi="Calibri"/>
        </w:rPr>
      </w:pPr>
      <w:r>
        <w:rPr>
          <w:rFonts w:ascii="Calibri" w:hAnsi="Calibri"/>
        </w:rPr>
        <w:t>Gandhi and Przeworski (2006) (Talk about democratic institutions in general sense): To mobilize cooperation</w:t>
      </w:r>
      <w:r>
        <w:rPr>
          <w:rStyle w:val="FootnoteAnchor"/>
          <w:rFonts w:ascii="Calibri" w:hAnsi="Calibri"/>
        </w:rPr>
        <w:footnoteReference w:id="2"/>
      </w:r>
    </w:p>
    <w:p>
      <w:pPr>
        <w:pStyle w:val="TextBody"/>
        <w:numPr>
          <w:ilvl w:val="0"/>
          <w:numId w:val="1"/>
        </w:numPr>
        <w:rPr>
          <w:rFonts w:ascii="Calibri" w:hAnsi="Calibri"/>
        </w:rPr>
      </w:pPr>
      <w:r>
        <w:rPr>
          <w:rFonts w:ascii="Calibri" w:hAnsi="Calibri"/>
        </w:rPr>
        <w:t xml:space="preserve">Lust-Okar (2006): </w:t>
      </w:r>
      <w:r>
        <w:rPr>
          <w:rFonts w:ascii="Calibri" w:hAnsi="Calibri"/>
        </w:rPr>
        <w:t xml:space="preserve">platform to </w:t>
      </w:r>
      <w:r>
        <w:rPr>
          <w:rFonts w:ascii="Calibri" w:hAnsi="Calibri"/>
        </w:rPr>
        <w:t>contest over patronage results in pro-regime parliament even without manipulation</w:t>
      </w:r>
    </w:p>
    <w:p>
      <w:pPr>
        <w:pStyle w:val="TextBody"/>
        <w:numPr>
          <w:ilvl w:val="0"/>
          <w:numId w:val="1"/>
        </w:numPr>
        <w:rPr>
          <w:rFonts w:ascii="Calibri" w:hAnsi="Calibri"/>
        </w:rPr>
      </w:pPr>
      <w:r>
        <w:rPr>
          <w:rFonts w:ascii="Calibri" w:hAnsi="Calibri"/>
        </w:rPr>
        <w:t>Geddes (200</w:t>
      </w:r>
      <w:r>
        <w:rPr>
          <w:rFonts w:ascii="Calibri" w:hAnsi="Calibri"/>
        </w:rPr>
        <w:t>6</w:t>
      </w:r>
      <w:r>
        <w:rPr>
          <w:rFonts w:ascii="Calibri" w:hAnsi="Calibri"/>
        </w:rPr>
        <w:t xml:space="preserve">), </w:t>
      </w:r>
      <w:r>
        <w:rPr>
          <w:rFonts w:ascii="Calibri" w:hAnsi="Calibri"/>
        </w:rPr>
        <w:t>Magaloni (2006) &amp; Simpser (2008)</w:t>
      </w:r>
      <w:r>
        <w:rPr>
          <w:rFonts w:ascii="Calibri" w:hAnsi="Calibri"/>
        </w:rPr>
        <w:t xml:space="preserve">: obtain resounding victory, show that opposition is futile </w:t>
      </w:r>
      <w:r>
        <w:rPr>
          <w:rFonts w:ascii="Calibri" w:hAnsi="Calibri"/>
        </w:rPr>
        <w:t>i.e. “show of strength”</w:t>
      </w:r>
    </w:p>
    <w:p>
      <w:pPr>
        <w:pStyle w:val="TextBody"/>
        <w:numPr>
          <w:ilvl w:val="0"/>
          <w:numId w:val="1"/>
        </w:numPr>
        <w:rPr>
          <w:rFonts w:ascii="Calibri" w:hAnsi="Calibri"/>
        </w:rPr>
      </w:pPr>
      <w:r>
        <w:rPr>
          <w:rFonts w:ascii="Calibri" w:hAnsi="Calibri"/>
        </w:rPr>
        <w:t>Geddes (2006); information about the strength or popularity of the opposition</w:t>
      </w:r>
    </w:p>
    <w:p>
      <w:pPr>
        <w:pStyle w:val="TextBody"/>
        <w:numPr>
          <w:ilvl w:val="0"/>
          <w:numId w:val="1"/>
        </w:numPr>
        <w:rPr>
          <w:rFonts w:ascii="Calibri" w:hAnsi="Calibri"/>
        </w:rPr>
      </w:pPr>
      <w:r>
        <w:rPr>
          <w:rFonts w:ascii="Calibri" w:hAnsi="Calibri"/>
        </w:rPr>
        <w:t>Magaloni (2006): information about bases of support and opposition strongholds</w:t>
      </w:r>
    </w:p>
    <w:p>
      <w:pPr>
        <w:pStyle w:val="TextBody"/>
        <w:numPr>
          <w:ilvl w:val="0"/>
          <w:numId w:val="1"/>
        </w:numPr>
        <w:rPr>
          <w:rFonts w:ascii="Calibri" w:hAnsi="Calibri"/>
        </w:rPr>
      </w:pPr>
      <w:r>
        <w:rPr>
          <w:rFonts w:ascii="Calibri" w:hAnsi="Calibri"/>
        </w:rPr>
        <w:t>Blaydes (2008): information about the competence of local party leaders or bureaucrats</w:t>
      </w:r>
    </w:p>
    <w:p>
      <w:pPr>
        <w:pStyle w:val="TextBody"/>
        <w:numPr>
          <w:ilvl w:val="0"/>
          <w:numId w:val="1"/>
        </w:numPr>
        <w:rPr>
          <w:rFonts w:ascii="Calibri" w:hAnsi="Calibri"/>
        </w:rPr>
      </w:pPr>
      <w:r>
        <w:rPr>
          <w:rFonts w:ascii="Calibri" w:hAnsi="Calibri"/>
        </w:rPr>
        <w:t>Lust-Okar (2005): to divide opposition and co-opt some of them into the regime</w:t>
      </w:r>
    </w:p>
    <w:p>
      <w:pPr>
        <w:pStyle w:val="TextBody"/>
        <w:numPr>
          <w:ilvl w:val="0"/>
          <w:numId w:val="1"/>
        </w:numPr>
        <w:rPr>
          <w:rFonts w:ascii="Calibri" w:hAnsi="Calibri"/>
        </w:rPr>
      </w:pPr>
      <w:r>
        <w:rPr>
          <w:rFonts w:ascii="Calibri" w:hAnsi="Calibri"/>
        </w:rPr>
        <w:t>Magaloni (2008): platform to mitigate commitment problem, enable dictator to credibly commit to power-sharing</w:t>
      </w:r>
    </w:p>
    <w:p>
      <w:pPr>
        <w:pStyle w:val="TextBody"/>
        <w:numPr>
          <w:ilvl w:val="0"/>
          <w:numId w:val="1"/>
        </w:numPr>
        <w:rPr>
          <w:rFonts w:ascii="Calibri" w:hAnsi="Calibri"/>
        </w:rPr>
      </w:pPr>
      <w:r>
        <w:rPr>
          <w:rFonts w:ascii="Calibri" w:hAnsi="Calibri"/>
        </w:rPr>
        <w:t>Acemoglu &amp; Robinson (2005) and Cox (2008): platform for opposition to compete non-violently</w:t>
      </w:r>
    </w:p>
    <w:p>
      <w:pPr>
        <w:pStyle w:val="TextBody"/>
        <w:numPr>
          <w:ilvl w:val="0"/>
          <w:numId w:val="1"/>
        </w:numPr>
        <w:rPr>
          <w:rFonts w:ascii="Calibri" w:hAnsi="Calibri"/>
          <w:color w:val="CCCCCC"/>
        </w:rPr>
      </w:pPr>
      <w:r>
        <w:rPr>
          <w:rFonts w:ascii="Calibri" w:hAnsi="Calibri"/>
          <w:color w:val="CCCCCC"/>
        </w:rPr>
        <w:t>Boix and Svolik (2013): help dictators recruit elites</w:t>
      </w:r>
    </w:p>
    <w:p>
      <w:pPr>
        <w:pStyle w:val="TextBody"/>
        <w:rPr>
          <w:rFonts w:ascii="Calibri" w:hAnsi="Calibri"/>
          <w:b w:val="false"/>
          <w:b w:val="false"/>
          <w:bCs w:val="false"/>
          <w:color w:val="000000"/>
        </w:rPr>
      </w:pPr>
      <w:r>
        <w:rPr>
          <w:rFonts w:ascii="Calibri" w:hAnsi="Calibri"/>
          <w:b w:val="false"/>
          <w:bCs w:val="false"/>
          <w:color w:val="000000"/>
        </w:rPr>
        <w:t>Evidence that authoritarian governments use electoral data to monitor subordinates:</w:t>
      </w:r>
    </w:p>
    <w:p>
      <w:pPr>
        <w:pStyle w:val="TextBody"/>
        <w:numPr>
          <w:ilvl w:val="0"/>
          <w:numId w:val="1"/>
        </w:numPr>
        <w:rPr>
          <w:rFonts w:ascii="Calibri" w:hAnsi="Calibri"/>
          <w:b w:val="false"/>
          <w:b w:val="false"/>
          <w:bCs w:val="false"/>
          <w:color w:val="000000"/>
        </w:rPr>
      </w:pPr>
      <w:r>
        <w:rPr>
          <w:rFonts w:ascii="Calibri" w:hAnsi="Calibri"/>
          <w:b w:val="false"/>
          <w:bCs w:val="false"/>
          <w:color w:val="000000"/>
        </w:rPr>
        <w:t>Larreguy (2013): PRI uses electoral data to monitor brokers in Mexico. Where electoral data is more informative better control is enforced</w:t>
      </w:r>
    </w:p>
    <w:p>
      <w:pPr>
        <w:pStyle w:val="TextBody"/>
        <w:rPr>
          <w:rFonts w:ascii="Calibri" w:hAnsi="Calibri"/>
          <w:b w:val="false"/>
          <w:b w:val="false"/>
          <w:bCs w:val="false"/>
          <w:color w:val="000000"/>
        </w:rPr>
      </w:pPr>
      <w:r>
        <w:rPr>
          <w:rFonts w:ascii="Calibri" w:hAnsi="Calibri"/>
          <w:b w:val="false"/>
          <w:bCs w:val="false"/>
          <w:color w:val="000000"/>
        </w:rPr>
      </w:r>
      <w:r>
        <w:br w:type="page"/>
      </w:r>
    </w:p>
    <w:tbl>
      <w:tblPr>
        <w:tblW w:w="135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43"/>
        <w:gridCol w:w="456"/>
        <w:gridCol w:w="2604"/>
        <w:gridCol w:w="1620"/>
        <w:gridCol w:w="2700"/>
        <w:gridCol w:w="2616"/>
        <w:gridCol w:w="2233"/>
      </w:tblGrid>
      <w:tr>
        <w:trPr>
          <w:trHeight w:val="360" w:hRule="atLeast"/>
        </w:trPr>
        <w:tc>
          <w:tcPr>
            <w:tcW w:w="134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pageBreakBefore/>
              <w:rPr>
                <w:rFonts w:ascii="Calibri" w:hAnsi="Calibri"/>
                <w:b/>
                <w:b/>
                <w:bCs/>
              </w:rPr>
            </w:pPr>
            <w:r>
              <w:rPr>
                <w:rFonts w:ascii="Calibri" w:hAnsi="Calibri"/>
                <w:b/>
                <w:bCs/>
              </w:rPr>
            </w:r>
          </w:p>
        </w:tc>
        <w:tc>
          <w:tcPr>
            <w:tcW w:w="45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b/>
                <w:b/>
                <w:bCs/>
              </w:rPr>
            </w:pPr>
            <w:r>
              <w:rPr>
                <w:rFonts w:ascii="Calibri" w:hAnsi="Calibri"/>
                <w:b/>
                <w:bCs/>
              </w:rPr>
            </w:r>
          </w:p>
        </w:tc>
        <w:tc>
          <w:tcPr>
            <w:tcW w:w="2604"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b/>
                <w:b/>
                <w:bCs/>
              </w:rPr>
            </w:pPr>
            <w:r>
              <w:rPr>
                <w:rFonts w:ascii="Calibri" w:hAnsi="Calibri"/>
                <w:b/>
                <w:bCs/>
              </w:rPr>
              <w:t>Purpose</w:t>
            </w:r>
          </w:p>
        </w:tc>
        <w:tc>
          <w:tcPr>
            <w:tcW w:w="16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extBody"/>
              <w:bidi w:val="0"/>
              <w:spacing w:before="0" w:after="31"/>
              <w:rPr>
                <w:rFonts w:ascii="Calibri" w:hAnsi="Calibri"/>
                <w:b/>
                <w:b/>
                <w:bCs/>
              </w:rPr>
            </w:pPr>
            <w:r>
              <w:rPr>
                <w:rFonts w:ascii="Calibri" w:hAnsi="Calibri"/>
                <w:b/>
                <w:bCs/>
              </w:rPr>
              <w:t>Citation</w:t>
            </w:r>
          </w:p>
        </w:tc>
        <w:tc>
          <w:tcPr>
            <w:tcW w:w="270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b/>
                <w:b/>
                <w:bCs/>
              </w:rPr>
            </w:pPr>
            <w:r>
              <w:rPr>
                <w:rFonts w:ascii="Calibri" w:hAnsi="Calibri"/>
                <w:b/>
                <w:bCs/>
              </w:rPr>
              <w:t xml:space="preserve">What </w:t>
            </w:r>
            <w:r>
              <w:rPr>
                <w:rFonts w:ascii="Calibri" w:hAnsi="Calibri"/>
                <w:b/>
                <w:bCs/>
              </w:rPr>
              <w:t>defeat means</w:t>
            </w:r>
          </w:p>
        </w:tc>
        <w:tc>
          <w:tcPr>
            <w:tcW w:w="261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b/>
                <w:b/>
                <w:bCs/>
              </w:rPr>
            </w:pPr>
            <w:r>
              <w:rPr>
                <w:rFonts w:ascii="Calibri" w:hAnsi="Calibri"/>
                <w:b/>
                <w:bCs/>
              </w:rPr>
              <w:t>Reacti</w:t>
            </w:r>
            <w:r>
              <w:rPr>
                <w:rFonts w:ascii="Calibri" w:hAnsi="Calibri"/>
                <w:b/>
                <w:bCs/>
              </w:rPr>
              <w:t>on</w:t>
            </w:r>
          </w:p>
        </w:tc>
        <w:tc>
          <w:tcPr>
            <w:tcW w:w="223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bidi w:val="0"/>
              <w:spacing w:before="0" w:after="31"/>
              <w:rPr>
                <w:rFonts w:ascii="Calibri" w:hAnsi="Calibri"/>
                <w:b/>
                <w:b/>
                <w:bCs/>
              </w:rPr>
            </w:pPr>
            <w:r>
              <w:rPr>
                <w:rFonts w:ascii="Calibri" w:hAnsi="Calibri"/>
                <w:b/>
                <w:bCs/>
              </w:rPr>
              <w:t>Target of reaction</w:t>
            </w:r>
          </w:p>
        </w:tc>
      </w:tr>
      <w:tr>
        <w:trPr/>
        <w:tc>
          <w:tcPr>
            <w:tcW w:w="1343"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Platform/</w:t>
            </w:r>
            <w:r>
              <w:rPr>
                <w:rFonts w:ascii="Calibri" w:hAnsi="Calibri"/>
              </w:rPr>
              <w:t>power-sharing</w:t>
            </w:r>
          </w:p>
        </w:tc>
        <w:tc>
          <w:tcPr>
            <w:tcW w:w="456"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A1</w:t>
            </w:r>
          </w:p>
        </w:tc>
        <w:tc>
          <w:tcPr>
            <w:tcW w:w="2604"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For opposition to compete non-violently</w:t>
            </w:r>
          </w:p>
        </w:tc>
        <w:tc>
          <w:tcPr>
            <w:tcW w:w="1620" w:type="dxa"/>
            <w:tcBorders>
              <w:left w:val="single" w:sz="2" w:space="0" w:color="000000"/>
              <w:bottom w:val="single" w:sz="2" w:space="0" w:color="000000"/>
              <w:insideH w:val="single" w:sz="2" w:space="0" w:color="000000"/>
            </w:tcBorders>
            <w:shd w:fill="auto" w:val="clear"/>
            <w:tcMar>
              <w:left w:w="54" w:type="dxa"/>
            </w:tcMar>
          </w:tcPr>
          <w:p>
            <w:pPr>
              <w:pStyle w:val="TextBody"/>
              <w:bidi w:val="0"/>
              <w:spacing w:before="0" w:after="31"/>
              <w:rPr>
                <w:rFonts w:ascii="Calibri" w:hAnsi="Calibri"/>
              </w:rPr>
            </w:pPr>
            <w:r>
              <w:rPr>
                <w:rFonts w:ascii="Calibri" w:hAnsi="Calibri"/>
              </w:rPr>
              <w:t>A&amp;R</w:t>
            </w:r>
            <w:r>
              <w:rPr>
                <w:rFonts w:ascii="Calibri" w:hAnsi="Calibri"/>
              </w:rPr>
              <w:t xml:space="preserve"> (2005)</w:t>
            </w:r>
          </w:p>
          <w:p>
            <w:pPr>
              <w:pStyle w:val="TextBody"/>
              <w:bidi w:val="0"/>
              <w:spacing w:before="0" w:after="31"/>
              <w:rPr>
                <w:rFonts w:ascii="Calibri" w:hAnsi="Calibri"/>
              </w:rPr>
            </w:pPr>
            <w:r>
              <w:rPr>
                <w:rFonts w:ascii="Calibri" w:hAnsi="Calibri"/>
              </w:rPr>
              <w:t>Cox (2008)</w:t>
            </w:r>
          </w:p>
        </w:tc>
        <w:tc>
          <w:tcPr>
            <w:tcW w:w="2700"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 xml:space="preserve">Not relevant </w:t>
            </w:r>
            <w:r>
              <w:rPr>
                <w:rFonts w:ascii="Calibri" w:hAnsi="Calibri"/>
              </w:rPr>
              <w:t>(power-sharing is working)</w:t>
            </w:r>
          </w:p>
        </w:tc>
        <w:tc>
          <w:tcPr>
            <w:tcW w:w="2616"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No reaction</w:t>
            </w:r>
          </w:p>
        </w:tc>
        <w:tc>
          <w:tcPr>
            <w:tcW w:w="22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No effect</w:t>
            </w:r>
          </w:p>
        </w:tc>
      </w:tr>
      <w:tr>
        <w:trPr/>
        <w:tc>
          <w:tcPr>
            <w:tcW w:w="134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r>
          </w:p>
        </w:tc>
        <w:tc>
          <w:tcPr>
            <w:tcW w:w="456"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A2</w:t>
            </w:r>
          </w:p>
        </w:tc>
        <w:tc>
          <w:tcPr>
            <w:tcW w:w="2604"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For elites to contest over patronage</w:t>
            </w:r>
          </w:p>
        </w:tc>
        <w:tc>
          <w:tcPr>
            <w:tcW w:w="1620" w:type="dxa"/>
            <w:tcBorders>
              <w:left w:val="single" w:sz="2" w:space="0" w:color="000000"/>
              <w:bottom w:val="single" w:sz="2" w:space="0" w:color="000000"/>
              <w:insideH w:val="single" w:sz="2" w:space="0" w:color="000000"/>
            </w:tcBorders>
            <w:shd w:fill="auto" w:val="clear"/>
            <w:tcMar>
              <w:left w:w="54" w:type="dxa"/>
            </w:tcMar>
          </w:tcPr>
          <w:p>
            <w:pPr>
              <w:pStyle w:val="TextBody"/>
              <w:bidi w:val="0"/>
              <w:spacing w:before="0" w:after="31"/>
              <w:rPr>
                <w:rFonts w:ascii="Calibri" w:hAnsi="Calibri"/>
              </w:rPr>
            </w:pPr>
            <w:r>
              <w:rPr>
                <w:rFonts w:ascii="Calibri" w:hAnsi="Calibri"/>
              </w:rPr>
              <w:t>Lust-Okar (2006)</w:t>
            </w:r>
          </w:p>
        </w:tc>
        <w:tc>
          <w:tcPr>
            <w:tcW w:w="2700"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 xml:space="preserve">Not relevant </w:t>
            </w:r>
            <w:r>
              <w:rPr>
                <w:rFonts w:ascii="Calibri" w:hAnsi="Calibri"/>
              </w:rPr>
              <w:t>(power-sharing is working)</w:t>
            </w:r>
          </w:p>
        </w:tc>
        <w:tc>
          <w:tcPr>
            <w:tcW w:w="2616"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No reaction</w:t>
            </w:r>
          </w:p>
        </w:tc>
        <w:tc>
          <w:tcPr>
            <w:tcW w:w="22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No effect</w:t>
            </w:r>
          </w:p>
        </w:tc>
      </w:tr>
      <w:tr>
        <w:trPr/>
        <w:tc>
          <w:tcPr>
            <w:tcW w:w="1343"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Information</w:t>
            </w:r>
          </w:p>
        </w:tc>
        <w:tc>
          <w:tcPr>
            <w:tcW w:w="456"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B1</w:t>
            </w:r>
          </w:p>
        </w:tc>
        <w:tc>
          <w:tcPr>
            <w:tcW w:w="2604"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General regime popularity</w:t>
            </w:r>
          </w:p>
        </w:tc>
        <w:tc>
          <w:tcPr>
            <w:tcW w:w="1620" w:type="dxa"/>
            <w:tcBorders>
              <w:left w:val="single" w:sz="2" w:space="0" w:color="000000"/>
              <w:bottom w:val="single" w:sz="2" w:space="0" w:color="000000"/>
              <w:insideH w:val="single" w:sz="2" w:space="0" w:color="000000"/>
            </w:tcBorders>
            <w:shd w:fill="auto" w:val="clear"/>
            <w:tcMar>
              <w:left w:w="54" w:type="dxa"/>
            </w:tcMar>
          </w:tcPr>
          <w:p>
            <w:pPr>
              <w:pStyle w:val="TextBody"/>
              <w:bidi w:val="0"/>
              <w:spacing w:before="0" w:after="31"/>
              <w:rPr>
                <w:rFonts w:ascii="Calibri" w:hAnsi="Calibri"/>
              </w:rPr>
            </w:pPr>
            <w:r>
              <w:rPr>
                <w:rFonts w:ascii="Calibri" w:hAnsi="Calibri"/>
              </w:rPr>
              <w:t>Miller (2012, 2013, 2015)</w:t>
            </w:r>
          </w:p>
        </w:tc>
        <w:tc>
          <w:tcPr>
            <w:tcW w:w="2700"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 xml:space="preserve">Regime is </w:t>
            </w:r>
            <w:r>
              <w:rPr>
                <w:rFonts w:ascii="Calibri" w:hAnsi="Calibri"/>
              </w:rPr>
              <w:t xml:space="preserve">generally </w:t>
            </w:r>
            <w:r>
              <w:rPr>
                <w:rFonts w:ascii="Calibri" w:hAnsi="Calibri"/>
              </w:rPr>
              <w:t>unpopular</w:t>
            </w:r>
          </w:p>
        </w:tc>
        <w:tc>
          <w:tcPr>
            <w:tcW w:w="2616"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 xml:space="preserve">Policy change – pork, redistribution etc. </w:t>
            </w:r>
            <w:r>
              <w:rPr>
                <w:rFonts w:ascii="Calibri" w:hAnsi="Calibri"/>
              </w:rPr>
              <w:t>in the whole country</w:t>
            </w:r>
          </w:p>
          <w:p>
            <w:pPr>
              <w:pStyle w:val="TableContents"/>
              <w:bidi w:val="0"/>
              <w:spacing w:before="0" w:after="31"/>
              <w:rPr>
                <w:rFonts w:ascii="Calibri" w:hAnsi="Calibri"/>
              </w:rPr>
            </w:pPr>
            <w:r>
              <w:rPr>
                <w:rFonts w:ascii="Calibri" w:hAnsi="Calibri"/>
              </w:rPr>
              <w:t>Increased propaganda</w:t>
            </w:r>
          </w:p>
        </w:tc>
        <w:tc>
          <w:tcPr>
            <w:tcW w:w="22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National level i.e. no difference across provinces</w:t>
            </w:r>
          </w:p>
        </w:tc>
      </w:tr>
      <w:tr>
        <w:trPr/>
        <w:tc>
          <w:tcPr>
            <w:tcW w:w="134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r>
          </w:p>
        </w:tc>
        <w:tc>
          <w:tcPr>
            <w:tcW w:w="456"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B2</w:t>
            </w:r>
          </w:p>
        </w:tc>
        <w:tc>
          <w:tcPr>
            <w:tcW w:w="2604"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General opposition strength or popularity</w:t>
            </w:r>
          </w:p>
        </w:tc>
        <w:tc>
          <w:tcPr>
            <w:tcW w:w="1620"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Geddes (2006)</w:t>
            </w:r>
          </w:p>
        </w:tc>
        <w:tc>
          <w:tcPr>
            <w:tcW w:w="2700"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 xml:space="preserve">Opposition is </w:t>
            </w:r>
            <w:r>
              <w:rPr>
                <w:rFonts w:ascii="Calibri" w:hAnsi="Calibri"/>
              </w:rPr>
              <w:t xml:space="preserve">generally </w:t>
            </w:r>
            <w:r>
              <w:rPr>
                <w:rFonts w:ascii="Calibri" w:hAnsi="Calibri"/>
              </w:rPr>
              <w:t xml:space="preserve">strong </w:t>
            </w:r>
            <w:r>
              <w:rPr>
                <w:rFonts w:ascii="Calibri" w:hAnsi="Calibri"/>
              </w:rPr>
              <w:t>(not relevant in VN)</w:t>
            </w:r>
          </w:p>
        </w:tc>
        <w:tc>
          <w:tcPr>
            <w:tcW w:w="2616"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r>
          </w:p>
        </w:tc>
        <w:tc>
          <w:tcPr>
            <w:tcW w:w="22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libri" w:hAnsi="Calibri"/>
              </w:rPr>
            </w:pPr>
            <w:r>
              <w:rPr>
                <w:rFonts w:ascii="Calibri" w:hAnsi="Calibri"/>
              </w:rPr>
            </w:r>
          </w:p>
        </w:tc>
      </w:tr>
      <w:tr>
        <w:trPr/>
        <w:tc>
          <w:tcPr>
            <w:tcW w:w="134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r>
          </w:p>
        </w:tc>
        <w:tc>
          <w:tcPr>
            <w:tcW w:w="456"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B3</w:t>
            </w:r>
          </w:p>
        </w:tc>
        <w:tc>
          <w:tcPr>
            <w:tcW w:w="2604"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Distribution of bases of support and opposition strongholds</w:t>
            </w:r>
          </w:p>
        </w:tc>
        <w:tc>
          <w:tcPr>
            <w:tcW w:w="1620" w:type="dxa"/>
            <w:tcBorders>
              <w:left w:val="single" w:sz="2" w:space="0" w:color="000000"/>
              <w:bottom w:val="single" w:sz="2" w:space="0" w:color="000000"/>
              <w:insideH w:val="single" w:sz="2" w:space="0" w:color="000000"/>
            </w:tcBorders>
            <w:shd w:fill="auto" w:val="clear"/>
            <w:tcMar>
              <w:left w:w="54" w:type="dxa"/>
            </w:tcMar>
          </w:tcPr>
          <w:p>
            <w:pPr>
              <w:pStyle w:val="TextBody"/>
              <w:bidi w:val="0"/>
              <w:spacing w:before="0" w:after="31"/>
              <w:rPr>
                <w:rFonts w:ascii="Calibri" w:hAnsi="Calibri"/>
              </w:rPr>
            </w:pPr>
            <w:r>
              <w:rPr>
                <w:rFonts w:ascii="Calibri" w:hAnsi="Calibri"/>
              </w:rPr>
              <w:t>Magaloni (2006)</w:t>
            </w:r>
          </w:p>
        </w:tc>
        <w:tc>
          <w:tcPr>
            <w:tcW w:w="2700"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Opposition is strong in Province A</w:t>
            </w:r>
          </w:p>
        </w:tc>
        <w:tc>
          <w:tcPr>
            <w:tcW w:w="2616"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Policy change – pork, redistribution etc. in Province A only</w:t>
            </w:r>
          </w:p>
          <w:p>
            <w:pPr>
              <w:pStyle w:val="TableContents"/>
              <w:bidi w:val="0"/>
              <w:spacing w:before="0" w:after="31"/>
              <w:rPr>
                <w:rFonts w:ascii="Calibri" w:hAnsi="Calibri"/>
              </w:rPr>
            </w:pPr>
            <w:r>
              <w:rPr>
                <w:rFonts w:ascii="Calibri" w:hAnsi="Calibri"/>
              </w:rPr>
              <w:t>Improve electioneering</w:t>
            </w:r>
          </w:p>
        </w:tc>
        <w:tc>
          <w:tcPr>
            <w:tcW w:w="22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Provincial level</w:t>
            </w:r>
          </w:p>
        </w:tc>
      </w:tr>
      <w:tr>
        <w:trPr/>
        <w:tc>
          <w:tcPr>
            <w:tcW w:w="134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r>
          </w:p>
        </w:tc>
        <w:tc>
          <w:tcPr>
            <w:tcW w:w="456"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B4</w:t>
            </w:r>
          </w:p>
        </w:tc>
        <w:tc>
          <w:tcPr>
            <w:tcW w:w="2604"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 xml:space="preserve">Loyalty or competence of subordinates – </w:t>
            </w:r>
            <w:r>
              <w:rPr>
                <w:rFonts w:ascii="Calibri" w:hAnsi="Calibri"/>
              </w:rPr>
              <w:t>local bureaucrats</w:t>
            </w:r>
          </w:p>
        </w:tc>
        <w:tc>
          <w:tcPr>
            <w:tcW w:w="1620" w:type="dxa"/>
            <w:tcBorders>
              <w:left w:val="single" w:sz="2" w:space="0" w:color="000000"/>
              <w:bottom w:val="single" w:sz="2" w:space="0" w:color="000000"/>
              <w:insideH w:val="single" w:sz="2" w:space="0" w:color="000000"/>
            </w:tcBorders>
            <w:shd w:fill="auto" w:val="clear"/>
            <w:tcMar>
              <w:left w:w="54" w:type="dxa"/>
            </w:tcMar>
          </w:tcPr>
          <w:p>
            <w:pPr>
              <w:pStyle w:val="TextBody"/>
              <w:bidi w:val="0"/>
              <w:spacing w:before="0" w:after="31"/>
              <w:rPr>
                <w:rFonts w:ascii="Calibri" w:hAnsi="Calibri"/>
              </w:rPr>
            </w:pPr>
            <w:r>
              <w:rPr>
                <w:rFonts w:ascii="Calibri" w:hAnsi="Calibri"/>
              </w:rPr>
              <w:t>Blaydes (2008)</w:t>
            </w:r>
          </w:p>
        </w:tc>
        <w:tc>
          <w:tcPr>
            <w:tcW w:w="2700"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Bureaucrats in Province A is disloyal/incompetent</w:t>
            </w:r>
          </w:p>
        </w:tc>
        <w:tc>
          <w:tcPr>
            <w:tcW w:w="2616"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Punish – reduce opportunity to seek rent</w:t>
            </w:r>
          </w:p>
          <w:p>
            <w:pPr>
              <w:pStyle w:val="TableContents"/>
              <w:bidi w:val="0"/>
              <w:spacing w:before="0" w:after="31"/>
              <w:rPr>
                <w:rFonts w:ascii="Calibri" w:hAnsi="Calibri"/>
              </w:rPr>
            </w:pPr>
            <w:r>
              <w:rPr>
                <w:rFonts w:ascii="Calibri" w:hAnsi="Calibri"/>
              </w:rPr>
              <w:t>Punish – demotion/deny promotion</w:t>
            </w:r>
          </w:p>
        </w:tc>
        <w:tc>
          <w:tcPr>
            <w:tcW w:w="22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Individual level – provincial leaders</w:t>
            </w:r>
          </w:p>
        </w:tc>
      </w:tr>
      <w:tr>
        <w:trPr/>
        <w:tc>
          <w:tcPr>
            <w:tcW w:w="134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r>
          </w:p>
        </w:tc>
        <w:tc>
          <w:tcPr>
            <w:tcW w:w="456"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B5</w:t>
            </w:r>
          </w:p>
        </w:tc>
        <w:tc>
          <w:tcPr>
            <w:tcW w:w="2604"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Popularity of individual subordinates – candidates</w:t>
            </w:r>
          </w:p>
        </w:tc>
        <w:tc>
          <w:tcPr>
            <w:tcW w:w="1620" w:type="dxa"/>
            <w:tcBorders>
              <w:left w:val="single" w:sz="2" w:space="0" w:color="000000"/>
              <w:bottom w:val="single" w:sz="2" w:space="0" w:color="000000"/>
              <w:insideH w:val="single" w:sz="2" w:space="0" w:color="000000"/>
            </w:tcBorders>
            <w:shd w:fill="auto" w:val="clear"/>
            <w:tcMar>
              <w:left w:w="54" w:type="dxa"/>
            </w:tcMar>
          </w:tcPr>
          <w:p>
            <w:pPr>
              <w:pStyle w:val="TextBody"/>
              <w:spacing w:before="0" w:after="140"/>
              <w:rPr>
                <w:rFonts w:ascii="Calibri" w:hAnsi="Calibri"/>
              </w:rPr>
            </w:pPr>
            <w:r>
              <w:rPr>
                <w:rFonts w:ascii="Calibri" w:hAnsi="Calibri"/>
              </w:rPr>
            </w:r>
          </w:p>
        </w:tc>
        <w:tc>
          <w:tcPr>
            <w:tcW w:w="2700"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Central c</w:t>
            </w:r>
            <w:r>
              <w:rPr>
                <w:rFonts w:ascii="Calibri" w:hAnsi="Calibri"/>
              </w:rPr>
              <w:t>andidates running in Province A is weak</w:t>
            </w:r>
          </w:p>
        </w:tc>
        <w:tc>
          <w:tcPr>
            <w:tcW w:w="2616"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Punish – demotion/deny promotion</w:t>
            </w:r>
            <w:r>
              <w:rPr>
                <w:rStyle w:val="FootnoteAnchor"/>
                <w:rFonts w:ascii="Calibri" w:hAnsi="Calibri"/>
              </w:rPr>
              <w:footnoteReference w:id="3"/>
            </w:r>
          </w:p>
        </w:tc>
        <w:tc>
          <w:tcPr>
            <w:tcW w:w="22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Individual level – candidate level</w:t>
            </w:r>
          </w:p>
        </w:tc>
      </w:tr>
      <w:tr>
        <w:trPr/>
        <w:tc>
          <w:tcPr>
            <w:tcW w:w="1343"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Co-optation</w:t>
            </w:r>
          </w:p>
        </w:tc>
        <w:tc>
          <w:tcPr>
            <w:tcW w:w="456"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C1</w:t>
            </w:r>
          </w:p>
        </w:tc>
        <w:tc>
          <w:tcPr>
            <w:tcW w:w="2604"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Divide oppo</w:t>
            </w:r>
            <w:r>
              <w:rPr>
                <w:rFonts w:ascii="Calibri" w:hAnsi="Calibri"/>
              </w:rPr>
              <w:t>si</w:t>
            </w:r>
            <w:r>
              <w:rPr>
                <w:rFonts w:ascii="Calibri" w:hAnsi="Calibri"/>
              </w:rPr>
              <w:t>tion, co-opt into regime</w:t>
            </w:r>
          </w:p>
        </w:tc>
        <w:tc>
          <w:tcPr>
            <w:tcW w:w="1620" w:type="dxa"/>
            <w:tcBorders>
              <w:left w:val="single" w:sz="2" w:space="0" w:color="000000"/>
              <w:bottom w:val="single" w:sz="2" w:space="0" w:color="000000"/>
              <w:insideH w:val="single" w:sz="2" w:space="0" w:color="000000"/>
            </w:tcBorders>
            <w:shd w:fill="auto" w:val="clear"/>
            <w:tcMar>
              <w:left w:w="54" w:type="dxa"/>
            </w:tcMar>
          </w:tcPr>
          <w:p>
            <w:pPr>
              <w:pStyle w:val="TextBody"/>
              <w:bidi w:val="0"/>
              <w:spacing w:before="0" w:after="31"/>
              <w:rPr>
                <w:rFonts w:ascii="Calibri" w:hAnsi="Calibri"/>
              </w:rPr>
            </w:pPr>
            <w:r>
              <w:rPr>
                <w:rFonts w:ascii="Calibri" w:hAnsi="Calibri"/>
              </w:rPr>
              <w:t>Lust-Okar (2005)</w:t>
            </w:r>
          </w:p>
        </w:tc>
        <w:tc>
          <w:tcPr>
            <w:tcW w:w="2700"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Local candidates running in Province A is strong</w:t>
            </w:r>
          </w:p>
        </w:tc>
        <w:tc>
          <w:tcPr>
            <w:tcW w:w="2616"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Co-opt – promotion</w:t>
            </w:r>
          </w:p>
        </w:tc>
        <w:tc>
          <w:tcPr>
            <w:tcW w:w="22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Individual level – candidate level</w:t>
            </w:r>
          </w:p>
        </w:tc>
      </w:tr>
      <w:tr>
        <w:trPr/>
        <w:tc>
          <w:tcPr>
            <w:tcW w:w="1343"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Show of strength</w:t>
            </w:r>
          </w:p>
        </w:tc>
        <w:tc>
          <w:tcPr>
            <w:tcW w:w="456"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D1</w:t>
            </w:r>
          </w:p>
        </w:tc>
        <w:tc>
          <w:tcPr>
            <w:tcW w:w="2604"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bookmarkStart w:id="0" w:name="__DdeLink__619_1135910258"/>
            <w:bookmarkEnd w:id="0"/>
            <w:r>
              <w:rPr>
                <w:rFonts w:ascii="Calibri" w:hAnsi="Calibri"/>
              </w:rPr>
              <w:t>Show of strength</w:t>
            </w:r>
          </w:p>
        </w:tc>
        <w:tc>
          <w:tcPr>
            <w:tcW w:w="1620" w:type="dxa"/>
            <w:tcBorders>
              <w:left w:val="single" w:sz="2" w:space="0" w:color="000000"/>
              <w:bottom w:val="single" w:sz="2" w:space="0" w:color="000000"/>
              <w:insideH w:val="single" w:sz="2" w:space="0" w:color="000000"/>
            </w:tcBorders>
            <w:shd w:fill="auto" w:val="clear"/>
            <w:tcMar>
              <w:left w:w="54" w:type="dxa"/>
            </w:tcMar>
          </w:tcPr>
          <w:p>
            <w:pPr>
              <w:pStyle w:val="TextBody"/>
              <w:bidi w:val="0"/>
              <w:spacing w:before="0" w:after="31"/>
              <w:rPr>
                <w:rFonts w:ascii="Calibri" w:hAnsi="Calibri"/>
              </w:rPr>
            </w:pPr>
            <w:r>
              <w:rPr>
                <w:rFonts w:ascii="Calibri" w:hAnsi="Calibri"/>
              </w:rPr>
              <w:t>Geddes (200</w:t>
            </w:r>
            <w:r>
              <w:rPr>
                <w:rFonts w:ascii="Calibri" w:hAnsi="Calibri"/>
              </w:rPr>
              <w:t>6</w:t>
            </w:r>
            <w:r>
              <w:rPr>
                <w:rFonts w:ascii="Calibri" w:hAnsi="Calibri"/>
              </w:rPr>
              <w:t>)</w:t>
            </w:r>
          </w:p>
          <w:p>
            <w:pPr>
              <w:pStyle w:val="TextBody"/>
              <w:bidi w:val="0"/>
              <w:spacing w:before="0" w:after="31"/>
              <w:rPr>
                <w:rFonts w:ascii="Calibri" w:hAnsi="Calibri"/>
              </w:rPr>
            </w:pPr>
            <w:r>
              <w:rPr>
                <w:rFonts w:ascii="Calibri" w:hAnsi="Calibri"/>
              </w:rPr>
              <w:t>Magaloni (2006)</w:t>
            </w:r>
          </w:p>
          <w:p>
            <w:pPr>
              <w:pStyle w:val="TextBody"/>
              <w:bidi w:val="0"/>
              <w:spacing w:before="0" w:after="31"/>
              <w:rPr>
                <w:rFonts w:ascii="Calibri" w:hAnsi="Calibri"/>
              </w:rPr>
            </w:pPr>
            <w:r>
              <w:rPr>
                <w:rFonts w:ascii="Calibri" w:hAnsi="Calibri"/>
              </w:rPr>
              <w:t>Simpser (2008)</w:t>
            </w:r>
          </w:p>
        </w:tc>
        <w:tc>
          <w:tcPr>
            <w:tcW w:w="2700"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Regime is exposed as “weak”</w:t>
            </w:r>
          </w:p>
        </w:tc>
        <w:tc>
          <w:tcPr>
            <w:tcW w:w="2616" w:type="dxa"/>
            <w:tcBorders>
              <w:left w:val="single" w:sz="2" w:space="0" w:color="000000"/>
              <w:bottom w:val="single" w:sz="2" w:space="0" w:color="000000"/>
              <w:insideH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P</w:t>
            </w:r>
            <w:r>
              <w:rPr>
                <w:rFonts w:ascii="Calibri" w:hAnsi="Calibri"/>
              </w:rPr>
              <w:t>olicy change – pork, redistribution etc</w:t>
            </w:r>
          </w:p>
          <w:p>
            <w:pPr>
              <w:pStyle w:val="TableContents"/>
              <w:bidi w:val="0"/>
              <w:spacing w:before="0" w:after="31"/>
              <w:rPr>
                <w:rFonts w:ascii="Calibri" w:hAnsi="Calibri"/>
              </w:rPr>
            </w:pPr>
            <w:r>
              <w:rPr>
                <w:rFonts w:ascii="Calibri" w:hAnsi="Calibri"/>
              </w:rPr>
              <w:t>Increased propaganda</w:t>
            </w:r>
          </w:p>
          <w:p>
            <w:pPr>
              <w:pStyle w:val="TableContents"/>
              <w:bidi w:val="0"/>
              <w:spacing w:before="0" w:after="31"/>
              <w:rPr>
                <w:rFonts w:ascii="Calibri" w:hAnsi="Calibri"/>
              </w:rPr>
            </w:pPr>
            <w:r>
              <w:rPr>
                <w:rFonts w:ascii="Calibri" w:hAnsi="Calibri"/>
              </w:rPr>
              <w:t xml:space="preserve">Improve electioneering </w:t>
            </w:r>
          </w:p>
        </w:tc>
        <w:tc>
          <w:tcPr>
            <w:tcW w:w="223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bidi w:val="0"/>
              <w:spacing w:before="0" w:after="31"/>
              <w:rPr>
                <w:rFonts w:ascii="Calibri" w:hAnsi="Calibri"/>
              </w:rPr>
            </w:pPr>
            <w:r>
              <w:rPr>
                <w:rFonts w:ascii="Calibri" w:hAnsi="Calibri"/>
              </w:rPr>
              <w:t>National level i.e. no difference across provinces</w:t>
            </w:r>
          </w:p>
        </w:tc>
      </w:tr>
    </w:tbl>
    <w:p>
      <w:pPr>
        <w:pStyle w:val="TextBody"/>
        <w:rPr>
          <w:rFonts w:ascii="Calibri" w:hAnsi="Calibri"/>
          <w:color w:val="CCCCCC"/>
        </w:rPr>
      </w:pPr>
      <w:r>
        <w:rPr>
          <w:rFonts w:ascii="Calibri" w:hAnsi="Calibri"/>
          <w:color w:val="CCCCCC"/>
        </w:rPr>
      </w:r>
      <w:r>
        <w:br w:type="page"/>
      </w:r>
    </w:p>
    <w:p>
      <w:pPr>
        <w:pStyle w:val="TextBody"/>
        <w:rPr>
          <w:rFonts w:ascii="Calibri" w:hAnsi="Calibri"/>
          <w:color w:val="CCCCCC"/>
        </w:rPr>
      </w:pPr>
      <w:r>
        <w:rPr>
          <w:rFonts w:ascii="Calibri" w:hAnsi="Calibri"/>
          <w:color w:val="CCCCCC"/>
        </w:rPr>
      </w:r>
    </w:p>
    <w:tbl>
      <w:tblPr>
        <w:tblW w:w="135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063"/>
        <w:gridCol w:w="2160"/>
        <w:gridCol w:w="1980"/>
        <w:gridCol w:w="720"/>
        <w:gridCol w:w="4140"/>
        <w:gridCol w:w="2509"/>
      </w:tblGrid>
      <w:tr>
        <w:trPr/>
        <w:tc>
          <w:tcPr>
            <w:tcW w:w="206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b/>
                <w:b/>
                <w:bCs/>
              </w:rPr>
            </w:pPr>
            <w:r>
              <w:rPr>
                <w:rFonts w:ascii="Calibri" w:hAnsi="Calibri"/>
                <w:b/>
                <w:bCs/>
              </w:rPr>
              <w:t>Outcome variable</w:t>
            </w:r>
          </w:p>
        </w:tc>
        <w:tc>
          <w:tcPr>
            <w:tcW w:w="216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b/>
                <w:b/>
                <w:bCs/>
              </w:rPr>
            </w:pPr>
            <w:r>
              <w:rPr>
                <w:rFonts w:ascii="Calibri" w:hAnsi="Calibri"/>
                <w:b/>
                <w:bCs/>
              </w:rPr>
              <w:t>Target</w:t>
            </w:r>
            <w:r>
              <w:rPr>
                <w:rFonts w:ascii="Calibri" w:hAnsi="Calibri"/>
                <w:b/>
                <w:bCs/>
              </w:rPr>
              <w:t xml:space="preserve"> of change</w:t>
            </w:r>
          </w:p>
        </w:tc>
        <w:tc>
          <w:tcPr>
            <w:tcW w:w="198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b/>
                <w:b/>
                <w:bCs/>
              </w:rPr>
            </w:pPr>
            <w:r>
              <w:rPr>
                <w:rFonts w:ascii="Calibri" w:hAnsi="Calibri"/>
                <w:b/>
                <w:bCs/>
              </w:rPr>
              <w:t>Direction</w:t>
            </w:r>
          </w:p>
        </w:tc>
        <w:tc>
          <w:tcPr>
            <w:tcW w:w="7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b/>
                <w:b/>
                <w:bCs/>
              </w:rPr>
            </w:pPr>
            <w:r>
              <w:rPr>
                <w:rFonts w:ascii="Calibri" w:hAnsi="Calibri"/>
                <w:b/>
                <w:bCs/>
              </w:rPr>
            </w:r>
          </w:p>
        </w:tc>
        <w:tc>
          <w:tcPr>
            <w:tcW w:w="41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b/>
                <w:b/>
                <w:bCs/>
              </w:rPr>
            </w:pPr>
            <w:r>
              <w:rPr>
                <w:rFonts w:ascii="Calibri" w:hAnsi="Calibri"/>
                <w:b/>
                <w:bCs/>
              </w:rPr>
              <w:t>Implied purpose of election</w:t>
            </w:r>
          </w:p>
        </w:tc>
        <w:tc>
          <w:tcPr>
            <w:tcW w:w="250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libri" w:hAnsi="Calibri"/>
                <w:b/>
                <w:b/>
                <w:bCs/>
              </w:rPr>
            </w:pPr>
            <w:r>
              <w:rPr>
                <w:rFonts w:ascii="Calibri" w:hAnsi="Calibri"/>
                <w:b/>
                <w:bCs/>
              </w:rPr>
            </w:r>
          </w:p>
        </w:tc>
      </w:tr>
      <w:tr>
        <w:trPr/>
        <w:tc>
          <w:tcPr>
            <w:tcW w:w="20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Pork/transfer</w:t>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National</w:t>
            </w:r>
          </w:p>
        </w:tc>
        <w:tc>
          <w:tcPr>
            <w:tcW w:w="19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Increase</w:t>
            </w:r>
          </w:p>
        </w:tc>
        <w:tc>
          <w:tcPr>
            <w:tcW w:w="7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+B</w:t>
            </w:r>
            <w:r>
              <w:rPr>
                <w:rFonts w:ascii="Calibri" w:hAnsi="Calibri"/>
              </w:rPr>
              <w:t>1</w:t>
            </w:r>
          </w:p>
          <w:p>
            <w:pPr>
              <w:pStyle w:val="TableContents"/>
              <w:rPr>
                <w:rFonts w:ascii="Calibri" w:hAnsi="Calibri"/>
              </w:rPr>
            </w:pPr>
            <w:r>
              <w:rPr>
                <w:rFonts w:ascii="Calibri" w:hAnsi="Calibri"/>
              </w:rPr>
              <w:t>+D1</w:t>
            </w:r>
          </w:p>
        </w:tc>
        <w:tc>
          <w:tcPr>
            <w:tcW w:w="41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Information – General popularity</w:t>
            </w:r>
          </w:p>
          <w:p>
            <w:pPr>
              <w:pStyle w:val="TableContents"/>
              <w:rPr>
                <w:rFonts w:ascii="Calibri" w:hAnsi="Calibri"/>
              </w:rPr>
            </w:pPr>
            <w:r>
              <w:rPr>
                <w:rFonts w:ascii="Calibri" w:hAnsi="Calibri"/>
              </w:rPr>
              <w:t>Tool of rule – Show of strength</w:t>
            </w:r>
          </w:p>
        </w:tc>
        <w:tc>
          <w:tcPr>
            <w:tcW w:w="25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libri" w:hAnsi="Calibri"/>
              </w:rPr>
            </w:pPr>
            <w:r>
              <w:rPr>
                <w:rFonts w:ascii="Calibri" w:hAnsi="Calibri"/>
              </w:rPr>
            </w:r>
          </w:p>
        </w:tc>
      </w:tr>
      <w:tr>
        <w:trPr/>
        <w:tc>
          <w:tcPr>
            <w:tcW w:w="20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National</w:t>
            </w:r>
          </w:p>
        </w:tc>
        <w:tc>
          <w:tcPr>
            <w:tcW w:w="19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Decrease</w:t>
            </w:r>
          </w:p>
        </w:tc>
        <w:tc>
          <w:tcPr>
            <w:tcW w:w="7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-B1</w:t>
            </w:r>
          </w:p>
          <w:p>
            <w:pPr>
              <w:pStyle w:val="TableContents"/>
              <w:rPr>
                <w:rFonts w:ascii="Calibri" w:hAnsi="Calibri"/>
              </w:rPr>
            </w:pPr>
            <w:r>
              <w:rPr>
                <w:rFonts w:ascii="Calibri" w:hAnsi="Calibri"/>
              </w:rPr>
              <w:t>-</w:t>
            </w:r>
            <w:r>
              <w:rPr>
                <w:rFonts w:ascii="Calibri" w:hAnsi="Calibri"/>
              </w:rPr>
              <w:t>D1</w:t>
            </w:r>
          </w:p>
        </w:tc>
        <w:tc>
          <w:tcPr>
            <w:tcW w:w="41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r>
          </w:p>
        </w:tc>
        <w:tc>
          <w:tcPr>
            <w:tcW w:w="25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libri" w:hAnsi="Calibri"/>
              </w:rPr>
            </w:pPr>
            <w:r>
              <w:rPr>
                <w:rFonts w:ascii="Calibri" w:hAnsi="Calibri"/>
              </w:rPr>
            </w:r>
          </w:p>
        </w:tc>
      </w:tr>
      <w:tr>
        <w:trPr/>
        <w:tc>
          <w:tcPr>
            <w:tcW w:w="20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Provincial only</w:t>
            </w:r>
          </w:p>
        </w:tc>
        <w:tc>
          <w:tcPr>
            <w:tcW w:w="19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Increase</w:t>
            </w:r>
            <w:r>
              <w:rPr>
                <w:rStyle w:val="FootnoteAnchor"/>
                <w:rFonts w:ascii="Calibri" w:hAnsi="Calibri"/>
              </w:rPr>
              <w:footnoteReference w:id="4"/>
            </w:r>
          </w:p>
        </w:tc>
        <w:tc>
          <w:tcPr>
            <w:tcW w:w="7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w:t>
            </w:r>
            <w:r>
              <w:rPr>
                <w:rFonts w:ascii="Calibri" w:hAnsi="Calibri"/>
              </w:rPr>
              <w:t>B3</w:t>
            </w:r>
          </w:p>
          <w:p>
            <w:pPr>
              <w:pStyle w:val="TableContents"/>
              <w:rPr>
                <w:rFonts w:ascii="Calibri" w:hAnsi="Calibri"/>
              </w:rPr>
            </w:pPr>
            <w:r>
              <w:rPr>
                <w:rFonts w:ascii="Calibri" w:hAnsi="Calibri"/>
              </w:rPr>
              <w:t>-B4</w:t>
            </w:r>
          </w:p>
        </w:tc>
        <w:tc>
          <w:tcPr>
            <w:tcW w:w="41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 xml:space="preserve">Information – </w:t>
            </w:r>
            <w:r>
              <w:rPr>
                <w:rFonts w:ascii="Calibri" w:hAnsi="Calibri"/>
              </w:rPr>
              <w:t>Distribution of bases of support and opposition strongholds</w:t>
            </w:r>
          </w:p>
        </w:tc>
        <w:tc>
          <w:tcPr>
            <w:tcW w:w="25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libri" w:hAnsi="Calibri"/>
              </w:rPr>
            </w:pPr>
            <w:r>
              <w:rPr>
                <w:rFonts w:ascii="Calibri" w:hAnsi="Calibri"/>
              </w:rPr>
              <w:t>i.e. defeat provides info about the province</w:t>
            </w:r>
          </w:p>
        </w:tc>
      </w:tr>
      <w:tr>
        <w:trPr/>
        <w:tc>
          <w:tcPr>
            <w:tcW w:w="20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Provincial only</w:t>
            </w:r>
          </w:p>
        </w:tc>
        <w:tc>
          <w:tcPr>
            <w:tcW w:w="19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Decrease</w:t>
            </w:r>
          </w:p>
        </w:tc>
        <w:tc>
          <w:tcPr>
            <w:tcW w:w="7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w:t>
            </w:r>
            <w:r>
              <w:rPr>
                <w:rFonts w:ascii="Calibri" w:hAnsi="Calibri"/>
              </w:rPr>
              <w:t>B4</w:t>
            </w:r>
          </w:p>
          <w:p>
            <w:pPr>
              <w:pStyle w:val="TableContents"/>
              <w:rPr>
                <w:rFonts w:ascii="Calibri" w:hAnsi="Calibri"/>
              </w:rPr>
            </w:pPr>
            <w:r>
              <w:rPr>
                <w:rFonts w:ascii="Calibri" w:hAnsi="Calibri"/>
              </w:rPr>
              <w:t>-B3</w:t>
            </w:r>
          </w:p>
        </w:tc>
        <w:tc>
          <w:tcPr>
            <w:tcW w:w="41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 xml:space="preserve">Information – </w:t>
            </w:r>
            <w:r>
              <w:rPr>
                <w:rFonts w:ascii="Calibri" w:hAnsi="Calibri"/>
              </w:rPr>
              <w:t>Loyalty or competence of subordinates – local bureaucrats</w:t>
            </w:r>
          </w:p>
        </w:tc>
        <w:tc>
          <w:tcPr>
            <w:tcW w:w="25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libri" w:hAnsi="Calibri"/>
              </w:rPr>
            </w:pPr>
            <w:r>
              <w:rPr>
                <w:rFonts w:ascii="Calibri" w:hAnsi="Calibri"/>
              </w:rPr>
              <w:t>i.e. defeat provides info about the local leader</w:t>
            </w:r>
          </w:p>
        </w:tc>
      </w:tr>
      <w:tr>
        <w:trPr/>
        <w:tc>
          <w:tcPr>
            <w:tcW w:w="20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Promotion</w:t>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Local leader</w:t>
            </w:r>
          </w:p>
        </w:tc>
        <w:tc>
          <w:tcPr>
            <w:tcW w:w="19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Promotion</w:t>
            </w:r>
          </w:p>
        </w:tc>
        <w:tc>
          <w:tcPr>
            <w:tcW w:w="7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-B4</w:t>
            </w:r>
          </w:p>
        </w:tc>
        <w:tc>
          <w:tcPr>
            <w:tcW w:w="41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r>
          </w:p>
        </w:tc>
        <w:tc>
          <w:tcPr>
            <w:tcW w:w="25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libri" w:hAnsi="Calibri"/>
              </w:rPr>
            </w:pPr>
            <w:r>
              <w:rPr>
                <w:rFonts w:ascii="Calibri" w:hAnsi="Calibri"/>
              </w:rPr>
            </w:r>
          </w:p>
        </w:tc>
      </w:tr>
      <w:tr>
        <w:trPr/>
        <w:tc>
          <w:tcPr>
            <w:tcW w:w="20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r>
          </w:p>
        </w:tc>
        <w:tc>
          <w:tcPr>
            <w:tcW w:w="19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Demotion/stalled</w:t>
            </w:r>
          </w:p>
        </w:tc>
        <w:tc>
          <w:tcPr>
            <w:tcW w:w="7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w:t>
            </w:r>
            <w:r>
              <w:rPr>
                <w:rFonts w:ascii="Calibri" w:hAnsi="Calibri"/>
              </w:rPr>
              <w:t>B4</w:t>
            </w:r>
          </w:p>
        </w:tc>
        <w:tc>
          <w:tcPr>
            <w:tcW w:w="41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 xml:space="preserve">Information – </w:t>
            </w:r>
            <w:r>
              <w:rPr>
                <w:rFonts w:ascii="Calibri" w:hAnsi="Calibri"/>
              </w:rPr>
              <w:t>Loyalty or competence of subordinates – local bureaucrats</w:t>
            </w:r>
          </w:p>
        </w:tc>
        <w:tc>
          <w:tcPr>
            <w:tcW w:w="25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libri" w:hAnsi="Calibri"/>
              </w:rPr>
            </w:pPr>
            <w:r>
              <w:rPr>
                <w:rFonts w:ascii="Calibri" w:hAnsi="Calibri"/>
              </w:rPr>
            </w:r>
          </w:p>
        </w:tc>
      </w:tr>
      <w:tr>
        <w:trPr/>
        <w:tc>
          <w:tcPr>
            <w:tcW w:w="20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Central candidate</w:t>
            </w:r>
          </w:p>
        </w:tc>
        <w:tc>
          <w:tcPr>
            <w:tcW w:w="19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Promotion</w:t>
            </w:r>
          </w:p>
        </w:tc>
        <w:tc>
          <w:tcPr>
            <w:tcW w:w="7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-B5</w:t>
            </w:r>
          </w:p>
        </w:tc>
        <w:tc>
          <w:tcPr>
            <w:tcW w:w="41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r>
          </w:p>
        </w:tc>
        <w:tc>
          <w:tcPr>
            <w:tcW w:w="25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libri" w:hAnsi="Calibri"/>
              </w:rPr>
            </w:pPr>
            <w:r>
              <w:rPr>
                <w:rFonts w:ascii="Calibri" w:hAnsi="Calibri"/>
              </w:rPr>
            </w:r>
          </w:p>
        </w:tc>
      </w:tr>
      <w:tr>
        <w:trPr/>
        <w:tc>
          <w:tcPr>
            <w:tcW w:w="20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r>
          </w:p>
        </w:tc>
        <w:tc>
          <w:tcPr>
            <w:tcW w:w="19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Demotion/stalled</w:t>
            </w:r>
          </w:p>
        </w:tc>
        <w:tc>
          <w:tcPr>
            <w:tcW w:w="7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w:t>
            </w:r>
            <w:r>
              <w:rPr>
                <w:rFonts w:ascii="Calibri" w:hAnsi="Calibri"/>
              </w:rPr>
              <w:t>B5</w:t>
            </w:r>
          </w:p>
        </w:tc>
        <w:tc>
          <w:tcPr>
            <w:tcW w:w="41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 xml:space="preserve">Information – </w:t>
            </w:r>
            <w:r>
              <w:rPr>
                <w:rFonts w:ascii="Calibri" w:hAnsi="Calibri"/>
              </w:rPr>
              <w:t>Popularity of individual subordinates – candidates</w:t>
            </w:r>
          </w:p>
        </w:tc>
        <w:tc>
          <w:tcPr>
            <w:tcW w:w="25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libri" w:hAnsi="Calibri"/>
              </w:rPr>
            </w:pPr>
            <w:r>
              <w:rPr>
                <w:rFonts w:ascii="Calibri" w:hAnsi="Calibri"/>
              </w:rPr>
              <w:t>i.e. defeat provides info about the defeated central candidate(s)</w:t>
            </w:r>
          </w:p>
        </w:tc>
      </w:tr>
      <w:tr>
        <w:trPr/>
        <w:tc>
          <w:tcPr>
            <w:tcW w:w="20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L</w:t>
            </w:r>
            <w:r>
              <w:rPr>
                <w:rFonts w:ascii="Calibri" w:hAnsi="Calibri"/>
              </w:rPr>
              <w:t>ocal candidate</w:t>
            </w:r>
          </w:p>
        </w:tc>
        <w:tc>
          <w:tcPr>
            <w:tcW w:w="19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Promotion</w:t>
            </w:r>
          </w:p>
        </w:tc>
        <w:tc>
          <w:tcPr>
            <w:tcW w:w="7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w:t>
            </w:r>
            <w:r>
              <w:rPr>
                <w:rFonts w:ascii="Calibri" w:hAnsi="Calibri"/>
              </w:rPr>
              <w:t>C1</w:t>
            </w:r>
          </w:p>
        </w:tc>
        <w:tc>
          <w:tcPr>
            <w:tcW w:w="41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Divide oppo</w:t>
            </w:r>
            <w:r>
              <w:rPr>
                <w:rFonts w:ascii="Calibri" w:hAnsi="Calibri"/>
              </w:rPr>
              <w:t>si</w:t>
            </w:r>
            <w:r>
              <w:rPr>
                <w:rFonts w:ascii="Calibri" w:hAnsi="Calibri"/>
              </w:rPr>
              <w:t>tion, co-opt into regime</w:t>
            </w:r>
          </w:p>
        </w:tc>
        <w:tc>
          <w:tcPr>
            <w:tcW w:w="25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libri" w:hAnsi="Calibri"/>
              </w:rPr>
            </w:pPr>
            <w:r>
              <w:rPr>
                <w:rFonts w:ascii="Calibri" w:hAnsi="Calibri"/>
              </w:rPr>
              <w:t>i.e. defeat provides info about the victorious local candidate(s)</w:t>
            </w:r>
          </w:p>
        </w:tc>
      </w:tr>
      <w:tr>
        <w:trPr/>
        <w:tc>
          <w:tcPr>
            <w:tcW w:w="20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r>
          </w:p>
        </w:tc>
        <w:tc>
          <w:tcPr>
            <w:tcW w:w="19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Demotion/stalled</w:t>
            </w:r>
          </w:p>
        </w:tc>
        <w:tc>
          <w:tcPr>
            <w:tcW w:w="7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-C1</w:t>
            </w:r>
          </w:p>
        </w:tc>
        <w:tc>
          <w:tcPr>
            <w:tcW w:w="41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r>
          </w:p>
        </w:tc>
        <w:tc>
          <w:tcPr>
            <w:tcW w:w="25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libri" w:hAnsi="Calibri"/>
              </w:rPr>
            </w:pPr>
            <w:r>
              <w:rPr>
                <w:rFonts w:ascii="Calibri" w:hAnsi="Calibri"/>
              </w:rPr>
            </w:r>
          </w:p>
        </w:tc>
      </w:tr>
      <w:tr>
        <w:trPr/>
        <w:tc>
          <w:tcPr>
            <w:tcW w:w="20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Electioneering</w:t>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Provincial</w:t>
            </w:r>
          </w:p>
        </w:tc>
        <w:tc>
          <w:tcPr>
            <w:tcW w:w="19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More</w:t>
            </w:r>
          </w:p>
        </w:tc>
        <w:tc>
          <w:tcPr>
            <w:tcW w:w="7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w:t>
            </w:r>
            <w:r>
              <w:rPr>
                <w:rFonts w:ascii="Calibri" w:hAnsi="Calibri"/>
              </w:rPr>
              <w:t>B</w:t>
            </w:r>
            <w:r>
              <w:rPr>
                <w:rFonts w:ascii="Calibri" w:hAnsi="Calibri"/>
              </w:rPr>
              <w:t>3</w:t>
            </w:r>
          </w:p>
          <w:p>
            <w:pPr>
              <w:pStyle w:val="TableContents"/>
              <w:rPr>
                <w:rFonts w:ascii="Calibri" w:hAnsi="Calibri"/>
              </w:rPr>
            </w:pPr>
            <w:r>
              <w:rPr>
                <w:rFonts w:ascii="Calibri" w:hAnsi="Calibri"/>
              </w:rPr>
              <w:t>+</w:t>
            </w:r>
            <w:r>
              <w:rPr>
                <w:rFonts w:ascii="Calibri" w:hAnsi="Calibri"/>
              </w:rPr>
              <w:t>D1</w:t>
            </w:r>
          </w:p>
        </w:tc>
        <w:tc>
          <w:tcPr>
            <w:tcW w:w="41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I</w:t>
            </w:r>
            <w:r>
              <w:rPr>
                <w:rFonts w:ascii="Calibri" w:hAnsi="Calibri"/>
              </w:rPr>
              <w:t>nformation – Distribution of bases of support and opposition strongholds</w:t>
            </w:r>
          </w:p>
          <w:p>
            <w:pPr>
              <w:pStyle w:val="TableContents"/>
              <w:bidi w:val="0"/>
              <w:spacing w:before="0" w:after="31"/>
              <w:rPr>
                <w:rFonts w:ascii="Calibri" w:hAnsi="Calibri"/>
              </w:rPr>
            </w:pPr>
            <w:r>
              <w:rPr>
                <w:rFonts w:ascii="Calibri" w:hAnsi="Calibri"/>
              </w:rPr>
              <w:t>Show of strength</w:t>
            </w:r>
          </w:p>
        </w:tc>
        <w:tc>
          <w:tcPr>
            <w:tcW w:w="25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libri" w:hAnsi="Calibri"/>
              </w:rPr>
            </w:pPr>
            <w:r>
              <w:rPr>
                <w:rFonts w:ascii="Calibri" w:hAnsi="Calibri"/>
              </w:rPr>
            </w:r>
          </w:p>
        </w:tc>
      </w:tr>
      <w:tr>
        <w:trPr/>
        <w:tc>
          <w:tcPr>
            <w:tcW w:w="20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r>
          </w:p>
        </w:tc>
        <w:tc>
          <w:tcPr>
            <w:tcW w:w="19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Less</w:t>
            </w:r>
          </w:p>
        </w:tc>
        <w:tc>
          <w:tcPr>
            <w:tcW w:w="7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-B3</w:t>
            </w:r>
          </w:p>
          <w:p>
            <w:pPr>
              <w:pStyle w:val="TableContents"/>
              <w:rPr>
                <w:rFonts w:ascii="Calibri" w:hAnsi="Calibri"/>
              </w:rPr>
            </w:pPr>
            <w:r>
              <w:rPr>
                <w:rFonts w:ascii="Calibri" w:hAnsi="Calibri"/>
              </w:rPr>
              <w:t>-D1</w:t>
            </w:r>
          </w:p>
        </w:tc>
        <w:tc>
          <w:tcPr>
            <w:tcW w:w="41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r>
          </w:p>
        </w:tc>
        <w:tc>
          <w:tcPr>
            <w:tcW w:w="25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libri" w:hAnsi="Calibri"/>
              </w:rPr>
            </w:pPr>
            <w:r>
              <w:rPr>
                <w:rFonts w:ascii="Calibri" w:hAnsi="Calibri"/>
              </w:rPr>
            </w:r>
          </w:p>
        </w:tc>
      </w:tr>
      <w:tr>
        <w:trPr/>
        <w:tc>
          <w:tcPr>
            <w:tcW w:w="2063"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No change</w:t>
            </w:r>
          </w:p>
        </w:tc>
        <w:tc>
          <w:tcPr>
            <w:tcW w:w="216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r>
          </w:p>
        </w:tc>
        <w:tc>
          <w:tcPr>
            <w:tcW w:w="198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r>
          </w:p>
        </w:tc>
        <w:tc>
          <w:tcPr>
            <w:tcW w:w="72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t>+</w:t>
            </w:r>
            <w:r>
              <w:rPr>
                <w:rFonts w:ascii="Calibri" w:hAnsi="Calibri"/>
              </w:rPr>
              <w:t>A1</w:t>
            </w:r>
          </w:p>
          <w:p>
            <w:pPr>
              <w:pStyle w:val="TableContents"/>
              <w:rPr>
                <w:rFonts w:ascii="Calibri" w:hAnsi="Calibri"/>
              </w:rPr>
            </w:pPr>
            <w:r>
              <w:rPr>
                <w:rFonts w:ascii="Calibri" w:hAnsi="Calibri"/>
              </w:rPr>
              <w:t>+</w:t>
            </w:r>
            <w:r>
              <w:rPr>
                <w:rFonts w:ascii="Calibri" w:hAnsi="Calibri"/>
              </w:rPr>
              <w:t>A2</w:t>
            </w:r>
          </w:p>
        </w:tc>
        <w:tc>
          <w:tcPr>
            <w:tcW w:w="4140" w:type="dxa"/>
            <w:tcBorders>
              <w:left w:val="single" w:sz="2" w:space="0" w:color="000000"/>
              <w:bottom w:val="single" w:sz="2" w:space="0" w:color="000000"/>
              <w:insideH w:val="single" w:sz="2" w:space="0" w:color="000000"/>
            </w:tcBorders>
            <w:shd w:fill="auto" w:val="clear"/>
            <w:tcMar>
              <w:left w:w="54" w:type="dxa"/>
            </w:tcMar>
          </w:tcPr>
          <w:p>
            <w:pPr>
              <w:pStyle w:val="TableContents"/>
              <w:rPr>
                <w:rFonts w:ascii="Calibri" w:hAnsi="Calibri"/>
              </w:rPr>
            </w:pPr>
            <w:r>
              <w:rPr>
                <w:rFonts w:ascii="Calibri" w:hAnsi="Calibri"/>
              </w:rPr>
            </w:r>
          </w:p>
        </w:tc>
        <w:tc>
          <w:tcPr>
            <w:tcW w:w="2509"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rFonts w:ascii="Calibri" w:hAnsi="Calibri"/>
              </w:rPr>
            </w:pPr>
            <w:r>
              <w:rPr>
                <w:rFonts w:ascii="Calibri" w:hAnsi="Calibri"/>
              </w:rPr>
            </w:r>
          </w:p>
        </w:tc>
      </w:tr>
    </w:tbl>
    <w:p>
      <w:pPr>
        <w:pStyle w:val="TextBody"/>
        <w:rPr>
          <w:rFonts w:ascii="Calibri" w:hAnsi="Calibri"/>
          <w:color w:val="000000"/>
        </w:rPr>
      </w:pPr>
      <w:r>
        <w:rPr>
          <w:rFonts w:ascii="Calibri" w:hAnsi="Calibri"/>
          <w:color w:val="000000"/>
        </w:rPr>
      </w:r>
      <w:r>
        <w:br w:type="page"/>
      </w:r>
    </w:p>
    <w:p>
      <w:pPr>
        <w:pStyle w:val="TextBody"/>
        <w:rPr>
          <w:rFonts w:ascii="Calibri" w:hAnsi="Calibri"/>
          <w:color w:val="000000"/>
        </w:rPr>
      </w:pPr>
      <w:r>
        <w:rPr>
          <w:rFonts w:ascii="Calibri" w:hAnsi="Calibri"/>
          <w:color w:val="000000"/>
        </w:rPr>
        <w:t>Why would dictators permit defeat? Surely with their control of the election process they could have avoided repeated defeats!</w:t>
      </w:r>
    </w:p>
    <w:p>
      <w:pPr>
        <w:pStyle w:val="TextBody"/>
        <w:numPr>
          <w:ilvl w:val="0"/>
          <w:numId w:val="2"/>
        </w:numPr>
        <w:rPr>
          <w:rFonts w:ascii="Calibri" w:hAnsi="Calibri"/>
          <w:color w:val="000000"/>
        </w:rPr>
      </w:pPr>
      <w:r>
        <w:rPr>
          <w:rFonts w:ascii="Calibri" w:hAnsi="Calibri"/>
          <w:color w:val="000000"/>
        </w:rPr>
        <w:t>Maybe they just can’t – the forces working against them is too strong</w:t>
      </w:r>
    </w:p>
    <w:p>
      <w:pPr>
        <w:pStyle w:val="TextBody"/>
        <w:numPr>
          <w:ilvl w:val="1"/>
          <w:numId w:val="2"/>
        </w:numPr>
        <w:rPr>
          <w:rFonts w:ascii="Calibri" w:hAnsi="Calibri"/>
          <w:color w:val="000000"/>
        </w:rPr>
      </w:pPr>
      <w:r>
        <w:rPr>
          <w:rFonts w:ascii="Calibri" w:hAnsi="Calibri"/>
          <w:color w:val="000000"/>
        </w:rPr>
        <w:t>Maybe the regime is too unpopular</w:t>
      </w:r>
    </w:p>
    <w:p>
      <w:pPr>
        <w:pStyle w:val="TextBody"/>
        <w:numPr>
          <w:ilvl w:val="2"/>
          <w:numId w:val="2"/>
        </w:numPr>
        <w:rPr>
          <w:rFonts w:ascii="Calibri" w:hAnsi="Calibri"/>
          <w:color w:val="000000"/>
        </w:rPr>
      </w:pPr>
      <w:r>
        <w:rPr>
          <w:rFonts w:ascii="Calibri" w:hAnsi="Calibri"/>
          <w:color w:val="000000"/>
        </w:rPr>
        <w:t>This means defeat happens in provinces with stronger opposition</w:t>
      </w:r>
    </w:p>
    <w:p>
      <w:pPr>
        <w:pStyle w:val="TextBody"/>
        <w:numPr>
          <w:ilvl w:val="1"/>
          <w:numId w:val="2"/>
        </w:numPr>
        <w:rPr>
          <w:rFonts w:ascii="Calibri" w:hAnsi="Calibri"/>
          <w:color w:val="000000"/>
        </w:rPr>
      </w:pPr>
      <w:r>
        <w:rPr>
          <w:rFonts w:ascii="Calibri" w:hAnsi="Calibri"/>
          <w:color w:val="000000"/>
        </w:rPr>
        <w:t xml:space="preserve">Maybe local agents </w:t>
      </w:r>
      <w:r>
        <w:rPr>
          <w:rFonts w:ascii="Calibri" w:hAnsi="Calibri"/>
          <w:color w:val="000000"/>
        </w:rPr>
        <w:t>are d</w:t>
      </w:r>
      <w:r>
        <w:rPr>
          <w:rFonts w:ascii="Calibri" w:hAnsi="Calibri"/>
          <w:color w:val="000000"/>
        </w:rPr>
        <w:t>isloyal</w:t>
      </w:r>
    </w:p>
    <w:p>
      <w:pPr>
        <w:pStyle w:val="TextBody"/>
        <w:numPr>
          <w:ilvl w:val="2"/>
          <w:numId w:val="2"/>
        </w:numPr>
        <w:rPr>
          <w:rFonts w:ascii="Calibri" w:hAnsi="Calibri"/>
          <w:color w:val="000000"/>
        </w:rPr>
      </w:pPr>
      <w:r>
        <w:rPr>
          <w:rFonts w:ascii="Calibri" w:hAnsi="Calibri"/>
          <w:color w:val="000000"/>
        </w:rPr>
        <w:t xml:space="preserve">This means defeat happens in provinces with stronger local power vis-a-vis central. </w:t>
      </w:r>
      <w:r>
        <w:rPr>
          <w:rFonts w:ascii="Calibri" w:hAnsi="Calibri"/>
          <w:color w:val="000000"/>
        </w:rPr>
        <w:t>But the government knows which provinces are strong! So why do they still send in central nominees there?</w:t>
      </w:r>
    </w:p>
    <w:p>
      <w:pPr>
        <w:pStyle w:val="TextBody"/>
        <w:numPr>
          <w:ilvl w:val="3"/>
          <w:numId w:val="2"/>
        </w:numPr>
        <w:rPr>
          <w:rFonts w:ascii="Calibri" w:hAnsi="Calibri"/>
          <w:color w:val="000000"/>
        </w:rPr>
      </w:pPr>
      <w:r>
        <w:rPr>
          <w:rFonts w:ascii="Calibri" w:hAnsi="Calibri"/>
          <w:color w:val="000000"/>
        </w:rPr>
        <w:t xml:space="preserve">Maybe there’s an informal requirement that central nominees must be present in all provinces. In which case they probably will send only weak candidates to provinces with stronger local power, accepting these to be defeated anyway </w:t>
      </w:r>
      <w:r>
        <w:rPr>
          <w:rFonts w:ascii="Calibri" w:hAnsi="Calibri"/>
          <w:color w:val="000000"/>
        </w:rPr>
        <w:t>i.e. we would see weaker candidates in provinces with high “strength”</w:t>
      </w:r>
    </w:p>
    <w:p>
      <w:pPr>
        <w:pStyle w:val="TextBody"/>
        <w:numPr>
          <w:ilvl w:val="2"/>
          <w:numId w:val="2"/>
        </w:numPr>
        <w:rPr>
          <w:rFonts w:ascii="Calibri" w:hAnsi="Calibri"/>
          <w:color w:val="000000"/>
        </w:rPr>
      </w:pPr>
      <w:r>
        <w:rPr>
          <w:rFonts w:ascii="Calibri" w:hAnsi="Calibri"/>
          <w:color w:val="000000"/>
        </w:rPr>
        <w:t>If there’s no such requirement, it is only possible that the government believes that disloyalty is not tied to fixed factors in provinces i.e. tied to individuals</w:t>
      </w:r>
    </w:p>
    <w:p>
      <w:pPr>
        <w:pStyle w:val="TextBody"/>
        <w:numPr>
          <w:ilvl w:val="1"/>
          <w:numId w:val="2"/>
        </w:numPr>
        <w:rPr>
          <w:rFonts w:ascii="Calibri" w:hAnsi="Calibri"/>
          <w:color w:val="000000"/>
        </w:rPr>
      </w:pPr>
      <w:r>
        <w:rPr>
          <w:rFonts w:ascii="Calibri" w:hAnsi="Calibri"/>
          <w:color w:val="000000"/>
        </w:rPr>
        <w:t>Maybe local agents are ineffective</w:t>
      </w:r>
    </w:p>
    <w:p>
      <w:pPr>
        <w:pStyle w:val="TextBody"/>
        <w:numPr>
          <w:ilvl w:val="2"/>
          <w:numId w:val="2"/>
        </w:numPr>
        <w:rPr>
          <w:rFonts w:ascii="Calibri" w:hAnsi="Calibri"/>
          <w:color w:val="000000"/>
        </w:rPr>
      </w:pPr>
      <w:r>
        <w:rPr>
          <w:rFonts w:ascii="Calibri" w:hAnsi="Calibri"/>
          <w:color w:val="000000"/>
        </w:rPr>
        <w:t>This means defeat happens in provinces with weaker officials. The government does not know this information prior to this election</w:t>
      </w:r>
    </w:p>
    <w:p>
      <w:pPr>
        <w:pStyle w:val="TextBody"/>
        <w:numPr>
          <w:ilvl w:val="1"/>
          <w:numId w:val="2"/>
        </w:numPr>
        <w:rPr>
          <w:rFonts w:ascii="Calibri" w:hAnsi="Calibri"/>
          <w:color w:val="000000"/>
        </w:rPr>
      </w:pPr>
      <w:r>
        <w:rPr>
          <w:rFonts w:ascii="Calibri" w:hAnsi="Calibri"/>
          <w:color w:val="000000"/>
        </w:rPr>
        <w:t>Maybe the candidates are weak…</w:t>
      </w:r>
    </w:p>
    <w:p>
      <w:pPr>
        <w:pStyle w:val="TextBody"/>
        <w:numPr>
          <w:ilvl w:val="2"/>
          <w:numId w:val="2"/>
        </w:numPr>
        <w:rPr>
          <w:rFonts w:ascii="Calibri" w:hAnsi="Calibri"/>
          <w:color w:val="000000"/>
        </w:rPr>
      </w:pPr>
      <w:r>
        <w:rPr>
          <w:rFonts w:ascii="Calibri" w:hAnsi="Calibri"/>
          <w:color w:val="000000"/>
        </w:rPr>
        <w:t xml:space="preserve">This means defeat happens in provinces with weaker candidates. The government does not know this information prior to this election </w:t>
      </w:r>
      <w:r>
        <w:rPr>
          <w:rFonts w:ascii="Calibri" w:hAnsi="Calibri"/>
          <w:color w:val="000000"/>
        </w:rPr>
        <w:t>(or know this information imperfectly)</w:t>
      </w:r>
    </w:p>
    <w:p>
      <w:pPr>
        <w:pStyle w:val="TextBody"/>
        <w:numPr>
          <w:ilvl w:val="0"/>
          <w:numId w:val="2"/>
        </w:numPr>
        <w:rPr>
          <w:rFonts w:ascii="Calibri" w:hAnsi="Calibri"/>
          <w:color w:val="000000"/>
        </w:rPr>
      </w:pPr>
      <w:r>
        <w:rPr>
          <w:rFonts w:ascii="Calibri" w:hAnsi="Calibri"/>
          <w:color w:val="000000"/>
        </w:rPr>
        <w:t>Or maybe there’s some utility from the defeats?</w:t>
      </w:r>
    </w:p>
    <w:p>
      <w:pPr>
        <w:pStyle w:val="TextBody"/>
        <w:numPr>
          <w:ilvl w:val="1"/>
          <w:numId w:val="2"/>
        </w:numPr>
        <w:rPr>
          <w:rFonts w:ascii="Calibri" w:hAnsi="Calibri"/>
          <w:color w:val="000000"/>
        </w:rPr>
      </w:pPr>
      <w:r>
        <w:rPr>
          <w:rFonts w:ascii="Calibri" w:hAnsi="Calibri"/>
          <w:color w:val="000000"/>
        </w:rPr>
        <w:t>Lorenzstein 2013: China permits protest as a way to both acquire information about corruption and also allow discontented communities to be identified and paid off &gt;&gt; same for elections?</w:t>
      </w:r>
    </w:p>
    <w:p>
      <w:pPr>
        <w:pStyle w:val="TextBody"/>
        <w:numPr>
          <w:ilvl w:val="2"/>
          <w:numId w:val="2"/>
        </w:numPr>
        <w:rPr>
          <w:rFonts w:ascii="Calibri" w:hAnsi="Calibri"/>
          <w:color w:val="000000"/>
        </w:rPr>
      </w:pPr>
      <w:r>
        <w:rPr>
          <w:rFonts w:ascii="Calibri" w:hAnsi="Calibri"/>
          <w:color w:val="000000"/>
        </w:rPr>
        <w:t xml:space="preserve">According to this argument, defeat happens because the dictators let them happen. Also means that defeat happens in provinces with intermediate “strength” not necessarily in those with weaker or stronger. </w:t>
      </w:r>
      <w:r>
        <w:rPr>
          <w:rFonts w:ascii="Calibri" w:hAnsi="Calibri"/>
          <w:color w:val="000000"/>
        </w:rPr>
        <w:t>Also would only happen to weak candidates i.e. we would see weaker candidates in provinces with moderate “strength”</w:t>
      </w:r>
    </w:p>
    <w:p>
      <w:pPr>
        <w:pStyle w:val="TextBody"/>
        <w:numPr>
          <w:ilvl w:val="0"/>
          <w:numId w:val="2"/>
        </w:numPr>
        <w:spacing w:before="0" w:after="140"/>
        <w:rPr>
          <w:rFonts w:ascii="Calibri" w:hAnsi="Calibri"/>
          <w:color w:val="000000"/>
        </w:rPr>
      </w:pPr>
      <w:r>
        <w:rPr>
          <w:rFonts w:ascii="Calibri" w:hAnsi="Calibri"/>
          <w:color w:val="000000"/>
        </w:rPr>
        <w:t>One key consideration is that whatever information a defeat gives, a low vote share alone already provides i.e. it is important to think what the “added value” of a defeat is compared to just low vote share</w:t>
      </w:r>
    </w:p>
    <w:sectPr>
      <w:footnotePr>
        <w:numFmt w:val="decimal"/>
      </w:footnotePr>
      <w:type w:val="nextPage"/>
      <w:pgSz w:orient="landscape" w:w="15840" w:h="122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Calibri">
    <w:charset w:val="00"/>
    <w:family w:val="swiss"/>
    <w:pitch w:val="default"/>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footnoteRef/>
        <w:tab/>
        <w:t>Citation in Democratization by Elections Revisited not correct, need to fix.</w:t>
      </w:r>
    </w:p>
  </w:footnote>
  <w:footnote w:id="3">
    <w:p>
      <w:pPr>
        <w:pStyle w:val="Footnote"/>
        <w:rPr/>
      </w:pPr>
      <w:r>
        <w:rPr/>
        <w:footnoteRef/>
        <w:tab/>
        <w:t>Not very likely except in the case of top leaders, since in most cases voters have no idea who the central nominees are...</w:t>
      </w:r>
    </w:p>
  </w:footnote>
  <w:footnote w:id="4">
    <w:p>
      <w:pPr>
        <w:pStyle w:val="Footnote"/>
        <w:rPr/>
      </w:pPr>
      <w:r>
        <w:rPr/>
        <w:footnoteRef/>
        <w:tab/>
        <w:t>May consider balance between transfer that benefits the whole population vs. transfer that benefits only the leader</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ans" w:cs="Liberation Sans"/>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Liberation Sans" w:cs="Liberation Sans"/>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Liberation Sans" w:cs="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ootnote">
    <w:name w:val="Footnote Text"/>
    <w:basedOn w:val="Normal"/>
    <w:pPr>
      <w:suppressLineNumbers/>
      <w:ind w:left="339" w:right="0" w:hanging="339"/>
    </w:pPr>
    <w:rPr>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Microsoft Office</Template>
  <TotalTime>78</TotalTime>
  <Application>LibreOffice/5.2.4.2$Windows_x86 LibreOffice_project/3d5603e1122f0f102b62521720ab13a38a4e0eb0</Application>
  <Pages>7</Pages>
  <Words>967</Words>
  <Characters>5629</Characters>
  <CharactersWithSpaces>6431</CharactersWithSpaces>
  <Paragraphs>162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2017-02-12T18:12:42Z</dcterms:created>
  <dc:creator/>
  <dc:description/>
  <dc:language>en-US</dc:language>
  <cp:lastModifiedBy/>
  <dcterms:modified xsi:type="dcterms:W3CDTF">2017-02-17T18:20:40Z</dcterms:modified>
  <cp:revision>14</cp:revision>
  <dc:subject/>
  <dc:title>Microsoft Office</dc:title>
</cp:coreProperties>
</file>