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 Derivation of Noise Equivalent Bandwidth (NEB) for Second-Order ADPLL</w:t>
      </w:r>
    </w:p>
    <w:p>
      <w:r>
        <w:t>This document presents a corrected and complete derivation of the noise equivalent bandwidth (NEB) for a second-order low-pass system, including all unit conversions and an explanation of its relationship to the 3 dB bandwidth.</w:t>
      </w:r>
    </w:p>
    <w:p>
      <w:pPr>
        <w:pStyle w:val="Heading2"/>
      </w:pPr>
      <w:r>
        <w:t>Transfer Function</w:t>
      </w:r>
    </w:p>
    <w:p>
      <w:r>
        <w:t>The second-order low-pass transfer function commonly used in ADPLL design is:</w:t>
      </w:r>
    </w:p>
    <w:p>
      <w:pPr>
        <w:pStyle w:val="IntenseQuote"/>
      </w:pPr>
      <w:r>
        <w:t xml:space="preserve">    H(s) = (2ζωₙs + ωₙ²) / (s² + 2ζωₙs + ωₙ²)</w:t>
      </w:r>
    </w:p>
    <w:p>
      <w:pPr>
        <w:pStyle w:val="Heading2"/>
      </w:pPr>
      <w:r>
        <w:t>Noise Equivalent Bandwidth (rad/s)</w:t>
      </w:r>
    </w:p>
    <w:p>
      <w:r>
        <w:t>The NEB is defined as the bandwidth of an ideal rectangular filter passing the same total noise power as the real filter. For a second-order system, the known result is:</w:t>
      </w:r>
    </w:p>
    <w:p>
      <w:pPr>
        <w:pStyle w:val="IntenseQuote"/>
      </w:pPr>
      <w:r>
        <w:t xml:space="preserve">    NEB_rad/s = (π · ωₙ) / (2ζ)</w:t>
      </w:r>
    </w:p>
    <w:p>
      <w:pPr>
        <w:pStyle w:val="Heading2"/>
      </w:pPr>
      <w:r>
        <w:t>Conversion to Hz</w:t>
      </w:r>
    </w:p>
    <w:p>
      <w:r>
        <w:t>To convert angular frequency to frequency in Hz, recall:</w:t>
      </w:r>
    </w:p>
    <w:p>
      <w:pPr>
        <w:pStyle w:val="IntenseQuote"/>
      </w:pPr>
      <w:r>
        <w:t xml:space="preserve">    fₙ = ωₙ / (2π)  →  ωₙ = 2πfₙ</w:t>
      </w:r>
    </w:p>
    <w:p>
      <w:r>
        <w:t>Then substitute into the rad/s formula and convert:</w:t>
      </w:r>
    </w:p>
    <w:p>
      <w:pPr>
        <w:pStyle w:val="IntenseQuote"/>
      </w:pPr>
      <w:r>
        <w:t xml:space="preserve">    NEB_Hz = (1 / 2π) · (π · ωₙ / 2ζ)</w:t>
        <w:br/>
        <w:t xml:space="preserve">           = (π · 2πfₙ) / (4πζ)</w:t>
        <w:br/>
        <w:t xml:space="preserve">           = πfₙ / (2ζ)</w:t>
      </w:r>
    </w:p>
    <w:p>
      <w:pPr>
        <w:pStyle w:val="Heading2"/>
      </w:pPr>
      <w:r>
        <w:t>Final Correct Formula</w:t>
      </w:r>
    </w:p>
    <w:p>
      <w:pPr>
        <w:pStyle w:val="IntenseQuote"/>
      </w:pPr>
      <w:r>
        <w:t xml:space="preserve">    NEB_Hz = π · fₙ / (2ζ)</w:t>
      </w:r>
    </w:p>
    <w:p>
      <w:pPr>
        <w:pStyle w:val="Heading2"/>
      </w:pPr>
      <w:r>
        <w:t>Interpretation and Comparison to 3 dB Bandwidth</w:t>
      </w:r>
    </w:p>
    <w:p>
      <w:r>
        <w:t>It may seem surprising that NEB is slightly larger than the 3 dB bandwidth, especially for resonant second-order filters. This is because:</w:t>
      </w:r>
    </w:p>
    <w:p>
      <w:r>
        <w:t>1. NEB measures total power passed across all frequencies.</w:t>
      </w:r>
    </w:p>
    <w:p>
      <w:r>
        <w:t>2. 3 dB bandwidth only measures the frequency where the power drops by half.</w:t>
      </w:r>
    </w:p>
    <w:p>
      <w:r>
        <w:t>3. For second-order systems with resonance, energy is concentrated near ωₙ, but still distributed around it.</w:t>
      </w:r>
    </w:p>
    <w:p>
      <w:r>
        <w:t>Therefore, even with a resonance peak, the NEB can exceed the 3 dB bandwidth because it accounts for all the passed power — including side-lobes and roll-off regions. The corrected formula reconciles this, showing that NEB grows with lower damping.</w:t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