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 dB Bandwidth vs. Damping in Second-Order ADPLL</w:t>
      </w:r>
    </w:p>
    <w:p>
      <w:r>
        <w:t>This document presents an improved model for estimating the 3 dB bandwidth of a second-order analog or digital phase-locked loop (ADPLL) system as a function of the damping factor ζ.</w:t>
      </w:r>
    </w:p>
    <w:p>
      <w:pPr>
        <w:pStyle w:val="Heading2"/>
      </w:pPr>
      <w:r>
        <w:t>Measured Bandwidth Data</w:t>
      </w:r>
    </w:p>
    <w:p>
      <w:r>
        <w:t>Measured 3 dB bandwidths (normalized by natural frequency fn):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Damping Factor (ζ)</w:t>
            </w:r>
          </w:p>
        </w:tc>
        <w:tc>
          <w:tcPr>
            <w:tcW w:type="dxa" w:w="4320"/>
          </w:tcPr>
          <w:p>
            <w:r>
              <w:t>3 dB Bandwidth / fn</w:t>
            </w:r>
          </w:p>
        </w:tc>
      </w:tr>
      <w:tr>
        <w:tc>
          <w:tcPr>
            <w:tcW w:type="dxa" w:w="4320"/>
          </w:tcPr>
          <w:p>
            <w:r>
              <w:t>0.70</w:t>
            </w:r>
          </w:p>
        </w:tc>
        <w:tc>
          <w:tcPr>
            <w:tcW w:type="dxa" w:w="4320"/>
          </w:tcPr>
          <w:p>
            <w:r>
              <w:t>2.04</w:t>
            </w:r>
          </w:p>
        </w:tc>
      </w:tr>
      <w:tr>
        <w:tc>
          <w:tcPr>
            <w:tcW w:type="dxa" w:w="4320"/>
          </w:tcPr>
          <w:p>
            <w:r>
              <w:t>1.00</w:t>
            </w:r>
          </w:p>
        </w:tc>
        <w:tc>
          <w:tcPr>
            <w:tcW w:type="dxa" w:w="4320"/>
          </w:tcPr>
          <w:p>
            <w:r>
              <w:t>2.46</w:t>
            </w:r>
          </w:p>
        </w:tc>
      </w:tr>
      <w:tr>
        <w:tc>
          <w:tcPr>
            <w:tcW w:type="dxa" w:w="4320"/>
          </w:tcPr>
          <w:p>
            <w:r>
              <w:t>1.25</w:t>
            </w:r>
          </w:p>
        </w:tc>
        <w:tc>
          <w:tcPr>
            <w:tcW w:type="dxa" w:w="4320"/>
          </w:tcPr>
          <w:p>
            <w:r>
              <w:t>2.86</w:t>
            </w:r>
          </w:p>
        </w:tc>
      </w:tr>
      <w:tr>
        <w:tc>
          <w:tcPr>
            <w:tcW w:type="dxa" w:w="4320"/>
          </w:tcPr>
          <w:p>
            <w:r>
              <w:t>1.50</w:t>
            </w:r>
          </w:p>
        </w:tc>
        <w:tc>
          <w:tcPr>
            <w:tcW w:type="dxa" w:w="4320"/>
          </w:tcPr>
          <w:p>
            <w:r>
              <w:t>3.28</w:t>
            </w:r>
          </w:p>
        </w:tc>
      </w:tr>
    </w:tbl>
    <w:p>
      <w:pPr>
        <w:pStyle w:val="Heading2"/>
      </w:pPr>
      <w:r>
        <w:t>Improved Analytical Fit</w:t>
      </w:r>
    </w:p>
    <w:p>
      <w:r>
        <w:t>Rather than relying on a linear approximation, the following analytical model provides a better match:</w:t>
      </w:r>
    </w:p>
    <w:p>
      <w:pPr>
        <w:pStyle w:val="IntenseQuote"/>
      </w:pPr>
      <w:r>
        <w:t xml:space="preserve">    f₃dB ≈ 2 · fₙ · (ζ + 1 / (4ζ))</w:t>
      </w:r>
    </w:p>
    <w:p>
      <w:r>
        <w:t>This expression reflects the natural shape of the transfer function and improves accuracy across a wider range of damping factors compared to simple linear regression.</w:t>
      </w:r>
    </w:p>
    <w:p>
      <w:pPr>
        <w:pStyle w:val="Heading2"/>
      </w:pPr>
      <w:r>
        <w:t>Comparison Graph</w:t>
      </w:r>
    </w:p>
    <w:p>
      <w:r>
        <w:t>The following graph compares the measured 3 dB bandwidths to values predicted by the improved formula:</w:t>
      </w:r>
    </w:p>
    <w:p>
      <w:r>
        <w:drawing>
          <wp:inline xmlns:a="http://schemas.openxmlformats.org/drawingml/2006/main" xmlns:pic="http://schemas.openxmlformats.org/drawingml/2006/picture">
            <wp:extent cx="5943600" cy="3962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DPLL_Improved_Bandwidth_Fi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IntenseQuote"/>
      </w:pPr>
      <w:r>
        <w:t>Generated by ChatGPT · OpenAI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