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line="276" w:lineRule="auto" w:after="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ФЕДЕРАЛЬНОЕ ГОСУДАРСТВЕННОЕ АВТОНОМНОЕ ОБРАЗОВАТЕЛЬНОЕ УЧРЕЖДЕНИЕ</w:t>
      </w:r>
    </w:p>
    <w:p>
      <w:pPr>
        <w:jc w:val="center"/>
        <w:spacing w:line="276" w:lineRule="auto" w:after="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ВЫСШЕГО ОБРАЗОВАНИЯ</w:t>
      </w:r>
    </w:p>
    <w:p>
      <w:pPr>
        <w:jc w:val="center"/>
        <w:spacing w:line="276" w:lineRule="auto" w:after="1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«САНКТ-ПЕТЕРБУРГСКИЙ ПОЛИТЕХНИЧЕСКИЙ УНИВЕРСИТЕТ ПЕТРА ВЕЛИКОГО»</w:t>
      </w:r>
    </w:p>
    <w:p>
      <w:pPr>
        <w:jc w:val="center"/>
        <w:spacing w:line="360" w:lineRule="auto" w:after="460" w:before="0"/>
      </w:pPr>
      <w:r>
        <w:rPr>
          <w:rFonts w:ascii="Times New Roman" w:hAnsi="Times New Roman" w:cs="Times New Roman"/>
          <w:sz w:val="28"/>
          <w:szCs w:val="28"/>
        </w:rPr>
        <w:t xml:space="preserve">Гуманитарный институт</w:t>
      </w:r>
    </w:p>
    <w:p>
      <w:pPr>
        <w:jc w:val="center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Отчёт о прохождении учебной практики</w:t>
      </w:r>
    </w:p>
    <w:p>
      <w:pPr>
        <w:jc w:val="center"/>
        <w:spacing w:line="360" w:lineRule="auto" w:after="4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«Научно-исследовательская работа (получение первичных навыков научно-исследовательской работы)»</w:t>
      </w:r>
    </w:p>
    <w:p>
      <w:pPr>
        <w:jc w:val="center"/>
        <w:spacing w:line="360" w:lineRule="auto" w:after="280" w:befor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(вид и тип практики)</w:t>
      </w:r>
    </w:p>
    <w:p>
      <w:pPr>
        <w:jc w:val="center"/>
        <w:spacing w:line="360" w:lineRule="auto" w:after="20" w:before="0"/>
      </w:pPr>
      <w:r>
        <w:rPr>
          <w:rFonts w:ascii="Times New Roman" w:hAnsi="Times New Roman" w:cs="Times New Roman"/>
          <w:sz w:val="28"/>
          <w:szCs w:val="28"/>
        </w:rPr>
        <w:t xml:space="preserve">Украина Юлия Петровна</w:t>
      </w:r>
    </w:p>
    <w:p>
      <w:pPr>
        <w:jc w:val="center"/>
        <w:spacing w:line="360" w:lineRule="auto" w:after="80" w:befor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(Ф.И.О. обучающегося)</w:t>
      </w:r>
    </w:p>
    <w:p>
      <w:pPr>
        <w:jc w:val="center"/>
        <w:spacing w:line="360" w:lineRule="auto" w:after="20" w:before="0"/>
      </w:pPr>
      <w:r>
        <w:rPr>
          <w:rFonts w:ascii="Times New Roman" w:hAnsi="Times New Roman" w:cs="Times New Roman"/>
          <w:sz w:val="28"/>
          <w:szCs w:val="28"/>
        </w:rPr>
        <w:t xml:space="preserve">2 курса, группы 3834504/40002</w:t>
      </w:r>
    </w:p>
    <w:p>
      <w:pPr>
        <w:jc w:val="center"/>
        <w:spacing w:line="360" w:lineRule="auto" w:after="80" w:befor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(номер курса обучения и учебной группы)</w:t>
      </w:r>
    </w:p>
    <w:p>
      <w:pPr>
        <w:jc w:val="center"/>
        <w:spacing w:line="360" w:lineRule="auto" w:after="20" w:before="0"/>
      </w:pPr>
      <w:r>
        <w:rPr>
          <w:rFonts w:ascii="Times New Roman" w:hAnsi="Times New Roman" w:cs="Times New Roman"/>
          <w:sz w:val="28"/>
          <w:szCs w:val="28"/>
        </w:rPr>
        <w:t xml:space="preserve">45.03.04 Интеллектуальные системы в гуманитарной сфере</w:t>
      </w:r>
    </w:p>
    <w:p>
      <w:pPr>
        <w:jc w:val="center"/>
        <w:spacing w:line="360" w:lineRule="auto" w:after="160" w:befor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(направление подготовки: код и наименование)</w:t>
      </w:r>
    </w:p>
    <w:p>
      <w:pPr>
        <w:jc w:val="left"/>
        <w:spacing w:line="30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Место прохождения практики: СПбПУ, Гуманитарный институт, Санкт-Петербург, ул. Политехническая, дом 19</w:t>
      </w:r>
    </w:p>
    <w:p>
      <w:pPr>
        <w:jc w:val="left"/>
        <w:spacing w:line="30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Сроки практики: с 02.02.2026 по 25.05.2026</w:t>
      </w:r>
    </w:p>
    <w:p>
      <w:pPr>
        <w:jc w:val="left"/>
        <w:spacing w:line="300" w:lineRule="auto" w:after="20" w:before="0"/>
      </w:pPr>
      <w:r>
        <w:rPr>
          <w:rFonts w:ascii="Times New Roman" w:hAnsi="Times New Roman" w:cs="Times New Roman"/>
          <w:sz w:val="28"/>
          <w:szCs w:val="28"/>
        </w:rPr>
        <w:t xml:space="preserve">Руководитель практической подготовки от ФГАОУ ВО «СПбПУ»:</w:t>
      </w:r>
    </w:p>
    <w:p>
      <w:pPr>
        <w:jc w:val="left"/>
        <w:spacing w:line="300" w:lineRule="auto" w:after="160" w:before="0"/>
      </w:pPr>
      <w:r>
        <w:rPr>
          <w:rFonts w:ascii="Times New Roman" w:hAnsi="Times New Roman" w:cs="Times New Roman"/>
          <w:sz w:val="28"/>
          <w:szCs w:val="28"/>
        </w:rPr>
        <w:t xml:space="preserve">Коган Марина Самуиловна, к.т.н., доцент ВШЛиП</w:t>
      </w:r>
    </w:p>
    <w:p>
      <w:pPr>
        <w:jc w:val="left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Оценка: ____________________</w:t>
      </w:r>
    </w:p>
    <w:p>
      <w:pPr>
        <w:jc w:val="left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Руководитель практики от ФГАОУ ВО «СПбПУ»: ____________ / Коган М.С. /</w:t>
      </w:r>
    </w:p>
    <w:p>
      <w:pPr>
        <w:jc w:val="left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Обучающийся: ____________ / Украина Ю.П. /</w:t>
      </w:r>
    </w:p>
    <w:p>
      <w:pPr>
        <w:jc w:val="left"/>
        <w:spacing w:line="360" w:lineRule="auto" w:after="20" w:before="0"/>
      </w:pPr>
      <w:r>
        <w:rPr>
          <w:rFonts w:ascii="Times New Roman" w:hAnsi="Times New Roman" w:cs="Times New Roman"/>
          <w:sz w:val="28"/>
          <w:szCs w:val="28"/>
        </w:rPr>
        <w:t xml:space="preserve">Дата: 25.05.2026 г.</w:t>
      </w:r>
    </w:p>
    <w:p>
      <w:r>
        <w:br w:type="page"/>
      </w:r>
    </w:p>
    <w:p>
      <w:pPr>
        <w:jc w:val="center"/>
        <w:spacing w:line="276" w:lineRule="auto" w:after="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ФЕДЕРАЛЬНОЕ ГОСУДАРСТВЕННОЕ АВТОНОМНОЕ ОБРАЗОВАТЕЛЬНОЕ УЧРЕЖДЕНИЕ</w:t>
      </w:r>
    </w:p>
    <w:p>
      <w:pPr>
        <w:jc w:val="center"/>
        <w:spacing w:line="276" w:lineRule="auto" w:after="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ВЫСШЕГО ОБРАЗОВАНИЯ</w:t>
      </w:r>
    </w:p>
    <w:p>
      <w:pPr>
        <w:jc w:val="center"/>
        <w:spacing w:line="276" w:lineRule="auto" w:after="8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«САНКТ-ПЕТЕРБУРГСКИЙ ПОЛИТЕХНИЧЕСКИЙ УНИВЕРСИТЕТ ПЕТРА ВЕЛИКОГО»</w:t>
      </w:r>
    </w:p>
    <w:p>
      <w:pPr>
        <w:jc w:val="center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Гуманитарный институт</w:t>
      </w:r>
    </w:p>
    <w:p>
      <w:pPr>
        <w:jc w:val="center"/>
        <w:spacing w:line="360" w:lineRule="auto" w:after="1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ИНДИВИДУАЛЬНЫЙ ПЛАН (ЗАДАНИЕ И ГРАФИК) ПРОВЕДЕНИЯ ПРАКТИКИ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firstRow="1" w:lastRow="0" w:firstColumn="1" w:lastColumn="0" w:noHBand="0" w:noVBand="1"/>
      </w:tblP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Ф.И.О. обучающегося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Украина Юлия Петровна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Направление подготовки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45.03.04 «Интеллектуальные системы в гуманитарной сфере»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Профиль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45.03.04_01 «Цифровые технологии и иностранные языки»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Вид практики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учебная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Тип практики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Научно-исследовательская работа (получение первичных навыков научно-исследовательской работы)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Место прохождения практики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СПбПУ, Гуманитарный институт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Руководитель практической подготовки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Коган Марина Самуиловна, к.т.н., доцент ВШЛиП</w:t>
            </w:r>
          </w:p>
        </w:tc>
      </w:tr>
      <w:tr>
        <w:tc>
          <w:tcPr>
            <w:tcW w:w="3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Сроки практики</w:t>
            </w:r>
          </w:p>
        </w:tc>
        <w:tc>
          <w:tcPr>
            <w:tcW w:w="60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 02.02.2026 по 25.05.2026</w:t>
            </w:r>
          </w:p>
        </w:tc>
      </w:tr>
    </w:tbl>
    <w:p>
      <w:pPr>
        <w:spacing w:after="100"/>
      </w:pPr>
    </w:p>
    <w:p>
      <w:pPr>
        <w:jc w:val="center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Рабочий график проведения практики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firstRow="1" w:lastRow="0" w:firstColumn="1" w:lastColumn="0" w:noHBand="0" w:noVBand="1"/>
      </w:tblPr>
      <w:tr>
        <w:tc>
          <w:tcPr>
            <w:tcW w:w="9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№ п/п</w:t>
            </w:r>
          </w:p>
        </w:tc>
        <w:tc>
          <w:tcPr>
            <w:tcW w:w="23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Этапы (периоды) практики</w:t>
            </w:r>
          </w:p>
        </w:tc>
        <w:tc>
          <w:tcPr>
            <w:tcW w:w="5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Виды работ</w:t>
            </w:r>
          </w:p>
        </w:tc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Сроки прохождения этапа</w:t>
            </w:r>
          </w:p>
        </w:tc>
      </w:tr>
      <w:tr>
        <w:tc>
          <w:tcPr>
            <w:tcW w:w="9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23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Организационный этап</w:t>
            </w:r>
          </w:p>
        </w:tc>
        <w:tc>
          <w:tcPr>
            <w:tcW w:w="5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Установочная лекция для разъяснения целей, задач, содержания и порядка прохождения практики; инструктаж по технике безопасности; выдача сопроводительных документов.</w:t>
            </w:r>
          </w:p>
        </w:tc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02.02.2026</w:t>
            </w:r>
          </w:p>
        </w:tc>
      </w:tr>
      <w:tr>
        <w:tc>
          <w:tcPr>
            <w:tcW w:w="9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23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Основной этап</w:t>
            </w:r>
          </w:p>
        </w:tc>
        <w:tc>
          <w:tcPr>
            <w:tcW w:w="5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Знакомство со структурой научных статей и научным аппаратом исследования; анализ научного стиля; изучение теоретических и эмпирических методов; развитие навыков цитирования и перефразирования; изучение стандартов APA, Vancouver, Harvard, MLA и ГОСТ; поиск материалов и подготовка курсовой работы; составление аннотированного библиографического списка; участие в онлайн-мероприятиях, конференции и экспериментах; освоение методологии исследования и программных продуктов Цифровых кафедр.</w:t>
            </w:r>
          </w:p>
        </w:tc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03.02.2026-15.05.2026</w:t>
            </w:r>
          </w:p>
        </w:tc>
      </w:tr>
    </w:tbl>
    <w:p>
      <w:r>
        <w:br w:type="page"/>
      </w:r>
    </w:p>
    <w:p>
      <w:pPr>
        <w:jc w:val="center"/>
        <w:spacing w:line="360" w:lineRule="auto" w:after="10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Рабочий график проведения практики (продолжение)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firstRow="1" w:lastRow="0" w:firstColumn="1" w:lastColumn="0" w:noHBand="0" w:noVBand="1"/>
      </w:tblPr>
      <w:tr>
        <w:tc>
          <w:tcPr>
            <w:tcW w:w="9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№ п/п</w:t>
            </w:r>
          </w:p>
        </w:tc>
        <w:tc>
          <w:tcPr>
            <w:tcW w:w="23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Этапы (периоды) практики</w:t>
            </w:r>
          </w:p>
        </w:tc>
        <w:tc>
          <w:tcPr>
            <w:tcW w:w="5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Виды работ</w:t>
            </w:r>
          </w:p>
        </w:tc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Сроки прохождения этапа</w:t>
            </w:r>
          </w:p>
        </w:tc>
      </w:tr>
      <w:tr>
        <w:tc>
          <w:tcPr>
            <w:tcW w:w="9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3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Заключительный этап</w:t>
            </w:r>
          </w:p>
        </w:tc>
        <w:tc>
          <w:tcPr>
            <w:tcW w:w="56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left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Составление и написание отчёта по всем аспектам учебной практики «Научно-исследовательская работа (получение первичных навыков научно-исследовательской работы)». Защита отчёта.</w:t>
            </w:r>
          </w:p>
        </w:tc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jc w:val="center"/>
              <w:spacing w:line="276" w:lineRule="auto" w:after="20" w:before="0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16.05.2026-24.05.2026; защита 25.05.2026</w:t>
            </w:r>
          </w:p>
        </w:tc>
      </w:tr>
    </w:tbl>
    <w:p>
      <w:pPr>
        <w:spacing w:after="180"/>
      </w:pPr>
    </w:p>
    <w:p>
      <w:pPr>
        <w:jc w:val="left"/>
        <w:spacing w:line="360" w:lineRule="auto" w:after="200" w:before="0"/>
      </w:pPr>
      <w:r>
        <w:rPr>
          <w:rFonts w:ascii="Times New Roman" w:hAnsi="Times New Roman" w:cs="Times New Roman"/>
          <w:sz w:val="24"/>
          <w:szCs w:val="24"/>
        </w:rPr>
        <w:t xml:space="preserve">* В отчёт могут быть включены приложения: дипломы и сертификаты, подтверждающие участие в научных мероприятиях (при наличии).</w:t>
      </w:r>
    </w:p>
    <w:p>
      <w:pPr>
        <w:jc w:val="left"/>
        <w:spacing w:line="360" w:lineRule="auto" w:after="160" w:before="0"/>
      </w:pPr>
      <w:r>
        <w:rPr>
          <w:rFonts w:ascii="Times New Roman" w:hAnsi="Times New Roman" w:cs="Times New Roman"/>
          <w:sz w:val="28"/>
          <w:szCs w:val="28"/>
        </w:rPr>
        <w:t xml:space="preserve">Обучающийся ________________________ / Украина Ю.П. /</w:t>
      </w:r>
    </w:p>
    <w:p>
      <w:pPr>
        <w:jc w:val="left"/>
        <w:spacing w:line="360" w:lineRule="auto" w:after="80" w:before="0"/>
      </w:pPr>
      <w:r>
        <w:rPr>
          <w:rFonts w:ascii="Times New Roman" w:hAnsi="Times New Roman" w:cs="Times New Roman"/>
          <w:sz w:val="28"/>
          <w:szCs w:val="28"/>
        </w:rPr>
        <w:t xml:space="preserve">Руководитель практической подготовки от ФГАОУ ВО «СПбПУ» ________________________ / Коган М.С. /</w:t>
      </w:r>
    </w:p>
    <w:p>
      <w:r>
        <w:br w:type="page"/>
      </w:r>
    </w:p>
    <w:p>
      <w:pPr>
        <w:jc w:val="center"/>
        <w:spacing w:line="360" w:lineRule="auto" w:after="120" w:before="0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Оглавление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Введение .......................................................................... 5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1. Теоретические основы научно-исследовательской деятельности ..................... 6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1.1. Структура научных статей и особенности научного стиля ........................ 6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1.2. Теоретические и эмпирические методы исследования в лингвистике ............... 11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1.3. Цитирование и перефразирование в научных текстах ............................. 16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2. Стандарты оформления списка литературы ......................................... 17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2.1. Международные стандарты APA, Vancouver, Harvard, MLA ......................... 17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2.2. Сопоставление международных стандартов и ГОСТ Р 7.0.5-2008 ................... 18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 Поиск материалов и написание курсовой работы ................................... 19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3.1. Тема, цель и задачи исследования ............................................. 19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3.2. Подбор материалов и формирование теоретической базы .......................... 20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3.3. Методы исследования .......................................................... 21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3.4. Психолингвистический эксперимент ............................................. 22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3.5. Практическая часть и результаты .............................................. 22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4. Аннотированный библиографический список по теме курсовой работы ................ 24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4.1. Список литературы по ГОСТ Р 7.0.5-2008 ....................................... 27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5. Участие в онлайн-мероприятиях, вебинарах и конференциях ........................ 29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5.1. Лекция А. Нордманна .......................................................... 29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5.2. Онлайн-семинар об ИИ и современных инструментах .............................. 31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5.3. Конференция «Гуманитарный форум в Политехническом» ........................... 32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6. Освоение исследовательской методологии и программных продуктов ................. 34</w:t>
      </w:r>
    </w:p>
    <w:p>
      <w:pPr>
        <w:jc w:val="left"/>
        <w:spacing w:line="276" w:lineRule="auto" w:after="18" w:before="0"/>
      </w:pPr>
      <w:r>
        <w:rPr>
          <w:rFonts w:ascii="Times New Roman" w:hAnsi="Times New Roman" w:cs="Times New Roman"/>
          <w:sz w:val="24"/>
          <w:szCs w:val="24"/>
        </w:rPr>
        <w:t xml:space="preserve">Заключение ........................................................................ 36</w:t>
      </w:r>
    </w:p>
    <w:p>
      <w:r>
        <w:br w:type="page"/>
      </w: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Введение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была направлена на освоение начальных навыков научно-исследовательской деятельности, а также на формирование и развитие базовых компетенций, необходимых для самостоятельного проведения исследования. В процессе практики предполагалось научиться анализировать академическую литературу, участвовать в экспериментальных исследованиях, работать с научными источниками и оформлять результаты работы в соответствии с принятыми академическими требованиями.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ходе практики решались следующие задачи:</w:t>
      </w:r>
    </w:p>
    <w:p>
      <w:pPr>
        <w:spacing w:after="40"/>
      </w:pP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проанализировать композицию научных статей и их научный аппарат на материале пяти публикаций, относящихся к лингвистике, компьютерной лингвистике и ономастике;</w:t>
      </w:r>
    </w:p>
    <w:p>
      <w:r>
        <w:br w:type="page"/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изучить теоретические и эмпирические методы, применяемые в современных лингвистических исследованиях, а также опробовать отдельные из них на практике;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принять участие в экспериментальных исследованиях, включая айтрекинг-эксперимент, кросс-лингвистическое исследование и психолингвистический опрос, и ознакомиться с их методологией;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посетить научные мероприятия: лекции, семинары и конференции, а также зафиксировать их основное содержание;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сформировать навыки библиографической работы и оформления научного текста;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развить умение корректно цитировать источники и передавать содержание научных текстов своими словами на русском и иностранных языках;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подготовить курсовую работу по дисциплине «Теория и практика лингвистического анализа», включая поиск литературы, составление аннотированного списка источников и оформление библиографии;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освоить программные продукты, изучаемые в рамках программы Цифровых кафедр.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Данный отчёт обобщает результаты выполнения всех перечисленных направлений работы.</w:t>
      </w:r>
    </w:p>
    <w:p>
      <w:pPr>
        <w:spacing w:after="40"/>
      </w:pP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1. Теоретические основы научно-исследовательской деятельности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1.1. Структура научных статей и особенности научного стиля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Одним из важных направлений практики стало изучение научной статьи как академического жанра. Особое внимание уделялось её композиции, элементам научного аппарата - библиографическим ссылкам, аннотациям, ключевым словам, сноскам и другим структурным компонентам, - а также языковым и стилистическим признакам научного текста.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Типовая научная статья включает несколько основных частей.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1. Заголовок. Он должен быть лаконичным, информативным и точно передавать тему исследования. Его функция состоит в том, чтобы сразу обозначить предмет работы и привлечь внимание потенциального читателя.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2. Аннотация. Аннотация представляет собой сжатое изложение содержания статьи. В ней обычно указываются цель исследования, применённые методы, основные результаты и выводы. Благодаря аннотации читатель может быстро определить, насколько публикация соответствует его научным интересам. Кроме того, аннотация используется при индексировании статьи в научных базах данных и поисковых системах.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3. Введение. В этом разделе раскрывается актуальность темы, формулируется проблема исследования, определяются цель и задачи. Также во введении даётся обзор предшествующих работ, что позволяет показать место конкретного исследования в существующей научной традиции и обозначить его вклад.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4. Методология, материалы и методы. Этот раздел описывает ход исследования, используемые методы, анализируемые данные и, при необходимости, оборудование. Описание должно быть достаточно подробным, чтобы другой специалист мог воспроизвести исследовательскую процедуру.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5. Результаты. В разделе результатов представлены полученные данные, нередко в форме таблиц, графиков или диаграмм. На этом этапе данные обычно излагаются без развёрнутой интерпретации: анализ и объяснение переносятся в последующие части статьи.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6. Обсуждение. Здесь автор объясняет значение полученных результатов, сопоставляет их с выводами других исследований, рассматривает ограничения работы и возможные причины выявленных закономерностей.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7. Заключение. Заключительная часть подводит итоги исследования, формулирует основные выводы и, при необходимости, намечает перспективы дальнейшего изучения темы.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8. Список литературы. Это обязательный компонент научной публикации, включающий все источники, на которые автор ссылается в тексте. Формат оформления зависит от требований конкретного журнала или научной организации: могут использоваться APA, MLA, ГОСТ и другие стандарты.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Научный аппарат исследования представляет собой совокупность понятий и инструментов, необходимых для проведения и оформления научной работы. К нему относятся терминология, гипотеза, объект и предмет исследования, цель и задачи, методы, а также указание научной новизны.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Терминология обеспечивает точность научного изложения, поскольку каждая область знания использует собственный набор специальных понятий. Гипотеза выступает как проверяемое предположение, которое должно быть ясно сформулировано и поддаваться подтверждению или опровержению. Объект исследования обозначает широкую область изучения, тогда как предмет фиксирует конкретный аспект, находящийся в центре внимания. Цель отвечает на вопрос о том, ради чего проводится исследование, а задачи описывают последовательные шаги, ведущие к её достижению. Методы исследования определяют способы сбора и анализа данных: это могут быть эксперимент, наблюдение, моделирование, анализ литературы и другие процедуры. Научная новизна показывает, чем работа отличается от уже существующих исследований и в чём заключается её оригинальный вклад.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Научный стиль характеризуется точностью, объективностью, логической последовательностью и формальностью. Для него типичны:</w:t>
      </w:r>
    </w:p>
    <w:p>
      <w:pPr>
        <w:spacing w:after="40"/>
      </w:pP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использование специальной терминологии, принятой в соответствующей научной сфере;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нейтральность и отказ от эмоционально окрашенных оценок;</w:t>
      </w:r>
    </w:p>
    <w:p>
      <w:r>
        <w:br w:type="page"/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строгая логика изложения, связность аргументов и выводов;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преобладание безличных и пассивных конструкций, например «было установлено», «можно сделать вывод»;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обязательное указание источников, подтверждающих достоверность приводимых сведений.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Знание структуры научной статьи, владение научным аппаратом и соблюдение норм академического стиля являются необходимыми навыками исследователя. Они помогают грамотно оформлять собственные работы, критически анализировать публикации других авторов и участвовать в научной коммуникации.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анализа структуры IMRAD (Introduction - Methods - Results - And - Discussion) и полноты научного аппарата были выбраны пять публикаций из разных областей лингвистики и смежных дисциплин. В подборку вошли как российские, так и зарубежные работы, что позволило сопоставить различные академические традиции.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1. Р. З. Мурясов «Топонимы в системе языка».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посвящена лингвистическому изучению топонимов - имён собственных, обозначающих географические объекты. Автор предлагает классифицировать топонимы с учётом геополитической, экономической и социокультурной значимости соответствующих объектов, выделяя гипертопонимы, макротопонимы, регионимы и микротопонимы. Значительная часть работы связана с сопоставлением кратких и полных официальных форм гипер- и макротопонимов в русском, английском, немецком и французском языках, а также с анализом изменений, возникающих при образовании от географических названий обозначений лиц по национальной или государственной принадлежности. Публикация демонстрирует типичную композицию теоретической лингвистической статьи: постановка проблемы, обзор научных подходов, сопоставительный анализ языкового материала и выводы. Стиль работы выдержан в академической манере: используются точные термины, логичная аргументация и нейтральная лексика.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2. А. В. Дмитриев «Топонимия Ингерманландии: эволюция методов научного описания».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статье рассматривается история исследования топонимии Ингерманландии, территории, соответствующей современной Ленинградской области, и прослеживается развитие методов описания географических названий: от традиционных этимологических подходов к реконструктивным и историческим. Работа построена по модели, характерной для историко-лингвистического исследования: сначала представлен историографический обзор, затем автор формулирует собственное методологическое предложение. Особую значимость имеет обращение к архивным материалам и картографическим источникам как к первичным данным лингвистического анализа.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3. A. Guha, S. Saha et al. «Integrating Linguistics and AI: Morphological Analysis and Corpus Development of Endangered Toto Language of West Bengal» (Waiguo Yuyan yu Wenhua, 2025).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Данная публикация является примером прикладного исследования на пересечении полевой лингвистики и компьютерных наук. В центре внимания находится морфологический анализ исчезающего языка тото и создание трёхъязычного корпуса тото-бенгальский-английский, предназначенного для обучения малой языковой модели (SLM). Авторы подробно описывают сбор данных, включая полевые экспедиции и запись речи носителей, методику морфологической разметки флективных и деривационных морфем, а также технические решения для обработки материала. Статья показывает, как в современной лингвистике соединяются традиционные описательные методы и машинное обучение. Публикация соответствует структуре IMRAD: во введении сформулированы исследовательские вопросы, раздел Method подробно раскрывает полевую работу, а научный аппарат оформлен последовательно и полно.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4. E. Gualdoni, G. Boleda «Why do objects have many names? A study on word informativeness in language use and lexical systems» (arXiv:2410.07827, 2024).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Работа относится к когнитивной лингвистике и вычислительной семантике. Авторы предлагают показатель информативности слова, основанный на объёме пространства денотатов в цветовом пространстве CIELAB, и применяют этот показатель к данным об именовании цветов в английском и мандаринском китайском языках. Исследование использует данные эксперимента по референциальной коммуникации в игровой форме (Monroe et al., 2017) и объединяет теорию рационального речевого акта (RSA) с представлениями о структуре лексических систем. Особенно важен раздел с имитационным моделированием: авторы создают гипотетические лексические системы и сопоставляют их эффективность с реальной системой, что демонстрирует чёткую связь между исследовательским вопросом, материалом и выводами.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5. Y.-J. Lee «Language learning with TikTok's Duet: a spatial perspective on digital technology and language learning» (Innovation in Language Learning and Teaching, 2025).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посвящена неформальному изучению иностранных языков с помощью функции Duet в TikTok, позволяющей пользователю размещать своё видео рядом с видео другого автора на разделённом экране. Автор анализирует два примера Duet-видео, опираясь на концепции цифрового пространства, включая интегрированную географию, глобальные сети, скринспейс и чувство связанности. Работа имеет структуру, типичную для качественного социолингвистического исследования: обзор литературы, теоретическая рамка, методология, анализ случаев и обсуждение. Особый интерес представляет то, как автор связывает конкретные наблюдения за действиями пользователей платформы с теоретическими понятиями цифрового пространства.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результате анализа были выделены основные признаки научного стиля: объективность, точность, логическая последовательность и формальность. Русскоязычные статьи, как правило, демонстрируют более традиционную манеру изложения и меньшее количество интернационализмов, что соответствует российским академическим нормам. Работа с публикациями на русском и английском языках позволила сопоставить разные национальные подходы к оформлению научного текста.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1.2. Теоретические и эмпирические методы исследования в лингвистике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Научно-исследовательский метод можно определить как систему приёмов и правил, с помощью которых изучается определённое явление. В лингвистике, в зависимости от цели работы и специфики материала, применяются как теоретические, так и эмпирические методы. Каждый из них выполняет собственную функцию в процессе получения научного знания.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 теоретическим методам относятся наблюдение, сравнение, включая сравнительно-исторический, историко-сравнительный и сопоставительный подходы, моделирование, анализ и синтез, дедукция и индукция, абстрагирование, а также формулирование и проверка гипотез.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Эмпирические методы включают наблюдение за языком в естественной среде, лабораторный и естественный эксперимент, анкетирование, опрос, описательный метод, категориальный, дискретный, компонентный и контекстный анализ.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 основе пяти рассмотренных статей были выделены конкретные исследовательские методы:</w:t>
      </w:r>
    </w:p>
    <w:p>
      <w:pPr>
        <w:spacing w:after="40"/>
      </w:pPr>
    </w:p>
    <w:p>
      <w:r>
        <w:br w:type="page"/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Полевые исследования: запись речи носителей языка тото и работа с информантами разных возрастов (Guha A. et al. Integrating Linguistics and AI: Morphological Analysis and Corpus development of Endangered Toto Language // Waiguo Yuyan yu Wenhua. 2025. Т. 9. № 6. С. 4-6).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Корпусные методы: создание параллельного корпуса и анализ распределения языковых единиц (Guha A. et al., 2025, С. 17-18; Gualdoni E., Boleda G. Why do objects have many names? A study on word informativeness in language use and lexical systems // arXiv.org. 2024. С. 5-6).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Квантитативные методы: статистический анализ, расчёт меры информативности Iw = 1/Sw, использование оценки BLEU (Guha A. et al., 2025, С. 4-6; Gualdoni E., Boleda G., 2024, С. 5-6).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Методы цифровой лингвистики: обучение малых языковых моделей (SLM), использование трансформеров и анализ аффордансов социальных медиа (Lee Y.-J., 2025, С. 8-11; Guha A. et al., 2025, С. 4-6).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Методы ономастических исследований: этимологический анализ, картографирование топонимов и историко-генетический метод (Мурясов Р. З., 2009, С. 753; Дмитриев А. В., 2025, С. 18-19).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рамках практики также состоялось участие в психолингвистическом эксперименте, организованном магистрантами кафедры под научным руководством Дмитриева Александра Владиславовича, к.ф.н., доцента Высшей школы лингвистики и педагогики СПбПУ.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Эксперимент проводился с использованием айтрекинга, или окулографии, - технологии регистрации движений глаз, которая активно применяется в психолингвистике и когнитивных исследованиях. Айтрекер фиксирует положение взгляда участника на экране, что позволяет получить объективные данные о восприятии и обработке визуальной и текстовой информации.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Процедура включала несколько этапов. Участники заходили в лабораторию по одному. Перед началом работы проводилась калибровка прибора: испытуемый около 15 секунд следил за точкой, движущейся по экрану. Эта процедура была необходима для настройки оборудования с учётом индивидуальных особенностей зрения.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После калибровки участникам предъявлялась инструкция: требовалось внимательно читать тексты, последовательно появлявшиеся на экране, и переходить к следующему нажатием клавиши «Пробел». Всего демонстрировалось около десяти текстов разной сложности и жанровой принадлежности. Среди них были как простые нарративные фрагменты, так и материалы официально-делового и инструктивного характера, например отрывки из полиса обязательного медицинского страхования, тексты о правилах дорожного движения, включая правила перевозки детей в автомобиле, и другие документы.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После чтения всех материалов организаторы проводили с каждым участником короткое интервью. Вопросы касались того, какие тексты запомнились лучше и по какой причине. Дополнительно задавались уточняющие вопросы, связанные с личным опытом и контекстом восприятия. Например, если участник упоминал текст о перевозке детей в автомобиле, его спрашивали о наличии водительских прав. Такие уточнения, вероятно, были направлены на выявление связи между индивидуальным опытом и качеством запоминания прочитанного.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Участие в эксперименте позволило практически познакомиться с методологией окулографических исследований в лингвистике. Можно предположить, что цель исследования заключалась в изучении зависимости между лингвистической сложностью текста, его жанром и особенностями восприятия, фиксируемыми с помощью айтрекера. Для участников это был опыт не только информантов, но и наблюдателей современного экспериментального инструментария психолингвистики.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Кроме того, в ходе практики была предоставлена возможность принять участие в онлайн-эксперименте, организованном Анастасией Протопоповой, аспиранткой Université Paris Cité (лаборатории ALTAE, LLF). Исследование проводилось в рамках кросс-лингвистического проекта, связанного с романскими и славянскими языками, и было ориентировано на носителей русского языка.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Эксперимент был реализован на платформе IBEX Farm и доступен по специальной ссылке. Участникам показывались короткие диалоги, состоявшие из реплики говорящего А и вопроса говорящего Б. Задача испытуемого заключалась в выборе из двух вариантов ответа того, который звучит наиболее естественно на русском языке. При этом нужно было оценивать именно языковую естественность, а не фактическую убедительность или достоверность содержания.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Перед основной частью предлагалась тренировочная сессия, позволяющая ознакомиться с форматом заданий. Также участники заполняли анкету с демографическими сведениями: возрастом, полом, направлением подготовки, родным языком, страной, где он был усвоен, и другими языками, которыми владеет участник. Данные собирались анонимно и конфиденциально.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Данное исследование можно рассматривать как пример типичной психолингвистической методики, направленной на изучение грамматических и прагматических предпочтений носителей языка. Участие в подобных экспериментах помогает студентам понять, как собирается материал для корпусных и экспериментальных лингвистических исследований.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Ещё один пример исследовательской методики был представлен на занятии по испанскому языку. Занятие посетила магистрант Высшей школы лингвистики и педагогики, проводившая исследование в области методики преподавания иностранных языков. Цель её визита заключалась в оценке эффективности используемого учебника и уровня языковой компетенции студентов.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Опрос проходил в устной и письменной формах. В устной части магистрант задавала студентам простые вопросы на испанском языке: о любимом цвете, погоде, повседневной жизни и других базовых темах. В письменной части участники самостоятельно отвечали на аналогичные вопросы, также используя испанский язык.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Это мероприятие позволило оценить коммуникативные навыки студентов на начальном этапе изучения языка и стало примером применения анкетирования и интервью в прикладной лингвистике. Оно также показало, что учебный процесс может быть совмещён с научно-исследовательской деятельностью.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1.3. Цитирование и перефразирование в научных текстах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ходе практики были изучены основные принципы оформления цитат и передачи содержания научных источников своими словами. Эти навыки необходимы при подготовке статей, отчётов, курсовых и других академических работ.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Цитирование представляет собой точное воспроизведение фрагмента чужого текста. Оно используется для подтверждения аргументов, иллюстрации теоретических положений или демонстрации альтернативных научных позиций. Принято различать прямое и косвенное цитирование.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Прямое цитирование предполагает дословное воспроизведение текста источника в кавычках с обязательным указанием автора, названия работы, года издания и страницы.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Косвенное цитирование, или перефразирование, означает изложение содержания оригинального текста собственными словами при сохранении исходного смысла. При таком способе также необходимо указывать автора и источник.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Навыки цитирования и перефразирования были отработаны при подготовке курсовой работы на тему «Финно-угорские топонимы в лексиконе носителя русского языка» по дисциплине «Теория и практика лингвистического анализа».</w:t>
      </w:r>
    </w:p>
    <w:p>
      <w:pPr>
        <w:spacing w:after="40"/>
      </w:pP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2. Стандарты оформления списка литературы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2.1. Международные стандарты APA, Vancouver, Harvard, MLA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период практики были рассмотрены основные международные системы оформления библиографических ссылок, используемые в разных областях науки. Для демонстрации каждого стандарта были взяты источники, изученные в ходе практики.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APA Style (American Psychological Association) наиболее распространён в психологии, социальных науках и образовании. В его основе лежит система «автор - год»: в тексте указываются фамилия автора и год публикации, например (Lee, 2025). В списке литературы сначала приводится фамилия, затем инициалы, а название журнала выделяется курсивом. Пример оформления журнальной статьи: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Lee, Y.-J. (2025). Language learning with TikTok's 'Duet': a spatial perspective on digital technology and language learning. Innovation in Language Learning and Teaching. https://doi.org/10.1080/17501229.2025.2509758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Vancouver Style чаще используется в медицине, биологии и смежных естественно-научных дисциплинах. Источники нумеруются в порядке первого упоминания в тексте, а ссылка оформляется как число в квадратных скобках, например [1]. Пример: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Guha A, Saha S, Ballav D, Mitra S, Chakraborty H. Integrating linguistics and AI: morphological analysis and corpus development of endangered Toto language. Waiguo Yuyan yu Wenhua. 2025;9(6):1-23.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Harvard Style широко применяется в экономике, бизнесе и социальных науках. Он, как и APA, использует авторско-датовую систему, однако отличается деталями оформления библиографического описания. Пример статьи из репозитория: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Gualdoni, E &amp; Boleda, G 2024, 'Why do objects have many names? A study on word informativeness in language use and lexical systems', arXiv, viewed 23 May 2026, &lt;https://arxiv.org/abs/2410.07827&gt;.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MLA Style (Modern Language Association) принят прежде всего в гуманитарных дисциплинах: литературоведении, языкознании и культурологии. Внутритекстовая ссылка строится по модели «автор - страница», например (Lee 5). Список литературы называется «Works Cited»; названия журналов выделяются курсивом, а названия статей заключаются в кавычки. Пример: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Lee, Yeong-Ju. «Language Learning with TikTok's 'Duet': A Spatial Perspective on Digital Technology and Language Learning.» Innovation in Language Learning and Teaching, 2025, doi:10.1080/17501229.2025.2509758.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2.2. Сопоставление международных стандартов и ГОСТ Р 7.0.5-2008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России оформление библиографических ссылок регламентируется ГОСТ Р 7.0.5-2008, который применяется в различных областях научного знания. По сравнению с международными стандартами ГОСТ предъявляет более формализованные требования к пунктуации: между элементами описания часто используются сочетания точки и тире (. -). Для сопоставления можно привести тот же источник в оформлении по ГОСТ: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Гуха А., Саха С., Баллав Д., Митра С., Чакраборти Х. Интеграция лингвистики и ИИ: морфологический анализ и разработка корпуса языка тото // Waiguo Yuyan yu Wenhua. - 2025. - Т. 9, № 6. - С. 1-23.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Сравнение стандартов показывает следующие различия: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Параметр | APA | Vancouver | Harvard | MLA | ГОСТ Р 7.0.5-2008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Область применения | Психология, социология, образование | Медицина, естественные науки | Экономика, бизнес | Литература, лингвистика | Все области в РФ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Внутритекстовая ссылка | Автор, год | Номер в квадратных скобках | Автор, год | Автор, страница | Номер в квадратных скобках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Порядок в списке | По алфавиту | По порядку упоминания | По алфавиту | По алфавиту | По алфавиту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Электронные ресурсы | DOI, дата обращения | URL, дата обращения | URL, дата обращения | URL, дата обращения | URL, дата обращения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Пунктуация | Точки, запятые | Точки, точки с запятой | Запятые | Запятые, точки | Точки и тире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Несмотря на различия в оформлении, все рассмотренные стандарты объединяет необходимость указывать автора, название работы, год издания и источник публикации. Знание этих систем важно для исследователей, публикующих работы как в российских, так и в зарубежных научных изданиях.</w:t>
      </w:r>
    </w:p>
    <w:p>
      <w:pPr>
        <w:spacing w:after="40"/>
      </w:pPr>
    </w:p>
    <w:p>
      <w:r>
        <w:br w:type="page"/>
      </w: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 Поиск материалов и написание курсовой работы по дисциплине «Теория и практика лингвистического анализа»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3.1. Тема, цель и задачи исследования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курсовой работы по дисциплине «Теория и практика лингвистического анализа» была выбрана тема «Финно-угорские топонимы в лексиконе носителя русского языка». Тема была согласована с научным руководителем и утверждена в установленном порядке.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Актуальность исследования определяется несколькими обстоятельствами. Ленинградская область исторически является территорией контакта русского и прибалтийско-финских языков, что отразилось в значительном финно-угорском топонимическом пласте региона. При этом вопрос о том, как современные носители русского языка воспринимают эти названия, понимают ли их смысловую основу и какие ассоциации они вызывают, остаётся недостаточно изученным. Работа находится на пересечении топонимики, психолингвистики и контактной лингвистики.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Цель исследования состоит в выявлении особенностей восприятия финно-угорских топонимов носителями русского языка с помощью психолингвистического эксперимента.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этой цели были поставлены следующие задачи:</w:t>
      </w:r>
    </w:p>
    <w:p>
      <w:pPr>
        <w:spacing w:after="40"/>
      </w:pP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изучить теоретические основы топонимики и психолингвистики;</w:t>
      </w:r>
    </w:p>
    <w:p>
      <w:r>
        <w:br w:type="page"/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рассмотреть историко-культурные условия формирования финно-угорской топонимии Ленинградской области, в том числе Ингерманландии;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отобрать корпус финно-угорских топонимов Ленинградской области для анализа;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разработать и провести психолингвистический ассоциативный эксперимент с носителями русского языка;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обработать и интерпретировать полученные экспериментальные данные;</w:t>
      </w:r>
    </w:p>
    <w:p>
      <w:pPr>
        <w:jc w:val="both"/>
        <w:spacing w:line="360" w:lineRule="auto" w:after="60" w:before="0"/>
      </w:pPr>
      <w:r>
        <w:rPr>
          <w:rFonts w:ascii="Times New Roman" w:hAnsi="Times New Roman" w:cs="Times New Roman"/>
          <w:sz w:val="28"/>
          <w:szCs w:val="28"/>
        </w:rPr>
        <w:t xml:space="preserve">• сформулировать выводы о восприятии финно-угорских топонимов в русскоязычном языковом сознании.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выступают финно-угорские топонимы Ленинградской области, включая Ингерманландию. Предмет исследования - особенности их восприятия и ассоциативного осмысления носителями русского языка.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3.2. Подбор материалов и формирование теоретической базы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поиска научной литературы использовались электронные библиотеки «КиберЛенинка» и eLibrary.ru, фонды библиотеки СПбПУ, а также электронный каталог Российской национальной библиотеки: https://primo.nlr.ru/primo-explore/search?vid=07NLR_VU1. Поиск проводился по ключевым словам и словосочетаниям: «топонимия Ингерманландии», «финно-угорская топонимика», «ойконимия Ленинградской области», «ассоциативный эксперимент», «имя собственное», «психолингвистика топонима» и др. Дополнительно использовались учебные пособия и монографии, рекомендованные научным руководителем. Параллельно осуществлялась работа в читальных залах РНБ, где отбирались научные публикации, учебники и иные материалы по топонимике и ономастике.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Теоретическую основу исследования составили монографии А. В. Суперанской, посвящённые общей теории имени собственного и топонимике; труды И. И. Муллонен по вепсской топонимии; исследование И. К. Калинина об истории восточно-финских народов; а также статьи по отдельным вопросам топонимии Ингерманландии. Среди них были работы А. В. Крюкова о финской ландшафтной терминологии и соматической лексике в топонимии, статья П. Амбросиани о параллельных финско-русских ойконимах и исследование А. В. Дмитриева об изменении методов описания ингерманландской топонимии. Методологической базой экспериментальной части стали труды Н. И. Кургановой и Д. И. Навильниковой, посвящённые ассоциативному эксперименту.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3.3. Методы исследования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курсовой работе был использован комплекс теоретических и эмпирических методов. К теоретическим относились описательный метод, применявшийся для систематизации и характеристики топонимического материала; сравнительно-исторический метод, необходимый для анализа финно-угорских и русских параллельных топонимов; этимологический анализ, направленный на установление исходного языка и значения топонимов; а также анализ и синтез при обобщении сведений из научной литературы.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Основным эмпирическим методом стал свободный ассоциативный эксперимент. Он позволяет выявить, какие образы, смыслы и коннотации возникают у носителей языка при предъявлении определённого стимула, в данном случае топонима. Согласно Н. И. Кургановой, ассоциативный эксперимент даёт возможность обратиться к информационной базе человека и наблюдать естественные процессы порождения смысла [Курганова, 2019, с. 25]. Поэтому данный метод особенно продуктивен при изучении восприятия незнакомых или иноязычных по происхождению слов.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3.4. Психолингвистический эксперимент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эмпирической части была создана онлайн-анкета в Google Forms. Участникам предлагалось ответить на вопросы, связанные с восприятием финно-угорских топонимов Ленинградской области: отметить, знакомо ли им то или иное название, предположить его происхождение или значение, а также записать первые возникающие ассоциации.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эксперименте участвовали носители русского языка разных возрастных групп. Анкетирование проводилось анонимно. Полученные ответы были систематизированы и проанализированы, чтобы выявить устойчивые ассоциативные реакции, характер этимологических догадок респондентов - верных, частично верных или ошибочных, - а также общий уровень осведомлённости о финно-угорском происхождении рассматриваемых топонимов.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3.5. Практическая часть и результаты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Практическая часть исследования включала анализ отобранных финно-угорских топонимов на основе историко-лингвистических источников и сопоставление этих данных с результатами ассоциативного эксперимента. Такой подход позволил описать структуру и семантику топонимов, а также сравнить их этимологическое значение с тем, как они воспринимаются современными носителями русского языка.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Важным этапом стало составление частотного списка финно-угорских топонимов. Анализ частотности позволял определить, насколько часто определённые названия появляются в пользовательских интернет-запросах, что косвенно отражает степень их узнаваемости и актуальности в современном языковом сознании.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Для получения данных использовался сервис Яндекс.Вордстат, предназначенный для анализа поисковых запросов. Он позволяет увидеть, как часто пользователи вводят то или иное слово или словосочетание в поисковую строку Яндекса. Однако в ходе работы было выявлено ограничение: сервис показывает статистику только за отдельные месяцы, тогда как для исследования требовались данные за более продолжительный период. Ручной сбор такой информации по каждому топониму занял бы много времени и мог привести к ошибкам.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 этой причине было решено автоматизировать сбор данных. С использованием языка Python и среды PyCharm была написана программа, которая открывала браузер, переходила на страницу Яндекс.Вордстат, последовательно вводила топонимы из подготовленного списка, считывала показатели частотности за нужный период и сохраняла результаты. Для управления браузером применялась библиотека Selenium, позволяющая автоматизировать действия пользователя в веб-интерфейсе.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После завершения сбора данных программа формировала итоговый частотный список в формате Excel (.xlsx). Топонимы располагались по убыванию частотности, что позволяло наглядно увидеть, какие названия наиболее известны русскоязычным пользователям. Таблица содержала название топонима, месячные показатели частотности и суммарное значение за исследуемый период.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значительно сократила время обработки данных, снизила риск ошибок при ручном вводе и позволила получить структурированный массив информации, пригодный для дальнейшего анализа. Этот опыт показал практическую значимость программирования для лингвистических исследований: цифровые инструменты расширяют возможности работы с языковым материалом и позволяют обрабатывать объёмы данных, которые трудно анализировать традиционными способами.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Работа над курсовым исследованием потребовала последовательного прохождения всех этапов научной работы: от выбора темы и постановки задач до проведения эксперимента, анализа результатов и оформления текста. Полученный опыт позволил освоить полный цикл лингвистического исследования - от поиска источников до подготовки научного текста в соответствии с академическими стандартами.</w:t>
      </w:r>
    </w:p>
    <w:p>
      <w:pPr>
        <w:spacing w:after="40"/>
      </w:pPr>
    </w:p>
    <w:p>
      <w:r>
        <w:br w:type="page"/>
      </w: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4. Аннотированный библиографический список по теме курсовой работы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Аннотированный список литературы был составлен по теме курсовой работы, связанной с топонимикой и ономастикой. Ниже приведены основные источники и краткие пояснения к ним.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1. Суперанская А. В. Общая теория имени собственного / отв. ред. А. А. Реформатский. - 3-е изд., испр. - М.: Книжный дом «ЛИБРОКОМ», 2009. - 368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Фундаментальная монография, в которой системно рассматривается теория имени собственного: структура, классификация и функции онимов, включая топонимы. Работа служит важной теоретической основой для анализа топонимического материала.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2. Суперанская А. В. Что такое топонимика? Из истории географических названий. - 2-е изд. - М.: Книжный дом «ЛИБРОКОМ», 2011. - 178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Научно-популярная монография, в доступной форме раскрывающая природу, происхождение и функции географических названий. Источник полезен как введение в проблематику топонимических исследований.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3. Дмитриев А. В. Топонимия Ингерманландии: эволюция методов научного описания / А. В. Дмитриев // Вестник Томского государственного университета. № 517. С. 18-19. - 2025.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посвящена развитию методов описания топонимии Ингерманландии и важна для понимания современных подходов к анализу географических названий региона.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4. Гируцкий А. А. Введение в языкознание. - Минск: ТетраСистемс, 2003. - 288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Учебное пособие содержит базовые сведения о языке как системе, в том числе разделы, связанные с ономастикой и топонимикой. Использовалось для уточнения лингвистического понятийного аппарата.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5. Ерофеев А. В. Петербург в названиях улиц: происхождение названий улиц, проспектов, рек, каналов, мостов и островов. - СПб.: Астрель-СПб, 2009. - 752 с.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Справочное издание, систематизирующее сведения о происхождении топонимов Санкт-Петербурга. Привлекалось для сопоставления исторических и современных названий.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6. Калинин И. К. Восточно-финские народы в процессе модернизации. - М.: Наука, 2000. - 176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Монография посвящена истории и культуре финно-угорских народов, включая те группы, чьи языки повлияли на топонимию Ингерманландии: вепсов, ижору и водь. Источник необходим для понимания этнолингвистического контекста исследования.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7. Муллонен И. И. Очерки вепсской топонимии. - СПб.: Наука, 1994. - 156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Специализированная работа по вепсской топонимии, в которой анализируются структурные модели и семантика географических названий. Источник важен для понимания прибалтийско-финского топонимического пласта.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8. Сиволап Т. Е., Виватенко С. В. История и культура Санкт-Петербурга. - СПб.: СПбГИКиТ, 2020. - 124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Учебное пособие по истории и культуре Петербурга использовалось для формирования историко-культурного контекста исследования городской и региональной топонимии.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9. Глухов В. П. Практикум по психолингвистике. - М.: АСТ: Астрель, 2005. - 224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Пособие содержит описание методик психолингвистического эксперимента, включая ассоциативный эксперимент. Использовалось при разработке эмпирической части работы.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10. Амбросиани П. Параллельные названия в прибалтийско-финской и русской ойконимии Ингерманландии / П. Амбросиани // Вопросы ономастики. - 2008. - № 6. - С. 83-92.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рассматривает параллельные финские и русские названия населённых пунктов Ингерманландии. Автор анализирует топонимическую двуязычность и механизмы адаптации названий.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11. Крюков А. В. Соматическая лексика в финской географической терминологии и топонимии Ингерманландии / А. В. Крюков // Acta Linguistica Petropolitana: тр. Ин-та лингвистических исследований РАН. - СПб., 2012. - Вып. 8, ч. 1. - С. 289-330.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Исследование посвящено использованию слов, обозначающих части тела человека, в финской ландшафтной терминологии и производных топонимах Ингерманландии.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12. Кирсанов Н. О. Предшественники ы в русской топонимии Ингерманландии / Н. О. Кирсанов // Linguistica Uralica. - 2007. - Vol. XLIII. - С. 211-217.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анализирует фонетические процессы в русских топонимах Ингерманландии, восходящих к прибалтийско-финским источникам.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13. Курганова Н. И. Ассоциативный эксперимент как метод исследования значения живого слова / Н. И. Курганова // Вопросы психолингвистики. - 2019. - № 3 (41). - С. 24-37. - DOI: 10.30982/2077-5911-2019-41-3-24-37.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Методологическая статья обосновывает применение ассоциативного эксперимента для изучения значения слова в речевой практике. Использовалась при описании экспериментальной части исследования.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14. Навильникова Д. И. Проведение ассоциативного эксперимента и обработка полученных данных (на материале стимулов тематической группы «еда») / Д. И. Навильникова // Вестник НГУ. Серия: Лингвистика. - 2009. - Т. 7. - Вып. 2. - С. 116-123.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Статья описывает процедуру организации ассоциативного эксперимента и обработки его результатов. Она послужила методическим ориентиром при разработке собственного исследования.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15. Федорова Н. А., Дробинина Ю. С. Топоним как маркер интертекстуальности / Н. А. Федорова, Ю. С. Дробинина // Вестник ТГУ. - 2009. - № 328. - С. 211-214.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Публикация рассматривает топоним как культурный и интертекстуальный маркер в тексте. Материал привлекался для анализа коннотативного потенциала географических названий.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4.1. Список литературы по ГОСТ Р 7.0.5-2008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Список использованных источников был оформлен в соответствии с ГОСТ Р 7.0.5-2008 «Библиографическая ссылка». Источники расположены в алфавитном порядке: сначала русскоязычные работы, затем иностранные. Каждая запись включает обязательные элементы библиографического описания: фамилию и инициалы автора, название работы, сведения об издании, место и год публикации.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1. Амбросиани П. Параллельные названия в прибалтийско-финской и русской ойконимии Ингерманландии / П. Амбросиани // Вопросы ономастики. - 2008. - № 6. - С. 83-92.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2. Гируцкий А. А. Введение в языкознание / А. А. Гируцкий. - Минск : ТетраСистемс, 2003. - 288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3. Глухов В. П. Практикум по психолингвистике / В. П. Глухов. - М. : АСТ : Астрель, 2005. - 224 с.</w:t>
      </w: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4. Дмитриев А. В. Топонимия Ингерманландии: эволюция методов научного описания / А. В. Дмитриев // Вестник Томского государственного университета. № 517. С. 18-19. - 2025.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5. Ерофеев А. В. Петербург в названиях улиц: происхождение названий улиц, проспектов, рек, каналов, мостов и островов / А. В. Ерофеев. - СПб. : Астрель-СПб, 2009. - 752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6. Калинин И. К. Восточно-финские народы в процессе модернизации / И. К. Калинин. - М. : Наука, 2000. - 176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7. Кирсанов Н. О. Предшественники ы в русской топонимии Ингерманландии / Н. О. Кирсанов // Linguistica Uralica. - 2007. - Vol. XLIII. - С. 211-217.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8. Крюков А. В. Соматическая лексика в финской географической терминологии и топонимии Ингерманландии / А. В. Крюков // Acta Linguistica Petropolitana : тр. Ин-та лингвистических исследований РАН. - СПб., 2012. - Вып. 8, ч. 1. - С. 289-330.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9. Курганова Н. И. Ассоциативный эксперимент как метод исследования значения живого слова / Н. И. Курганова // Вопросы психолингвистики. - 2019. - № 3 (41). - С. 24-37. - DOI: 10.30982/2077-5911-2019-41-3-24-37.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10. Муллонен И. И. Очерки вепсской топонимии / И. И. Муллонен. - СПб. : Наука, 1994. - 156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11. Навильникова Д. И. Проведение ассоциативного эксперимента и обработка полученных данных (на материале стимулов тематической группы «еда») / Д. И. Навильникова // Вестник НГУ. Серия: Лингвистика. - 2009. - Т. 7, вып. 2. - С. 116-123.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12. Сиволап Т. Е. История и культура Санкт-Петербурга / Т. Е. Сиволап, С. В. Виватенко. - СПб. : СПбГИКиТ, 2020. - 124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13. Суперанская А. В. Общая теория имени собственного / А. В. Суперанская ; отв. ред. А. А. Реформатский. - 3-е изд., испр. - М. : Книжный дом «ЛИБРОКОМ», 2009. - 368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14. Суперанская А. В. Что такое топонимика? Из истории географических названий / А. В. Суперанская. - 2-е изд. - М. : Книжный дом «ЛИБРОКОМ», 2011. - 178 с.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15. Федорова Н. А. Топоним как маркер интертекстуальности / Н. А. Федорова, Ю. С. Дробинина // Вестник ТГУ. - 2009. - № 328. - С. 211-214.</w:t>
      </w:r>
    </w:p>
    <w:p>
      <w:pPr>
        <w:spacing w:after="40"/>
      </w:pP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5. Участие в онлайн-мероприятиях, вебинарах и конференциях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5.1. Лекция А. Нордманна «Do it yourself - сделай сам? От автоматического ткацкого станка к ChatGPT и DeepSeek»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рамках практики была посещена открытая лекция Альфреда Нордманна (Alfred Nordmann) «Do it yourself - сделай сам? От автоматического ткацкого станка к ChatGPT и DeepSeek». Альфред Нордманн - немецкий философ науки и техники, заслуженный профессор философии Дармштадтского технического университета и адъюнкт-профессор Университета Южной Каролины. Он является одним из известных исследователей философии техники и технонауки.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Лекция была посвящена осмыслению искусственного интеллекта в контексте более широкой истории замещения человеческого труда технологиями. Основной тезис докладчика заключался в том, что замена ручного и интеллектуального труда машинным не является принципиально новым процессом: подобные изменения сопровождали развитие общества на протяжении длительного времени. Однако современная ситуация, по мнению Нордманна, имеет важную специфику, поскольку речь идёт о замещении когнитивной деятельности - тех форм труда, которые традиционно воспринимались как исключительно человеческие.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Профессор подчеркнул, что именно поэтому инструменты ИИ требуют особого внимания. Человеческий труд исторически описывался через действие, то есть через глаголы: «писать», «анализировать», «думать». Современные ИИ-системы переносят акцент с процесса на готовый продукт: значимым становится не само написание текста, а итоговый текст как результат. Это ведёт к переосмыслению понятия авторства.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Значительная часть лекции была посвящена проблеме идентичности. Нордманн отметил, что вопрос «Кто я?» тесно связан с вопросом «Что я делаю?». В истории разные социальные движения формировали представление человека о себе через его труд. Поэтому замещение когнитивного труда искусственным интеллектом может затрагивать фундаментальные основания человеческой идентичности.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Отдельное внимание лектор уделил академической среде. Он отметил, что учёные и философы часто склонны преувеличивать значение интеллектуального труда и недооценивать физический. По его мнению, это является серьёзной проблемой гуманитарного образования.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ходе обсуждения Нордманн предложил различать два сценария использования ИИ в академическом письме. Первый предполагает, что автор применяет ИИ как инструмент доработки и улучшения уже сформулированной идеи. Второй заключается в том, что автор задаёт только промпт, а весь текст генерируется системой, после чего человек лишь проверяет результат. С этической и философской точек зрения эти ситуации существенно отличаются.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заключительной части профессор обратился к афоризму немецкого писателя о том, что наличие болезни не равно наличию боли. Эта мысль была использована как метафора уникальности авторского восприятия. Даже если любая тема уже многократно описывалась в мировой литературе, каждый новый автор способен привнести в неё собственный неповторимый опыт. Именно в этом, по мнению лектора, заключается ценность человеческого авторства.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Лекция стала поводом для обсуждения границ использования ИИ в академической среде и позволила рассмотреть явления цифровой культуры через призму философии технологий.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5.2. Онлайн-семинар «ИИ и современные инструменты в когнитивно-дискурсивных исследованиях и преподавании языка»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19 февраля 2026 года состоялся международный онлайн-семинар «ИИ и современные инструменты в когнитивно-дискурсивных исследованиях и преподавании языка», организованный Южно-Казахстанским университетом имени М. Ауэзова (г. Шымкент) совместно с НИУ «Высшая школа экономики». Мероприятие проходило в формате онлайн-конференции в 15:00 по времени Шымкента и в 13:00 по московскому времени.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На семинаре выступили исследователи, связанные с научно-учебной группой кафедры. Были представлены следующие доклады.</w:t>
      </w:r>
    </w:p>
    <w:p>
      <w:pPr>
        <w:spacing w:after="40"/>
      </w:pPr>
    </w:p>
    <w:p>
      <w:r>
        <w:br w:type="page"/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Анастасия Владимировна Колмогорова выступила с докладом «Генерация и валидация текстов для пациентов с речевыми расстройствами». Работа была посвящена применению автоматической генерации текста для создания материалов, адаптированных для людей с нарушениями речи, а также разработке критериев оценки качества и пригодности таких текстов.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Полина Алексеевна Колмогорова представила доклад «Оценка лингвистической сложности музейных текстов на сайте Эрмитажа». В нём рассматривались тексты официального сайта Государственного Эрмитажа с точки зрения их доступности для широкой аудитории. В качестве инструментария использовались методы автоматической оценки сложности текста.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Елизавета Романовна Куликова выступила с докладом «Экспериментальные исследования когнитивной обработки эмоциональных текстов тюркско-русскими билингвами». Исследование было посвящено психолингвистическому эксперименту, направленному на изучение восприятия и обработки эмоционально окрашенных текстов носителями двух языков - тюркского и русского.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Мария Олеговна Сергеева и Полина Алексеевна Налобина представили совместную работу «Ограничения автоматической оценки эмоциональной тональности в нарративах о живописи». Доклад был посвящён возможностям и ограничениям систем автоматического определения тональности применительно к текстам об изобразительном искусстве - жанру со специфической эмоциональной и лексической организацией.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Общей темой всех выступлений стало использование методов обработки естественного языка и искусственного интеллекта в когнитивной лингвистике, нейролингвистике и лингводидактике. Семинар позволил познакомиться с современными исследованиями в области когнитивно-дискурсивного анализа и расширить представления о методах цифровой лингвистики.</w:t>
      </w:r>
    </w:p>
    <w:p>
      <w:pPr>
        <w:spacing w:after="40"/>
      </w:pPr>
    </w:p>
    <w:p>
      <w:pPr>
        <w:jc w:val="left"/>
        <w:spacing w:line="360" w:lineRule="auto" w:after="80" w:before="12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5.3. Конференция «Гуманитарный форум в Политехническом»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апреле 2026 года в Санкт-Петербургском политехническом университете Петра Великого прошла очередная Всероссийская молодёжная научно-практическая конференция «Гуманитарный форум в Политехническом». Форум продолжался два дня и объединил исследователей из разных университетов и научных организаций. Студенты посетили ряд выступлений в качестве слушателей.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Особенно интересным оказался доклад Жанны Николаевны Масловой, д.филол.н., заведующей кафедрой Гуманитарного института ГУАП, «Код доступа к будущему: русский язык - цифровая среда - пространство для креатива». Докладчик рассмотрела изменения русского языка в условиях цифровой коммуникации. Было отмечено, что с распространением интернета в языке появились устойчивые неологизмы, мемы и сленговые единицы, которые отличаются подвижностью и меняются во времени. Среди форм цифрового общения были выделены отдельные «диалекты», в том числе «олбанский язык» как пример намеренного языкового эксперимента в сети.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Существенная часть выступления была посвящена влиянию искусственного интеллекта на языковое творчество. Маслова подчеркнула, что современные нейросетевые инструменты способны создавать тексты в заданном стиле и ритме, а также имитировать манеру конкретного автора. С одной стороны, это открывает новые возможности для творчества, поскольку ИИ становится средством создания текстов, изображений и видеоконтента. С другой стороны, докладчик обратила внимание на риск злоупотребления такими инструментами среди учащихся, которые могут использовать нейросети для автоматического написания работ вместо самостоятельной деятельности. В связи с этим была высказана позиция о необходимости регулирования данной сферы и ответственного использования ИИ в образовании.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Также был прослушан доклад Ивана Владимировича Аладышкина, к.и.н., доцента Высшей школы общественных наук СПбПУ, «Утопия или прогноз: образы вуза будущего в довоенном СССР». Выступление было посвящено историческому анализу советских представлений об университете будущего, сформировавшихся в предвоенный период. Исследователь показал, как идеологические установки эпохи влияли на образ идеального высшего учебного заведения, и сопоставил утопические и прагматические элементы этих концепций.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программе форума были представлены и другие доклады. В секции, посвящённой автоматической обработке мультимодального контента, аспирантка из Минска Юлия Юрьевна Красовская выступила с докладом «Практика применения больших языковых моделей для анализа и геовизуализации пользовательского контента тревел-блогов». Она представила проект автоматической обработки видеоконтента из YouTube, TikTok и Instagram с последующей геовизуализацией данных на интерактивной карте Беларуси.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Кроме того, на форуме обсуждались темы внедрения искусственного интеллекта в TESOL на основе таксономии Блума; аксиологем «стыд» и «вина» в русской, китайской и британской лингвокультурах; особенностей исследования лексики материальной культуры по данным Госкаталог.рф, включая атлас народных говоров и лексическое разнообразие региональных диалектов русского языка.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Участие в форуме позволило познакомиться с актуальными направлениями исследований в цифровой лингвистике, когнитивных науках и истории, а также увидеть, как научные результаты представляются на конференциях разного уровня.</w:t>
      </w:r>
    </w:p>
    <w:p>
      <w:pPr>
        <w:spacing w:after="40"/>
      </w:pP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6. Освоение исследовательской методологии и программных продуктов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рамках программы Цифровых кафедр СПбПУ был открыт доступ к курсу «Цифровой дизайн и технологии искусственного интеллекта в проектировании визуальных коммуникаций». Обучение проходило дистанционно: лекции записывались и размещались на образовательной платформе, что позволяло изучать материал в удобном темпе и возвращаться к отдельным темам при необходимости.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Курс был ориентирован на формирование практических навыков в области цифрового дизайна и включал три основных блока: работу в Adobe Photoshop, проектирование в Figma и использование инструментов искусственного интеллекта для генерации визуального контента.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При изучении Adobe Photoshop были рассмотрены базовые принципы растровой графики, инструменты ретуши и коррекции изображений, работа со слоями, масками и фильтрами. В завершение блока выполнялся итоговый тест, закрепляющий полученные знания. Практические задания позволили освоить Photoshop как профессиональный инструмент обработки визуальных материалов, применяемый в рекламе, брендинге и медиадизайне.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Figma рассматривалась как инструмент проектирования интерфейсов и организации визуальных коммуникаций. Лекции были посвящены интерфейсу программы, логике работы и базовой структуре проекта. Figma представляет собой браузерный редактор, позволяющий работать с векторной графикой, создавать макеты и прототипы в режиме реального времени. В ходе обучения выполнялись задания по построению композиций и организации проектного пространства, а также итоговый тест по изученному материалу.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блоке, связанном с генерацией изображений с помощью ИИ, изучались принципы работы нейросетевых инструментов для создания визуального контента, правила формулирования текстовых запросов (промптов) и критерии оценки полученных изображений. По итогам лекции выполнялось творческое задание, в котором полученные знания применялись самостоятельно.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программа Цифровых кафедр обеспечила комплексное знакомство с современными инструментами цифрового дизайна. Освоение Adobe Photoshop, Figma и ИИ-генераторов изображений сформировало практическую базу для работы в сфере визуальных коммуникаций и позволило использовать цифровые технологии в учебной и проектной деятельности.</w:t>
      </w:r>
    </w:p>
    <w:p>
      <w:pPr>
        <w:spacing w:after="40"/>
      </w:pPr>
    </w:p>
    <w:p>
      <w:pPr>
        <w:jc w:val="center"/>
        <w:spacing w:line="360" w:lineRule="auto" w:after="120" w:before="160"/>
        <w:keepNext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Заключение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ходе учебной практики «Научно-исследовательская работа (получение первичных навыков научно-исследовательской работы)» индивидуальный план и поставленные задачи были выполнены в полном объёме. Практика дала возможность не только изучить теоретические основы академической деятельности, но и применить полученные знания в реальных исследовательских и учебных ситуациях.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К основным результатам практики можно отнести следующие.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1. Формирование аналитической компетенции.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Был проведён подробный анализ пяти научных статей на русском и английском языках, включая публикации из журналов Waiguo Yuyan yu Wenhua и arXiv. Было установлено, что экспериментальные исследования Guha и Gualdoni в большей степени следуют структуре IMRAD, тогда как теоретические работы Мурясова и Дмитриева имеют более свободную композицию, что связано со спецификой гуманитарного знания. Такой анализ помог сформировать представление о научном аппарате статьи: актуальности, новизне, методологии и выводах.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2. Методологическая подготовка.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ходе практики были освоены и частично применены ключевые методы современной лингвистики. Участие в айтрекинг-исследовании позволило понять принципы регистрации движений глаз и связь между формой текста и его восприятием. Участие в кросс-лингвистическом эксперименте на платформе IBEX Farm дало представление о процедуре сбора данных для психолингвистических исследований.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рамках курсовой работы на тему «Финно-угорские топонимы в лексиконе носителя русского языка» была создана программа на Python с использованием библиотеки Selenium, автоматизировавшая сбор данных о частотности топонимов через Яндекс.Вордстат. Этот опыт показал, что программирование существенно расширяет возможности лингвиста при работе с большими массивами данных.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3. Развитие академической коммуникации.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Посещение лекции профессора А. Нордманна, посвящённой философии искусственного интеллекта, и участие в онлайн-семинаре ЮКУ им. М. Ауэзова - НИУ ВШЭ углубили понимание этических границ использования нейросетевых инструментов в науке и образовании. Участие в IV Гуманитарном форуме в Политехническом позволило познакомиться с актуальными исследованиями в цифровой лингвистике и ономастике, а также с требованиями к устным и постерным докладам.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4. Практическое оформление научных работ.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Были отработаны навыки корректного цитирования и парафраза при подготовке курсовой работы. Также были изучены международные стандарты APA, MLA, Vancouver и Harvard и проведено их сопоставление с ГОСТ Р 7.0.5-2008. Составленный аннотированный список из 15 источников по топонимике и психолингвистике может быть использован как база для дальнейших исследований.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5. Формирование цифровой компетенции.</w:t>
      </w: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В рамках программы Цифровых кафедр были освоены базовые возможности Adobe Photoshop и Figma, а также принципы генерации визуального контента с помощью искусственного интеллекта. Эти навыки могут быть полезны при подготовке научных презентаций, постеров и будущих проектных работ.</w:t>
      </w:r>
    </w:p>
    <w:p>
      <w:pPr>
        <w:spacing w:after="40"/>
      </w:pPr>
    </w:p>
    <w:p>
      <w:pPr>
        <w:jc w:val="both"/>
        <w:ind w:firstLine="708"/>
        <w:spacing w:line="360" w:lineRule="auto" w:after="70" w:before="0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все задачи практики были решены, а основная цель - получение первичных навыков научно-исследовательской деятельности - достигнута. В результате сформировалось целостное представление о проведении лингвистического исследования: от выбора метода и сбора данных, включая автоматизацию, до анализа литературы и публичного представления результатов. Полученный опыт создаёт основу для дальнейшей самостоятельной исследовательской работы и может быть использован при подготовке выпускной квалификационной работы.</w:t>
      </w:r>
    </w:p>
    <w:sectPr>
      <w:footerReference w:type="default" r:id="rId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/>
        <w:sz w:val="24"/>
      </w:rP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/>
        <w:sz w:val="24"/>
      </w:rP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8"/>
  <w:compat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jc w:val="both"/>
      <w:spacing w:line="360" w:lineRule="auto" w:after="80"/>
      <w:ind w:firstLine="708"/>
    </w:pPr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semiHidden/>
    <w:unhideWhenUsed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Python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Переформулированный отчёт о прохождении учебной практики</dc:title>
  <dc:creator>Cursor Agent</dc:creator>
  <cp:lastModifiedBy>Cursor Agent</cp:lastModifiedBy>
</cp:coreProperties>
</file>