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88B84" w14:textId="6B095069" w:rsidR="00256F89" w:rsidRPr="00575C39" w:rsidRDefault="00256F89" w:rsidP="00A94FDE">
      <w:pPr>
        <w:pStyle w:val="Title"/>
      </w:pPr>
    </w:p>
    <w:p w14:paraId="04AD3DF1" w14:textId="77777777" w:rsidR="00256F89" w:rsidRPr="00575C39" w:rsidRDefault="00256F89" w:rsidP="00F26D7D">
      <w:pPr>
        <w:pStyle w:val="Title"/>
      </w:pPr>
    </w:p>
    <w:p w14:paraId="4FA152EE" w14:textId="77777777" w:rsidR="00256F89" w:rsidRPr="00575C39" w:rsidRDefault="00256F89" w:rsidP="00A94FDE">
      <w:pPr>
        <w:pStyle w:val="Title"/>
      </w:pPr>
    </w:p>
    <w:p w14:paraId="7DEB017A" w14:textId="77777777" w:rsidR="00256F89" w:rsidRPr="00575C39" w:rsidRDefault="00256F89" w:rsidP="00A94FDE">
      <w:pPr>
        <w:pStyle w:val="Title"/>
      </w:pPr>
    </w:p>
    <w:p w14:paraId="4DEEBEC8" w14:textId="7AF757AA" w:rsidR="009C41E6" w:rsidRPr="00575C39" w:rsidRDefault="009C41E6" w:rsidP="00A94FDE">
      <w:pPr>
        <w:pStyle w:val="Title"/>
      </w:pPr>
      <w:r w:rsidRPr="00575C39">
        <w:t>National Healthcare Safety Network (NHSN)</w:t>
      </w:r>
    </w:p>
    <w:p w14:paraId="2412F340" w14:textId="6ECC9857" w:rsidR="003B773C" w:rsidRPr="00575C39" w:rsidRDefault="003B773C" w:rsidP="00A94FDE">
      <w:pPr>
        <w:pStyle w:val="Title"/>
      </w:pPr>
      <w:r w:rsidRPr="00575C39">
        <w:t>Medication Safety Component Manual</w:t>
      </w:r>
    </w:p>
    <w:p w14:paraId="4E6FF705" w14:textId="11A7FD76" w:rsidR="00C13C30" w:rsidRPr="00575C39" w:rsidRDefault="00C13C30" w:rsidP="00A94FDE">
      <w:r w:rsidRPr="00575C39">
        <w:br w:type="page"/>
      </w:r>
    </w:p>
    <w:p w14:paraId="2B8468D0" w14:textId="3C1FE8D7" w:rsidR="003F55FC" w:rsidRPr="00575C39" w:rsidRDefault="001432EF" w:rsidP="003C3015">
      <w:pPr>
        <w:pStyle w:val="TOC1"/>
        <w:rPr>
          <w:kern w:val="2"/>
          <w:lang w:eastAsia="en-US"/>
          <w14:ligatures w14:val="standardContextual"/>
        </w:rPr>
      </w:pPr>
      <w:r w:rsidRPr="00575C39">
        <w:lastRenderedPageBreak/>
        <w:fldChar w:fldCharType="begin"/>
      </w:r>
      <w:r w:rsidRPr="00575C39">
        <w:instrText xml:space="preserve"> TOC \o "1-2" \h \z \u </w:instrText>
      </w:r>
      <w:r w:rsidRPr="00575C39">
        <w:fldChar w:fldCharType="separate"/>
      </w:r>
      <w:hyperlink w:anchor="_Toc171417087" w:history="1">
        <w:r w:rsidR="003F55FC" w:rsidRPr="00575C39">
          <w:rPr>
            <w:rStyle w:val="Hyperlink"/>
            <w:szCs w:val="22"/>
          </w:rPr>
          <w:t>Introduction</w:t>
        </w:r>
        <w:r w:rsidR="00256F89" w:rsidRPr="00575C39">
          <w:rPr>
            <w:rStyle w:val="Hyperlink"/>
            <w:szCs w:val="22"/>
          </w:rPr>
          <w:t>…………………………..</w:t>
        </w:r>
        <w:r w:rsidR="003F55FC" w:rsidRPr="00575C39">
          <w:rPr>
            <w:webHidden/>
          </w:rPr>
          <w:tab/>
        </w:r>
        <w:r w:rsidR="003F55FC" w:rsidRPr="00575C39">
          <w:rPr>
            <w:webHidden/>
          </w:rPr>
          <w:fldChar w:fldCharType="begin"/>
        </w:r>
        <w:r w:rsidR="003F55FC" w:rsidRPr="00575C39">
          <w:rPr>
            <w:webHidden/>
          </w:rPr>
          <w:instrText xml:space="preserve"> PAGEREF _Toc171417087 \h </w:instrText>
        </w:r>
        <w:r w:rsidR="003F55FC" w:rsidRPr="00575C39">
          <w:rPr>
            <w:webHidden/>
          </w:rPr>
        </w:r>
        <w:r w:rsidR="003F55FC" w:rsidRPr="00575C39">
          <w:rPr>
            <w:webHidden/>
          </w:rPr>
          <w:fldChar w:fldCharType="separate"/>
        </w:r>
        <w:r w:rsidR="003F55FC" w:rsidRPr="00575C39">
          <w:rPr>
            <w:webHidden/>
          </w:rPr>
          <w:t>2</w:t>
        </w:r>
        <w:r w:rsidR="003F55FC" w:rsidRPr="00575C39">
          <w:rPr>
            <w:webHidden/>
          </w:rPr>
          <w:fldChar w:fldCharType="end"/>
        </w:r>
      </w:hyperlink>
    </w:p>
    <w:p w14:paraId="11B5B6ED" w14:textId="7FA7CF53" w:rsidR="003F55FC" w:rsidRPr="00575C39" w:rsidRDefault="003F55FC" w:rsidP="009929F2">
      <w:pPr>
        <w:pStyle w:val="TOC2"/>
        <w:rPr>
          <w:kern w:val="2"/>
          <w:szCs w:val="22"/>
          <w:lang w:eastAsia="en-US" w:bidi="ar-SA"/>
          <w14:ligatures w14:val="standardContextual"/>
        </w:rPr>
      </w:pPr>
      <w:hyperlink w:anchor="_Toc171417088" w:history="1">
        <w:r w:rsidRPr="00575C39">
          <w:rPr>
            <w:rStyle w:val="Hyperlink"/>
            <w:szCs w:val="22"/>
          </w:rPr>
          <w:t>Reporting medication exposure in the NHSN Medication Safety Component</w:t>
        </w:r>
        <w:r w:rsidRPr="00575C39">
          <w:rPr>
            <w:webHidden/>
            <w:szCs w:val="22"/>
          </w:rPr>
          <w:tab/>
        </w:r>
        <w:r w:rsidRPr="00575C39">
          <w:rPr>
            <w:webHidden/>
            <w:szCs w:val="22"/>
          </w:rPr>
          <w:fldChar w:fldCharType="begin"/>
        </w:r>
        <w:r w:rsidRPr="00575C39">
          <w:rPr>
            <w:webHidden/>
            <w:szCs w:val="22"/>
          </w:rPr>
          <w:instrText xml:space="preserve"> PAGEREF _Toc171417088 \h </w:instrText>
        </w:r>
        <w:r w:rsidRPr="00575C39">
          <w:rPr>
            <w:webHidden/>
            <w:szCs w:val="22"/>
          </w:rPr>
        </w:r>
        <w:r w:rsidRPr="00575C39">
          <w:rPr>
            <w:webHidden/>
            <w:szCs w:val="22"/>
          </w:rPr>
          <w:fldChar w:fldCharType="separate"/>
        </w:r>
        <w:r w:rsidRPr="00575C39">
          <w:rPr>
            <w:webHidden/>
            <w:szCs w:val="22"/>
          </w:rPr>
          <w:t>3</w:t>
        </w:r>
        <w:r w:rsidRPr="00575C39">
          <w:rPr>
            <w:webHidden/>
            <w:szCs w:val="22"/>
          </w:rPr>
          <w:fldChar w:fldCharType="end"/>
        </w:r>
      </w:hyperlink>
    </w:p>
    <w:p w14:paraId="033760E4" w14:textId="14E63CDF" w:rsidR="003F55FC" w:rsidRPr="00575C39" w:rsidRDefault="003F55FC" w:rsidP="003C3015">
      <w:pPr>
        <w:pStyle w:val="TOC1"/>
        <w:rPr>
          <w:kern w:val="2"/>
          <w:lang w:eastAsia="en-US"/>
          <w14:ligatures w14:val="standardContextual"/>
        </w:rPr>
      </w:pPr>
      <w:hyperlink w:anchor="_Toc171417089" w:history="1">
        <w:r w:rsidRPr="00575C39">
          <w:rPr>
            <w:rStyle w:val="Hyperlink"/>
            <w:szCs w:val="22"/>
          </w:rPr>
          <w:t>Settings and Patient Locations</w:t>
        </w:r>
        <w:r w:rsidRPr="00575C39">
          <w:rPr>
            <w:webHidden/>
          </w:rPr>
          <w:tab/>
        </w:r>
        <w:r w:rsidRPr="00575C39">
          <w:rPr>
            <w:webHidden/>
          </w:rPr>
          <w:fldChar w:fldCharType="begin"/>
        </w:r>
        <w:r w:rsidRPr="00575C39">
          <w:rPr>
            <w:webHidden/>
          </w:rPr>
          <w:instrText xml:space="preserve"> PAGEREF _Toc171417089 \h </w:instrText>
        </w:r>
        <w:r w:rsidRPr="00575C39">
          <w:rPr>
            <w:webHidden/>
          </w:rPr>
        </w:r>
        <w:r w:rsidRPr="00575C39">
          <w:rPr>
            <w:webHidden/>
          </w:rPr>
          <w:fldChar w:fldCharType="separate"/>
        </w:r>
        <w:r w:rsidRPr="00575C39">
          <w:rPr>
            <w:webHidden/>
          </w:rPr>
          <w:t>4</w:t>
        </w:r>
        <w:r w:rsidRPr="00575C39">
          <w:rPr>
            <w:webHidden/>
          </w:rPr>
          <w:fldChar w:fldCharType="end"/>
        </w:r>
      </w:hyperlink>
    </w:p>
    <w:p w14:paraId="7E8CC68B" w14:textId="431B10F9" w:rsidR="003F55FC" w:rsidRPr="00575C39" w:rsidRDefault="003F55FC" w:rsidP="003C3015">
      <w:pPr>
        <w:pStyle w:val="TOC1"/>
        <w:rPr>
          <w:kern w:val="2"/>
          <w:lang w:eastAsia="en-US"/>
          <w14:ligatures w14:val="standardContextual"/>
        </w:rPr>
      </w:pPr>
      <w:hyperlink w:anchor="_Toc171417090" w:history="1">
        <w:r w:rsidRPr="00575C39">
          <w:rPr>
            <w:rStyle w:val="Hyperlink"/>
            <w:szCs w:val="22"/>
          </w:rPr>
          <w:t>D</w:t>
        </w:r>
        <w:r w:rsidR="003E147C" w:rsidRPr="00575C39">
          <w:rPr>
            <w:rStyle w:val="Hyperlink"/>
            <w:szCs w:val="22"/>
          </w:rPr>
          <w:t>igital Quality Measure (dQM) Data</w:t>
        </w:r>
        <w:r w:rsidRPr="00575C39">
          <w:rPr>
            <w:rStyle w:val="Hyperlink"/>
            <w:szCs w:val="22"/>
          </w:rPr>
          <w:t xml:space="preserve"> Reporting Requirements</w:t>
        </w:r>
        <w:r w:rsidRPr="00575C39">
          <w:rPr>
            <w:webHidden/>
          </w:rPr>
          <w:tab/>
        </w:r>
        <w:r w:rsidRPr="00575C39">
          <w:rPr>
            <w:webHidden/>
          </w:rPr>
          <w:fldChar w:fldCharType="begin"/>
        </w:r>
        <w:r w:rsidRPr="00575C39">
          <w:rPr>
            <w:webHidden/>
          </w:rPr>
          <w:instrText xml:space="preserve"> PAGEREF _Toc171417090 \h </w:instrText>
        </w:r>
        <w:r w:rsidRPr="00575C39">
          <w:rPr>
            <w:webHidden/>
          </w:rPr>
        </w:r>
        <w:r w:rsidRPr="00575C39">
          <w:rPr>
            <w:webHidden/>
          </w:rPr>
          <w:fldChar w:fldCharType="separate"/>
        </w:r>
        <w:r w:rsidRPr="00575C39">
          <w:rPr>
            <w:webHidden/>
          </w:rPr>
          <w:t>5</w:t>
        </w:r>
        <w:r w:rsidRPr="00575C39">
          <w:rPr>
            <w:webHidden/>
          </w:rPr>
          <w:fldChar w:fldCharType="end"/>
        </w:r>
      </w:hyperlink>
    </w:p>
    <w:p w14:paraId="79A9B9C8" w14:textId="6028D24A" w:rsidR="003F55FC" w:rsidRPr="00575C39" w:rsidRDefault="003F55FC" w:rsidP="009929F2">
      <w:pPr>
        <w:pStyle w:val="TOC2"/>
        <w:rPr>
          <w:kern w:val="2"/>
          <w:szCs w:val="22"/>
          <w:lang w:eastAsia="en-US" w:bidi="ar-SA"/>
          <w14:ligatures w14:val="standardContextual"/>
        </w:rPr>
      </w:pPr>
      <w:hyperlink w:anchor="_Toc171417091" w:history="1">
        <w:r w:rsidRPr="00575C39">
          <w:rPr>
            <w:rStyle w:val="Hyperlink"/>
            <w:szCs w:val="22"/>
          </w:rPr>
          <w:t>Minimum Requirements for Reporting dQMs</w:t>
        </w:r>
        <w:r w:rsidRPr="00575C39">
          <w:rPr>
            <w:webHidden/>
            <w:szCs w:val="22"/>
          </w:rPr>
          <w:tab/>
        </w:r>
        <w:r w:rsidRPr="00575C39">
          <w:rPr>
            <w:webHidden/>
            <w:szCs w:val="22"/>
          </w:rPr>
          <w:fldChar w:fldCharType="begin"/>
        </w:r>
        <w:r w:rsidRPr="00575C39">
          <w:rPr>
            <w:webHidden/>
            <w:szCs w:val="22"/>
          </w:rPr>
          <w:instrText xml:space="preserve"> PAGEREF _Toc171417091 \h </w:instrText>
        </w:r>
        <w:r w:rsidRPr="00575C39">
          <w:rPr>
            <w:webHidden/>
            <w:szCs w:val="22"/>
          </w:rPr>
        </w:r>
        <w:r w:rsidRPr="00575C39">
          <w:rPr>
            <w:webHidden/>
            <w:szCs w:val="22"/>
          </w:rPr>
          <w:fldChar w:fldCharType="separate"/>
        </w:r>
        <w:r w:rsidRPr="00575C39">
          <w:rPr>
            <w:webHidden/>
            <w:szCs w:val="22"/>
          </w:rPr>
          <w:t>5</w:t>
        </w:r>
        <w:r w:rsidRPr="00575C39">
          <w:rPr>
            <w:webHidden/>
            <w:szCs w:val="22"/>
          </w:rPr>
          <w:fldChar w:fldCharType="end"/>
        </w:r>
      </w:hyperlink>
    </w:p>
    <w:p w14:paraId="7F49252A" w14:textId="67D406CC" w:rsidR="003F55FC" w:rsidRPr="00575C39" w:rsidRDefault="003F55FC" w:rsidP="003C3015">
      <w:pPr>
        <w:pStyle w:val="TOC1"/>
        <w:rPr>
          <w:kern w:val="2"/>
          <w:lang w:eastAsia="en-US"/>
          <w14:ligatures w14:val="standardContextual"/>
        </w:rPr>
      </w:pPr>
      <w:hyperlink w:anchor="_Toc171417092" w:history="1">
        <w:r w:rsidRPr="00575C39">
          <w:rPr>
            <w:rStyle w:val="Hyperlink"/>
            <w:szCs w:val="22"/>
          </w:rPr>
          <w:t>Definitions</w:t>
        </w:r>
        <w:r w:rsidR="00256F89" w:rsidRPr="00575C39">
          <w:rPr>
            <w:rStyle w:val="Hyperlink"/>
            <w:szCs w:val="22"/>
          </w:rPr>
          <w:t>………………………….</w:t>
        </w:r>
        <w:r w:rsidRPr="00575C39">
          <w:rPr>
            <w:webHidden/>
          </w:rPr>
          <w:tab/>
        </w:r>
        <w:r w:rsidRPr="00575C39">
          <w:rPr>
            <w:webHidden/>
          </w:rPr>
          <w:fldChar w:fldCharType="begin"/>
        </w:r>
        <w:r w:rsidRPr="00575C39">
          <w:rPr>
            <w:webHidden/>
          </w:rPr>
          <w:instrText xml:space="preserve"> PAGEREF _Toc171417092 \h </w:instrText>
        </w:r>
        <w:r w:rsidRPr="00575C39">
          <w:rPr>
            <w:webHidden/>
          </w:rPr>
        </w:r>
        <w:r w:rsidRPr="00575C39">
          <w:rPr>
            <w:webHidden/>
          </w:rPr>
          <w:fldChar w:fldCharType="separate"/>
        </w:r>
        <w:r w:rsidRPr="00575C39">
          <w:rPr>
            <w:webHidden/>
          </w:rPr>
          <w:t>6</w:t>
        </w:r>
        <w:r w:rsidRPr="00575C39">
          <w:rPr>
            <w:webHidden/>
          </w:rPr>
          <w:fldChar w:fldCharType="end"/>
        </w:r>
      </w:hyperlink>
    </w:p>
    <w:p w14:paraId="3423B1AC" w14:textId="35678833" w:rsidR="003F55FC" w:rsidRPr="00575C39" w:rsidRDefault="003F55FC" w:rsidP="003C3015">
      <w:pPr>
        <w:pStyle w:val="TOC1"/>
        <w:rPr>
          <w:kern w:val="2"/>
          <w:lang w:eastAsia="en-US"/>
          <w14:ligatures w14:val="standardContextual"/>
        </w:rPr>
      </w:pPr>
      <w:hyperlink w:anchor="_Toc171417093" w:history="1">
        <w:r w:rsidRPr="00575C39">
          <w:rPr>
            <w:rStyle w:val="Hyperlink"/>
            <w:szCs w:val="22"/>
          </w:rPr>
          <w:t>Glycemic Control, Hyperglycemia, and Medication-Related Hypoglycemia</w:t>
        </w:r>
        <w:r w:rsidRPr="00575C39">
          <w:rPr>
            <w:webHidden/>
          </w:rPr>
          <w:tab/>
        </w:r>
        <w:r w:rsidRPr="00575C39">
          <w:rPr>
            <w:webHidden/>
          </w:rPr>
          <w:fldChar w:fldCharType="begin"/>
        </w:r>
        <w:r w:rsidRPr="00575C39">
          <w:rPr>
            <w:webHidden/>
          </w:rPr>
          <w:instrText xml:space="preserve"> PAGEREF _Toc171417093 \h </w:instrText>
        </w:r>
        <w:r w:rsidRPr="00575C39">
          <w:rPr>
            <w:webHidden/>
          </w:rPr>
        </w:r>
        <w:r w:rsidRPr="00575C39">
          <w:rPr>
            <w:webHidden/>
          </w:rPr>
          <w:fldChar w:fldCharType="separate"/>
        </w:r>
        <w:r w:rsidRPr="00575C39">
          <w:rPr>
            <w:webHidden/>
          </w:rPr>
          <w:t>6</w:t>
        </w:r>
        <w:r w:rsidRPr="00575C39">
          <w:rPr>
            <w:webHidden/>
          </w:rPr>
          <w:fldChar w:fldCharType="end"/>
        </w:r>
      </w:hyperlink>
    </w:p>
    <w:p w14:paraId="5863DF3C" w14:textId="229E470E" w:rsidR="003F55FC" w:rsidRPr="00575C39" w:rsidRDefault="003F55FC" w:rsidP="009929F2">
      <w:pPr>
        <w:pStyle w:val="TOC2"/>
        <w:rPr>
          <w:kern w:val="2"/>
          <w:szCs w:val="22"/>
          <w:lang w:eastAsia="en-US" w:bidi="ar-SA"/>
          <w14:ligatures w14:val="standardContextual"/>
        </w:rPr>
      </w:pPr>
      <w:hyperlink w:anchor="_Toc171417094" w:history="1">
        <w:r w:rsidRPr="00575C39">
          <w:rPr>
            <w:rStyle w:val="Hyperlink"/>
            <w:szCs w:val="22"/>
          </w:rPr>
          <w:t>Glycemic Control Definitions</w:t>
        </w:r>
        <w:r w:rsidRPr="00575C39">
          <w:rPr>
            <w:webHidden/>
            <w:szCs w:val="22"/>
          </w:rPr>
          <w:tab/>
        </w:r>
        <w:r w:rsidRPr="00575C39">
          <w:rPr>
            <w:webHidden/>
            <w:szCs w:val="22"/>
          </w:rPr>
          <w:fldChar w:fldCharType="begin"/>
        </w:r>
        <w:r w:rsidRPr="00575C39">
          <w:rPr>
            <w:webHidden/>
            <w:szCs w:val="22"/>
          </w:rPr>
          <w:instrText xml:space="preserve"> PAGEREF _Toc171417094 \h </w:instrText>
        </w:r>
        <w:r w:rsidRPr="00575C39">
          <w:rPr>
            <w:webHidden/>
            <w:szCs w:val="22"/>
          </w:rPr>
        </w:r>
        <w:r w:rsidRPr="00575C39">
          <w:rPr>
            <w:webHidden/>
            <w:szCs w:val="22"/>
          </w:rPr>
          <w:fldChar w:fldCharType="separate"/>
        </w:r>
        <w:r w:rsidRPr="00575C39">
          <w:rPr>
            <w:webHidden/>
            <w:szCs w:val="22"/>
          </w:rPr>
          <w:t>7</w:t>
        </w:r>
        <w:r w:rsidRPr="00575C39">
          <w:rPr>
            <w:webHidden/>
            <w:szCs w:val="22"/>
          </w:rPr>
          <w:fldChar w:fldCharType="end"/>
        </w:r>
      </w:hyperlink>
    </w:p>
    <w:p w14:paraId="0A77F324" w14:textId="6BA7CDC5" w:rsidR="003F55FC" w:rsidRPr="00575C39" w:rsidRDefault="003F55FC" w:rsidP="009929F2">
      <w:pPr>
        <w:pStyle w:val="TOC2"/>
        <w:rPr>
          <w:kern w:val="2"/>
          <w:szCs w:val="22"/>
          <w:lang w:eastAsia="en-US" w:bidi="ar-SA"/>
          <w14:ligatures w14:val="standardContextual"/>
        </w:rPr>
      </w:pPr>
      <w:hyperlink w:anchor="_Toc171417095" w:history="1">
        <w:r w:rsidRPr="00575C39">
          <w:rPr>
            <w:rStyle w:val="Hyperlink"/>
            <w:szCs w:val="22"/>
          </w:rPr>
          <w:t>Glycemic Control Measures</w:t>
        </w:r>
        <w:r w:rsidRPr="00575C39">
          <w:rPr>
            <w:webHidden/>
            <w:szCs w:val="22"/>
          </w:rPr>
          <w:tab/>
        </w:r>
        <w:r w:rsidRPr="00575C39">
          <w:rPr>
            <w:webHidden/>
            <w:szCs w:val="22"/>
          </w:rPr>
          <w:fldChar w:fldCharType="begin"/>
        </w:r>
        <w:r w:rsidRPr="00575C39">
          <w:rPr>
            <w:webHidden/>
            <w:szCs w:val="22"/>
          </w:rPr>
          <w:instrText xml:space="preserve"> PAGEREF _Toc171417095 \h </w:instrText>
        </w:r>
        <w:r w:rsidRPr="00575C39">
          <w:rPr>
            <w:webHidden/>
            <w:szCs w:val="22"/>
          </w:rPr>
        </w:r>
        <w:r w:rsidRPr="00575C39">
          <w:rPr>
            <w:webHidden/>
            <w:szCs w:val="22"/>
          </w:rPr>
          <w:fldChar w:fldCharType="separate"/>
        </w:r>
        <w:r w:rsidRPr="00575C39">
          <w:rPr>
            <w:webHidden/>
            <w:szCs w:val="22"/>
          </w:rPr>
          <w:t>8</w:t>
        </w:r>
        <w:r w:rsidRPr="00575C39">
          <w:rPr>
            <w:webHidden/>
            <w:szCs w:val="22"/>
          </w:rPr>
          <w:fldChar w:fldCharType="end"/>
        </w:r>
      </w:hyperlink>
    </w:p>
    <w:p w14:paraId="36B76699" w14:textId="2707ED80" w:rsidR="003F55FC" w:rsidRPr="00575C39" w:rsidRDefault="003F55FC" w:rsidP="003C3015">
      <w:pPr>
        <w:pStyle w:val="TOC2"/>
        <w:spacing w:line="360" w:lineRule="auto"/>
        <w:rPr>
          <w:kern w:val="2"/>
          <w:szCs w:val="22"/>
          <w:lang w:eastAsia="en-US" w:bidi="ar-SA"/>
          <w14:ligatures w14:val="standardContextual"/>
        </w:rPr>
      </w:pPr>
      <w:hyperlink w:anchor="_Toc171417096" w:history="1">
        <w:r w:rsidRPr="00575C39">
          <w:rPr>
            <w:rStyle w:val="Hyperlink"/>
            <w:szCs w:val="22"/>
          </w:rPr>
          <w:t>Glycemic Control Intra-facility Analytic Reports</w:t>
        </w:r>
        <w:r w:rsidRPr="00575C39">
          <w:rPr>
            <w:webHidden/>
            <w:szCs w:val="22"/>
          </w:rPr>
          <w:tab/>
        </w:r>
        <w:r w:rsidRPr="00575C39">
          <w:rPr>
            <w:webHidden/>
            <w:szCs w:val="22"/>
          </w:rPr>
          <w:fldChar w:fldCharType="begin"/>
        </w:r>
        <w:r w:rsidRPr="00575C39">
          <w:rPr>
            <w:webHidden/>
            <w:szCs w:val="22"/>
          </w:rPr>
          <w:instrText xml:space="preserve"> PAGEREF _Toc171417096 \h </w:instrText>
        </w:r>
        <w:r w:rsidRPr="00575C39">
          <w:rPr>
            <w:webHidden/>
            <w:szCs w:val="22"/>
          </w:rPr>
        </w:r>
        <w:r w:rsidRPr="00575C39">
          <w:rPr>
            <w:webHidden/>
            <w:szCs w:val="22"/>
          </w:rPr>
          <w:fldChar w:fldCharType="separate"/>
        </w:r>
        <w:r w:rsidRPr="00575C39">
          <w:rPr>
            <w:webHidden/>
            <w:szCs w:val="22"/>
          </w:rPr>
          <w:t>10</w:t>
        </w:r>
        <w:r w:rsidRPr="00575C39">
          <w:rPr>
            <w:webHidden/>
            <w:szCs w:val="22"/>
          </w:rPr>
          <w:fldChar w:fldCharType="end"/>
        </w:r>
      </w:hyperlink>
    </w:p>
    <w:p w14:paraId="34E7D01A" w14:textId="299AAD90" w:rsidR="003F55FC" w:rsidRPr="00575C39" w:rsidRDefault="003F55FC" w:rsidP="003C3015">
      <w:pPr>
        <w:pStyle w:val="TOC1"/>
      </w:pPr>
      <w:hyperlink w:anchor="_Toc171417097" w:history="1">
        <w:r w:rsidRPr="00575C39">
          <w:rPr>
            <w:rStyle w:val="Hyperlink"/>
            <w:szCs w:val="22"/>
          </w:rPr>
          <w:t>Opioid-Related Adverse Events (ORAE)</w:t>
        </w:r>
        <w:r w:rsidRPr="00575C39">
          <w:rPr>
            <w:webHidden/>
          </w:rPr>
          <w:tab/>
        </w:r>
        <w:r w:rsidR="00256F89" w:rsidRPr="00575C39">
          <w:rPr>
            <w:webHidden/>
          </w:rPr>
          <w:t>Under</w:t>
        </w:r>
      </w:hyperlink>
      <w:r w:rsidR="00256F89" w:rsidRPr="00575C39">
        <w:t xml:space="preserve"> Development</w:t>
      </w:r>
    </w:p>
    <w:p w14:paraId="52D7DBD7" w14:textId="2470214F" w:rsidR="00256F89" w:rsidRPr="00575C39" w:rsidRDefault="00256F89" w:rsidP="003C3015">
      <w:pPr>
        <w:spacing w:before="102" w:after="0"/>
        <w:rPr>
          <w:b/>
          <w:sz w:val="22"/>
          <w:szCs w:val="22"/>
          <w:lang w:eastAsia="en-GB"/>
        </w:rPr>
      </w:pPr>
      <w:r w:rsidRPr="00575C39">
        <w:rPr>
          <w:b/>
          <w:sz w:val="22"/>
          <w:szCs w:val="22"/>
          <w:lang w:eastAsia="en-GB"/>
        </w:rPr>
        <w:t>Hospital-associated Acute Kidney Injury (HAKI)……………………………………………………</w:t>
      </w:r>
      <w:r w:rsidR="005F46F7" w:rsidRPr="00575C39">
        <w:rPr>
          <w:b/>
          <w:sz w:val="22"/>
          <w:szCs w:val="22"/>
          <w:lang w:eastAsia="en-GB"/>
        </w:rPr>
        <w:t xml:space="preserve">  </w:t>
      </w:r>
      <w:r w:rsidRPr="00575C39">
        <w:rPr>
          <w:b/>
          <w:sz w:val="22"/>
          <w:szCs w:val="22"/>
          <w:lang w:eastAsia="en-GB"/>
        </w:rPr>
        <w:t>Under Development</w:t>
      </w:r>
    </w:p>
    <w:p w14:paraId="54B92171" w14:textId="3F460833" w:rsidR="003F55FC" w:rsidRPr="00575C39" w:rsidRDefault="003F55FC" w:rsidP="003C3015">
      <w:pPr>
        <w:pStyle w:val="TOC1"/>
        <w:rPr>
          <w:kern w:val="2"/>
          <w:lang w:eastAsia="en-US"/>
          <w14:ligatures w14:val="standardContextual"/>
        </w:rPr>
      </w:pPr>
      <w:hyperlink w:anchor="_Toc171417105" w:history="1">
        <w:r w:rsidRPr="00575C39">
          <w:rPr>
            <w:rStyle w:val="Hyperlink"/>
            <w:szCs w:val="22"/>
          </w:rPr>
          <w:t>References</w:t>
        </w:r>
        <w:r w:rsidR="00256F89" w:rsidRPr="00575C39">
          <w:rPr>
            <w:rStyle w:val="Hyperlink"/>
            <w:szCs w:val="22"/>
          </w:rPr>
          <w:t>………………………….</w:t>
        </w:r>
        <w:r w:rsidRPr="00575C39">
          <w:rPr>
            <w:webHidden/>
          </w:rPr>
          <w:tab/>
        </w:r>
        <w:r w:rsidRPr="00575C39">
          <w:rPr>
            <w:webHidden/>
          </w:rPr>
          <w:fldChar w:fldCharType="begin"/>
        </w:r>
        <w:r w:rsidRPr="00575C39">
          <w:rPr>
            <w:webHidden/>
          </w:rPr>
          <w:instrText xml:space="preserve"> PAGEREF _Toc171417105 \h </w:instrText>
        </w:r>
        <w:r w:rsidRPr="00575C39">
          <w:rPr>
            <w:webHidden/>
          </w:rPr>
        </w:r>
        <w:r w:rsidRPr="00575C39">
          <w:rPr>
            <w:webHidden/>
          </w:rPr>
          <w:fldChar w:fldCharType="separate"/>
        </w:r>
        <w:r w:rsidRPr="00575C39">
          <w:rPr>
            <w:webHidden/>
          </w:rPr>
          <w:t>20</w:t>
        </w:r>
        <w:r w:rsidRPr="00575C39">
          <w:rPr>
            <w:webHidden/>
          </w:rPr>
          <w:fldChar w:fldCharType="end"/>
        </w:r>
      </w:hyperlink>
    </w:p>
    <w:p w14:paraId="7C9A7C7E" w14:textId="5F9E238B" w:rsidR="000C642C" w:rsidRPr="00575C39" w:rsidRDefault="001432EF" w:rsidP="00A94FDE">
      <w:pPr>
        <w:rPr>
          <w:noProof/>
          <w:sz w:val="22"/>
          <w:szCs w:val="22"/>
          <w:lang w:eastAsia="en-GB"/>
        </w:rPr>
      </w:pPr>
      <w:r w:rsidRPr="00575C39">
        <w:rPr>
          <w:noProof/>
          <w:sz w:val="22"/>
          <w:szCs w:val="22"/>
          <w:lang w:eastAsia="en-GB"/>
        </w:rPr>
        <w:fldChar w:fldCharType="end"/>
      </w:r>
    </w:p>
    <w:p w14:paraId="50C66E53" w14:textId="77777777" w:rsidR="000C642C" w:rsidRPr="00575C39" w:rsidRDefault="000C642C" w:rsidP="00A94FDE">
      <w:pPr>
        <w:rPr>
          <w:noProof/>
          <w:sz w:val="22"/>
          <w:szCs w:val="22"/>
          <w:lang w:eastAsia="en-GB"/>
        </w:rPr>
      </w:pPr>
      <w:r w:rsidRPr="00575C39">
        <w:rPr>
          <w:noProof/>
          <w:sz w:val="22"/>
          <w:szCs w:val="22"/>
          <w:lang w:eastAsia="en-GB"/>
        </w:rPr>
        <w:br w:type="page"/>
      </w:r>
    </w:p>
    <w:p w14:paraId="4E2BD1BE" w14:textId="4DA6E788" w:rsidR="003B773C" w:rsidRPr="00575C39" w:rsidRDefault="003B773C" w:rsidP="00A94FDE">
      <w:pPr>
        <w:pStyle w:val="Heading1"/>
      </w:pPr>
      <w:bookmarkStart w:id="0" w:name="_Toc171417087"/>
      <w:r w:rsidRPr="00575C39">
        <w:lastRenderedPageBreak/>
        <w:t>Introduction</w:t>
      </w:r>
      <w:bookmarkEnd w:id="0"/>
    </w:p>
    <w:p w14:paraId="6B95FA0B" w14:textId="3CD0D240" w:rsidR="003B773C" w:rsidRPr="00575C39" w:rsidRDefault="003B773C" w:rsidP="001D4D60">
      <w:pPr>
        <w:spacing w:after="0"/>
      </w:pPr>
      <w:r w:rsidRPr="00575C39">
        <w:t>Medications are among the top causes of adverse events in U.S. hospitals</w:t>
      </w:r>
      <w:r w:rsidR="007C715B" w:rsidRPr="00575C39">
        <w:t xml:space="preserve"> and</w:t>
      </w:r>
      <w:r w:rsidRPr="00575C39">
        <w:t xml:space="preserve"> </w:t>
      </w:r>
      <w:r w:rsidR="77A741C2" w:rsidRPr="00575C39">
        <w:t xml:space="preserve">are </w:t>
      </w:r>
      <w:r w:rsidRPr="00575C39">
        <w:t>long-standing targets of quality improvement and patient</w:t>
      </w:r>
      <w:r w:rsidR="00B5681E" w:rsidRPr="002C0176">
        <w:t xml:space="preserve"> </w:t>
      </w:r>
      <w:r w:rsidRPr="00575C39">
        <w:t xml:space="preserve">safety efforts </w:t>
      </w:r>
      <w:r w:rsidR="007E0ECD" w:rsidRPr="00575C39">
        <w:t>[1</w:t>
      </w:r>
      <w:r w:rsidR="007D1B22" w:rsidRPr="00575C39">
        <w:t>-</w:t>
      </w:r>
      <w:r w:rsidR="0049074B" w:rsidRPr="00575C39">
        <w:t>5</w:t>
      </w:r>
      <w:r w:rsidR="007D1B22" w:rsidRPr="00575C39">
        <w:t>]</w:t>
      </w:r>
      <w:r w:rsidR="00A57AF4" w:rsidRPr="00575C39">
        <w:t>.</w:t>
      </w:r>
      <w:r w:rsidRPr="00575C39">
        <w:t xml:space="preserve"> Surveillance of adverse drug events (ADEs) in inpatient settings has taken several forms over the years, but quantification of ADEs to inform rigorous, standardized national benchmarking and targeted prevention efforts remains challenging for several reasons</w:t>
      </w:r>
      <w:r w:rsidR="006D66D5" w:rsidRPr="00575C39">
        <w:t>; t</w:t>
      </w:r>
      <w:r w:rsidRPr="00575C39">
        <w:t>hese include lack of consensus in ADE definitions, variability in data collection methods, and reliance on manual and voluntary reporting</w:t>
      </w:r>
      <w:r w:rsidR="000D78E3" w:rsidRPr="00575C39">
        <w:t xml:space="preserve"> [</w:t>
      </w:r>
      <w:r w:rsidR="004912A8" w:rsidRPr="00575C39">
        <w:t>5-8</w:t>
      </w:r>
      <w:r w:rsidR="000D78E3" w:rsidRPr="00575C39">
        <w:t>]</w:t>
      </w:r>
      <w:r w:rsidRPr="00575C39">
        <w:t>. The NHSN Medication Safety Component (MSC) leverages NHSN’s decades of experience in surveillance of patient-safety events along with emerging interoperability pathways to improve the approach to surveillance of ADEs in inpatient settings. The MSC incorporates modules that rely on Healthcare Level Seven International® (HL7</w:t>
      </w:r>
      <w:r w:rsidR="001D4D60" w:rsidRPr="00575C39">
        <w:t>®</w:t>
      </w:r>
      <w:r w:rsidRPr="00575C39">
        <w:t>) Fast Healthcare Interoperability Resources® (FHIR</w:t>
      </w:r>
      <w:r w:rsidR="001D4D60" w:rsidRPr="00575C39">
        <w:t>®</w:t>
      </w:r>
      <w:r w:rsidRPr="00575C39">
        <w:t xml:space="preserve">) to enable automated reporting of digital quality measures (dQMs) to support </w:t>
      </w:r>
      <w:r w:rsidR="00EF5950" w:rsidRPr="00575C39">
        <w:t>facility-level</w:t>
      </w:r>
      <w:r w:rsidRPr="00575C39">
        <w:t xml:space="preserve"> quality improvement and national benchmarking</w:t>
      </w:r>
      <w:r w:rsidR="00C156D6" w:rsidRPr="00575C39">
        <w:t xml:space="preserve"> [</w:t>
      </w:r>
      <w:r w:rsidR="004912A8" w:rsidRPr="00575C39">
        <w:t>9</w:t>
      </w:r>
      <w:r w:rsidR="00C156D6" w:rsidRPr="00575C39">
        <w:t>]</w:t>
      </w:r>
      <w:r w:rsidRPr="00575C39">
        <w:t xml:space="preserve">. The MSC currently focuses on the following three medication-safety areas: </w:t>
      </w:r>
    </w:p>
    <w:p w14:paraId="73A67892" w14:textId="77777777" w:rsidR="003B773C" w:rsidRPr="00575C39" w:rsidRDefault="003B773C" w:rsidP="00A94FDE">
      <w:pPr>
        <w:pStyle w:val="ListParagraph"/>
        <w:numPr>
          <w:ilvl w:val="0"/>
          <w:numId w:val="44"/>
        </w:numPr>
      </w:pPr>
      <w:r w:rsidRPr="00575C39">
        <w:t>Glycemic Control: Hyperglycemia and Medication-Related Hypoglycemia (in early adoption phase)</w:t>
      </w:r>
    </w:p>
    <w:p w14:paraId="546C6D8D" w14:textId="77777777" w:rsidR="003B773C" w:rsidRPr="00575C39" w:rsidRDefault="003B773C" w:rsidP="00A94FDE">
      <w:pPr>
        <w:pStyle w:val="ListParagraph"/>
        <w:numPr>
          <w:ilvl w:val="0"/>
          <w:numId w:val="44"/>
        </w:numPr>
      </w:pPr>
      <w:r w:rsidRPr="00575C39">
        <w:t xml:space="preserve">Opioid-Related Adverse Events (ORAE) (under development) </w:t>
      </w:r>
    </w:p>
    <w:p w14:paraId="5EB3A572" w14:textId="77777777" w:rsidR="003B773C" w:rsidRPr="00575C39" w:rsidRDefault="003B773C" w:rsidP="00A94FDE">
      <w:pPr>
        <w:pStyle w:val="ListParagraph"/>
        <w:numPr>
          <w:ilvl w:val="0"/>
          <w:numId w:val="44"/>
        </w:numPr>
      </w:pPr>
      <w:r w:rsidRPr="00575C39">
        <w:t xml:space="preserve">Hospital-Onset Acute Kidney Injury (HAKI) (under development) </w:t>
      </w:r>
    </w:p>
    <w:p w14:paraId="2CDEDD7B" w14:textId="3E4CE97C" w:rsidR="003B773C" w:rsidRPr="00575C39" w:rsidRDefault="003B773C" w:rsidP="00A94FDE">
      <w:r w:rsidRPr="00575C39">
        <w:t xml:space="preserve">The MSC </w:t>
      </w:r>
      <w:r w:rsidR="00EA38B8" w:rsidRPr="00575C39">
        <w:t>includes</w:t>
      </w:r>
      <w:r w:rsidRPr="00575C39">
        <w:t xml:space="preserve"> these areas based on their clinical importance, amenability to prevention or quality improvement, feasibility of capture by automated data exchange, and alignment with the Centers for Medicare &amp; Medicaid Services (CMS) quality-reporting mandates. As </w:t>
      </w:r>
      <w:r w:rsidR="00DF53A8" w:rsidRPr="00575C39">
        <w:t>NHSN</w:t>
      </w:r>
      <w:r w:rsidRPr="00575C39">
        <w:t xml:space="preserve"> gain</w:t>
      </w:r>
      <w:r w:rsidR="00DF53A8" w:rsidRPr="00575C39">
        <w:t>s</w:t>
      </w:r>
      <w:r w:rsidRPr="00575C39">
        <w:t xml:space="preserve"> more experience with the MSC, </w:t>
      </w:r>
      <w:r w:rsidR="00DF53A8" w:rsidRPr="00575C39">
        <w:t>we</w:t>
      </w:r>
      <w:r w:rsidRPr="00575C39">
        <w:t xml:space="preserve"> will identify new areas of focus that </w:t>
      </w:r>
      <w:r w:rsidR="0097545A" w:rsidRPr="00575C39">
        <w:t xml:space="preserve">can be supported by </w:t>
      </w:r>
      <w:r w:rsidRPr="00575C39">
        <w:t>digital quality measurement.</w:t>
      </w:r>
    </w:p>
    <w:p w14:paraId="3A25614B" w14:textId="255E6802" w:rsidR="003B773C" w:rsidRPr="00575C39" w:rsidRDefault="003B773C" w:rsidP="00A94FDE">
      <w:pPr>
        <w:pStyle w:val="Heading1"/>
      </w:pPr>
      <w:bookmarkStart w:id="1" w:name="_Toc171417089"/>
      <w:r w:rsidRPr="00575C39">
        <w:t>Settings and Patient Locations</w:t>
      </w:r>
      <w:bookmarkEnd w:id="1"/>
    </w:p>
    <w:p w14:paraId="57779A3E" w14:textId="6E278E4B" w:rsidR="003B773C" w:rsidRPr="00575C39" w:rsidRDefault="003B773C" w:rsidP="00A94FDE">
      <w:r w:rsidRPr="00575C39">
        <w:t xml:space="preserve">All inpatient facilities enrolled in NHSN are eligible to enroll and participate in the MSC. Long-term care facilities (LTCFs) and outpatient dialysis facilities are not yet eligible to participate in the Medication Safety Component. </w:t>
      </w:r>
    </w:p>
    <w:p w14:paraId="226513D1" w14:textId="47A71F21" w:rsidR="003B773C" w:rsidRPr="00575C39" w:rsidRDefault="006B14E4" w:rsidP="00A94FDE">
      <w:r w:rsidRPr="00575C39">
        <w:t xml:space="preserve">Facilities </w:t>
      </w:r>
      <w:r w:rsidR="003B773C" w:rsidRPr="00575C39">
        <w:t xml:space="preserve">are </w:t>
      </w:r>
      <w:r w:rsidRPr="00575C39">
        <w:t>required to map all</w:t>
      </w:r>
      <w:r w:rsidR="003B773C" w:rsidRPr="00575C39">
        <w:t xml:space="preserve"> facility </w:t>
      </w:r>
      <w:r w:rsidRPr="00575C39">
        <w:t>location</w:t>
      </w:r>
      <w:r w:rsidR="007D0B7E" w:rsidRPr="00575C39">
        <w:t>s</w:t>
      </w:r>
      <w:r w:rsidRPr="00575C39">
        <w:t xml:space="preserve"> in which surveillance</w:t>
      </w:r>
      <w:r w:rsidR="003B773C" w:rsidRPr="00575C39">
        <w:t xml:space="preserve"> is </w:t>
      </w:r>
      <w:r w:rsidRPr="00575C39">
        <w:t>performed</w:t>
      </w:r>
      <w:r w:rsidR="003B773C" w:rsidRPr="00575C39">
        <w:t xml:space="preserve"> according to the </w:t>
      </w:r>
      <w:r w:rsidR="009666F3" w:rsidRPr="00575C39">
        <w:t xml:space="preserve">guidance </w:t>
      </w:r>
      <w:r w:rsidR="00244176" w:rsidRPr="00575C39">
        <w:t>i</w:t>
      </w:r>
      <w:r w:rsidR="00C77507" w:rsidRPr="00575C39">
        <w:t>n</w:t>
      </w:r>
      <w:r w:rsidR="003B773C" w:rsidRPr="00575C39">
        <w:t xml:space="preserve"> the </w:t>
      </w:r>
      <w:hyperlink r:id="rId11">
        <w:r w:rsidR="003B773C" w:rsidRPr="00575C39">
          <w:rPr>
            <w:rStyle w:val="Hyperlink"/>
            <w:sz w:val="24"/>
          </w:rPr>
          <w:t>CDC Locations and Descriptions Manual</w:t>
        </w:r>
      </w:hyperlink>
      <w:r w:rsidR="00C77507" w:rsidRPr="00575C39">
        <w:rPr>
          <w:rStyle w:val="Hyperlink"/>
          <w:color w:val="auto"/>
          <w:sz w:val="24"/>
          <w:u w:val="none"/>
        </w:rPr>
        <w:t>.</w:t>
      </w:r>
      <w:r w:rsidR="003B773C" w:rsidRPr="00575C39">
        <w:t xml:space="preserve"> Facilities newly enrolled in NHSN </w:t>
      </w:r>
      <w:r w:rsidR="00997993" w:rsidRPr="00575C39">
        <w:t xml:space="preserve">must </w:t>
      </w:r>
      <w:r w:rsidR="003B773C" w:rsidRPr="00575C39">
        <w:t xml:space="preserve">map locations according to the CDC Locations and Descriptions manual; for facilities already enrolled in NHSN, MSC uses the locations that have been mapped in other NHSN components. </w:t>
      </w:r>
    </w:p>
    <w:p w14:paraId="6AD8423B" w14:textId="77777777" w:rsidR="00E01487" w:rsidRDefault="00146E42" w:rsidP="00E01487">
      <w:pPr>
        <w:pStyle w:val="NumbersL1"/>
        <w:numPr>
          <w:ilvl w:val="0"/>
          <w:numId w:val="0"/>
        </w:numPr>
        <w:spacing w:before="0" w:after="0" w:line="276" w:lineRule="auto"/>
        <w:ind w:left="357" w:hanging="357"/>
        <w:jc w:val="left"/>
        <w:rPr>
          <w:sz w:val="24"/>
          <w:szCs w:val="24"/>
        </w:rPr>
      </w:pPr>
      <w:r w:rsidRPr="00575C39">
        <w:rPr>
          <w:sz w:val="24"/>
          <w:szCs w:val="24"/>
        </w:rPr>
        <w:t>Data for all inpatient areas that qualify for the NHSN MSC Module measure denominators,</w:t>
      </w:r>
    </w:p>
    <w:p w14:paraId="3BFD86BB" w14:textId="57B46442" w:rsidR="003B773C" w:rsidRPr="00575C39" w:rsidRDefault="00146E42" w:rsidP="00E01487">
      <w:pPr>
        <w:pStyle w:val="NumbersL1"/>
        <w:numPr>
          <w:ilvl w:val="0"/>
          <w:numId w:val="0"/>
        </w:numPr>
        <w:spacing w:before="0" w:after="0" w:line="276" w:lineRule="auto"/>
        <w:jc w:val="left"/>
        <w:rPr>
          <w:sz w:val="24"/>
          <w:szCs w:val="24"/>
        </w:rPr>
      </w:pPr>
      <w:r w:rsidRPr="00575C39">
        <w:rPr>
          <w:sz w:val="24"/>
          <w:szCs w:val="24"/>
        </w:rPr>
        <w:t xml:space="preserve">including procedural areas like operating rooms, will be analyzed. This is different than NHSN Facility-wide Inpatient (FacWideIN) in some NHSN modules that exclude procedural areas, such as the laboratory-Identified (LabID) event reporting for the Multidrug-Resistant Organism &amp; Clostridioides difficile Infection </w:t>
      </w:r>
      <w:r w:rsidR="00154B44" w:rsidRPr="00575C39">
        <w:rPr>
          <w:sz w:val="24"/>
          <w:szCs w:val="24"/>
        </w:rPr>
        <w:t>m</w:t>
      </w:r>
      <w:r w:rsidRPr="00575C39">
        <w:rPr>
          <w:sz w:val="24"/>
          <w:szCs w:val="24"/>
        </w:rPr>
        <w:t xml:space="preserve">odule.  </w:t>
      </w:r>
      <w:r w:rsidR="003B773C" w:rsidRPr="00575C39">
        <w:rPr>
          <w:sz w:val="24"/>
          <w:szCs w:val="24"/>
        </w:rPr>
        <w:t xml:space="preserve">Data from CMS-certified inpatient rehabilitation facilities (IRFs) units and from inpatient psychiatric facilities (IPFs) units that have a different </w:t>
      </w:r>
      <w:r w:rsidR="003B773C" w:rsidRPr="00575C39">
        <w:rPr>
          <w:sz w:val="24"/>
          <w:szCs w:val="24"/>
        </w:rPr>
        <w:lastRenderedPageBreak/>
        <w:t xml:space="preserve">CMS Certification Number (CCN) than their acute-care facility are analyzed separately from the acute-care facility’s data. </w:t>
      </w:r>
    </w:p>
    <w:p w14:paraId="47ACD289" w14:textId="446D8AE2" w:rsidR="003B773C" w:rsidRPr="00575C39" w:rsidRDefault="003B773C" w:rsidP="00E01487">
      <w:pPr>
        <w:pStyle w:val="NumbersL1"/>
        <w:numPr>
          <w:ilvl w:val="0"/>
          <w:numId w:val="0"/>
        </w:numPr>
        <w:spacing w:line="276" w:lineRule="auto"/>
        <w:jc w:val="left"/>
        <w:rPr>
          <w:sz w:val="24"/>
          <w:szCs w:val="24"/>
        </w:rPr>
      </w:pPr>
      <w:r w:rsidRPr="00575C39">
        <w:rPr>
          <w:sz w:val="24"/>
          <w:szCs w:val="24"/>
        </w:rPr>
        <w:t>The primary measures in the MSC modules are intended to align with CMS electronic clinical quality measure (eCQM) specifications. Data from stays in emergency departments (ED) and observation units that end within one hour of the inpatient encounter are included in the denominator for</w:t>
      </w:r>
      <w:r w:rsidRPr="00575C39" w:rsidDel="001F44A8">
        <w:rPr>
          <w:sz w:val="24"/>
          <w:szCs w:val="24"/>
        </w:rPr>
        <w:t xml:space="preserve"> </w:t>
      </w:r>
      <w:r w:rsidRPr="00575C39">
        <w:rPr>
          <w:sz w:val="24"/>
          <w:szCs w:val="24"/>
        </w:rPr>
        <w:t>Glycemic Control</w:t>
      </w:r>
      <w:r w:rsidRPr="00575C39" w:rsidDel="00661104">
        <w:rPr>
          <w:sz w:val="24"/>
          <w:szCs w:val="24"/>
        </w:rPr>
        <w:t xml:space="preserve"> </w:t>
      </w:r>
      <w:r w:rsidRPr="00575C39">
        <w:rPr>
          <w:sz w:val="24"/>
          <w:szCs w:val="24"/>
        </w:rPr>
        <w:t xml:space="preserve">modules to align with CMS eCQM specifications. Data reported to the MSC do not currently fulfill any reporting requirement for CMS accountability programs; reporting to the MSC </w:t>
      </w:r>
      <w:r w:rsidR="00242DBC" w:rsidRPr="00575C39">
        <w:rPr>
          <w:sz w:val="24"/>
          <w:szCs w:val="24"/>
        </w:rPr>
        <w:t>by acute care facilities is currently</w:t>
      </w:r>
      <w:r w:rsidRPr="00575C39">
        <w:rPr>
          <w:sz w:val="24"/>
          <w:szCs w:val="24"/>
        </w:rPr>
        <w:t xml:space="preserve"> optional.</w:t>
      </w:r>
    </w:p>
    <w:p w14:paraId="71FDC83C" w14:textId="18161C1D" w:rsidR="003B773C" w:rsidRPr="00575C39" w:rsidRDefault="00097B35" w:rsidP="00A94FDE">
      <w:pPr>
        <w:pStyle w:val="Heading1"/>
      </w:pPr>
      <w:bookmarkStart w:id="2" w:name="_Toc171417090"/>
      <w:r w:rsidRPr="00575C39">
        <w:t>Data</w:t>
      </w:r>
      <w:r w:rsidR="000107A3">
        <w:t>-</w:t>
      </w:r>
      <w:r w:rsidRPr="00575C39">
        <w:t>Reporting Requirements</w:t>
      </w:r>
      <w:bookmarkEnd w:id="2"/>
    </w:p>
    <w:p w14:paraId="6FC90CC0" w14:textId="59BF5CA8" w:rsidR="00097B35" w:rsidRPr="00575C39" w:rsidRDefault="00097B35" w:rsidP="005A65F4">
      <w:r w:rsidRPr="00575C39">
        <w:t xml:space="preserve">All </w:t>
      </w:r>
      <w:r w:rsidR="2D7951B1" w:rsidRPr="00575C39">
        <w:t>participating</w:t>
      </w:r>
      <w:r w:rsidRPr="00575C39">
        <w:t xml:space="preserve"> inpatient facilities reporting data to the NHSN </w:t>
      </w:r>
      <w:r w:rsidR="00F1115B" w:rsidRPr="00575C39">
        <w:t>MSC</w:t>
      </w:r>
      <w:r w:rsidRPr="00575C39">
        <w:t xml:space="preserve"> module must </w:t>
      </w:r>
      <w:r w:rsidR="3B68F6C8" w:rsidRPr="00575C39">
        <w:t>be able to report data electronically</w:t>
      </w:r>
      <w:r w:rsidRPr="00575C39">
        <w:t xml:space="preserve"> </w:t>
      </w:r>
      <w:r w:rsidR="65DAB569" w:rsidRPr="00575C39">
        <w:t>in adherence</w:t>
      </w:r>
      <w:r w:rsidRPr="00575C39">
        <w:t xml:space="preserve"> to HL7 FHIR US Core FHIR R4.0.1 data standards and </w:t>
      </w:r>
      <w:r w:rsidR="2FC9F150" w:rsidRPr="00575C39">
        <w:t>specifications</w:t>
      </w:r>
      <w:r w:rsidRPr="00575C39">
        <w:t xml:space="preserve"> and </w:t>
      </w:r>
      <w:r w:rsidR="7658D7DE" w:rsidRPr="00575C39">
        <w:t xml:space="preserve">NHSN </w:t>
      </w:r>
      <w:r w:rsidRPr="00575C39">
        <w:t xml:space="preserve">instructions for reporting dQMs </w:t>
      </w:r>
      <w:r w:rsidR="002A2791" w:rsidRPr="00575C39">
        <w:t>[</w:t>
      </w:r>
      <w:r w:rsidR="00D5405E" w:rsidRPr="00575C39">
        <w:t>9-11</w:t>
      </w:r>
      <w:r w:rsidR="002A2791" w:rsidRPr="00575C39">
        <w:t>]</w:t>
      </w:r>
      <w:r w:rsidRPr="00575C39">
        <w:t xml:space="preserve">. Facility personnel responsible for reporting data to NHSN must coordinate with their information-systems providers to allow generation of standard formatted files that are imported into NHSN according to these standards and instructions. The MSC does not support manual data entry </w:t>
      </w:r>
      <w:r w:rsidR="248AFE4D" w:rsidRPr="00575C39">
        <w:t>or</w:t>
      </w:r>
      <w:r w:rsidRPr="00575C39">
        <w:t xml:space="preserve"> Clinical Document Architecture (CDA) submission.</w:t>
      </w:r>
      <w:r w:rsidR="005A65F4" w:rsidRPr="00575C39">
        <w:t xml:space="preserve"> </w:t>
      </w:r>
      <w:r w:rsidRPr="00575C39">
        <w:t>NHSN performs FHIR queries on the 20th day of the calendar month; a monthly report reflects measures for the previous month.</w:t>
      </w:r>
    </w:p>
    <w:p w14:paraId="3C2F067C" w14:textId="3D91CD19" w:rsidR="00097B35" w:rsidRPr="00575C39" w:rsidRDefault="00F16E57" w:rsidP="00A94FDE">
      <w:pPr>
        <w:pStyle w:val="Heading2"/>
      </w:pPr>
      <w:bookmarkStart w:id="3" w:name="_Toc171417091"/>
      <w:r w:rsidRPr="00575C39">
        <w:t>Minimum Requirements for Reporting</w:t>
      </w:r>
      <w:r w:rsidR="00F1115B" w:rsidRPr="00575C39">
        <w:t xml:space="preserve"> dQMs</w:t>
      </w:r>
      <w:bookmarkEnd w:id="3"/>
    </w:p>
    <w:p w14:paraId="6D2E3FB8" w14:textId="6686D2C1" w:rsidR="00F16E57" w:rsidRPr="00575C39" w:rsidRDefault="00F16E57" w:rsidP="00E01487">
      <w:pPr>
        <w:pStyle w:val="NumbersL1"/>
        <w:numPr>
          <w:ilvl w:val="0"/>
          <w:numId w:val="20"/>
        </w:numPr>
        <w:spacing w:line="276" w:lineRule="auto"/>
        <w:jc w:val="left"/>
        <w:rPr>
          <w:sz w:val="24"/>
          <w:szCs w:val="24"/>
        </w:rPr>
      </w:pPr>
      <w:r w:rsidRPr="00575C39">
        <w:rPr>
          <w:sz w:val="24"/>
          <w:szCs w:val="24"/>
        </w:rPr>
        <w:t xml:space="preserve">All information required for facility enrollment </w:t>
      </w:r>
      <w:r w:rsidR="5873E269" w:rsidRPr="00575C39">
        <w:rPr>
          <w:sz w:val="24"/>
          <w:szCs w:val="24"/>
        </w:rPr>
        <w:t xml:space="preserve">in </w:t>
      </w:r>
      <w:r w:rsidRPr="00575C39">
        <w:rPr>
          <w:sz w:val="24"/>
          <w:szCs w:val="24"/>
        </w:rPr>
        <w:t xml:space="preserve">NHSN is on file, including mapping of facility locations according to the </w:t>
      </w:r>
      <w:hyperlink r:id="rId12">
        <w:r w:rsidR="00CF158C" w:rsidRPr="00575C39">
          <w:rPr>
            <w:rStyle w:val="Hyperlink"/>
            <w:sz w:val="24"/>
            <w:szCs w:val="24"/>
            <w:lang w:eastAsia="en-AU"/>
          </w:rPr>
          <w:t>CDC Locations and Descriptions Manual</w:t>
        </w:r>
      </w:hyperlink>
      <w:r w:rsidR="005D0ECB" w:rsidRPr="00575C39">
        <w:rPr>
          <w:sz w:val="24"/>
          <w:szCs w:val="24"/>
        </w:rPr>
        <w:t>.</w:t>
      </w:r>
    </w:p>
    <w:p w14:paraId="224F55E7" w14:textId="6BEAAA6C" w:rsidR="00F16E57" w:rsidRPr="00575C39" w:rsidRDefault="00F16E57" w:rsidP="00E01487">
      <w:pPr>
        <w:pStyle w:val="NumbersL1"/>
        <w:numPr>
          <w:ilvl w:val="0"/>
          <w:numId w:val="20"/>
        </w:numPr>
        <w:spacing w:line="276" w:lineRule="auto"/>
        <w:jc w:val="left"/>
        <w:rPr>
          <w:rFonts w:cstheme="minorHAnsi"/>
          <w:sz w:val="24"/>
          <w:szCs w:val="24"/>
        </w:rPr>
      </w:pPr>
      <w:r w:rsidRPr="00575C39">
        <w:rPr>
          <w:rFonts w:cstheme="minorHAnsi"/>
          <w:sz w:val="24"/>
          <w:szCs w:val="24"/>
        </w:rPr>
        <w:t xml:space="preserve">A completed NHSN Medication Safety Component Annual Hospital Survey </w:t>
      </w:r>
      <w:r w:rsidR="00FB0ED4" w:rsidRPr="00575C39">
        <w:rPr>
          <w:rFonts w:cstheme="minorHAnsi"/>
          <w:sz w:val="24"/>
          <w:szCs w:val="24"/>
        </w:rPr>
        <w:t>is</w:t>
      </w:r>
      <w:r w:rsidRPr="00575C39">
        <w:rPr>
          <w:rFonts w:cstheme="minorHAnsi"/>
          <w:sz w:val="24"/>
          <w:szCs w:val="24"/>
        </w:rPr>
        <w:t xml:space="preserve"> on file</w:t>
      </w:r>
      <w:r w:rsidR="005D0ECB" w:rsidRPr="00575C39">
        <w:rPr>
          <w:rFonts w:cstheme="minorHAnsi"/>
          <w:sz w:val="24"/>
          <w:szCs w:val="24"/>
        </w:rPr>
        <w:t>.</w:t>
      </w:r>
    </w:p>
    <w:p w14:paraId="589F53A9" w14:textId="705F7240" w:rsidR="00F16E57" w:rsidRPr="00575C39" w:rsidRDefault="00F16E57" w:rsidP="00E01487">
      <w:pPr>
        <w:pStyle w:val="NumbersL1"/>
        <w:numPr>
          <w:ilvl w:val="0"/>
          <w:numId w:val="20"/>
        </w:numPr>
        <w:spacing w:line="276" w:lineRule="auto"/>
        <w:jc w:val="left"/>
        <w:rPr>
          <w:rFonts w:cstheme="minorHAnsi"/>
          <w:sz w:val="24"/>
          <w:szCs w:val="24"/>
        </w:rPr>
      </w:pPr>
      <w:r w:rsidRPr="00575C39">
        <w:rPr>
          <w:rFonts w:cstheme="minorHAnsi"/>
          <w:sz w:val="24"/>
          <w:szCs w:val="24"/>
        </w:rPr>
        <w:t xml:space="preserve">FHIR files containing all data fields outlined </w:t>
      </w:r>
      <w:r w:rsidR="00B33D61" w:rsidRPr="00575C39">
        <w:rPr>
          <w:rFonts w:cstheme="minorHAnsi"/>
          <w:sz w:val="24"/>
          <w:szCs w:val="24"/>
        </w:rPr>
        <w:t>in the</w:t>
      </w:r>
      <w:r w:rsidRPr="00575C39">
        <w:rPr>
          <w:rFonts w:cstheme="minorHAnsi"/>
          <w:sz w:val="24"/>
          <w:szCs w:val="24"/>
        </w:rPr>
        <w:t xml:space="preserve"> </w:t>
      </w:r>
      <w:hyperlink r:id="rId13" w:history="1">
        <w:r w:rsidR="005E6D00">
          <w:rPr>
            <w:rStyle w:val="Hyperlink"/>
            <w:rFonts w:cstheme="minorHAnsi"/>
            <w:sz w:val="24"/>
            <w:szCs w:val="24"/>
          </w:rPr>
          <w:t>CDC NHSN dQM Content Package Implementation Guide</w:t>
        </w:r>
      </w:hyperlink>
      <w:r w:rsidR="005D0ECB" w:rsidRPr="00575C39">
        <w:rPr>
          <w:rFonts w:cstheme="minorHAnsi"/>
          <w:sz w:val="24"/>
          <w:szCs w:val="24"/>
        </w:rPr>
        <w:t>.</w:t>
      </w:r>
    </w:p>
    <w:p w14:paraId="735964F1" w14:textId="205585CB" w:rsidR="00F16E57" w:rsidRPr="00575C39" w:rsidRDefault="00F16E57" w:rsidP="00E01487">
      <w:pPr>
        <w:pStyle w:val="NumbersL1"/>
        <w:numPr>
          <w:ilvl w:val="0"/>
          <w:numId w:val="20"/>
        </w:numPr>
        <w:spacing w:line="276" w:lineRule="auto"/>
        <w:jc w:val="left"/>
        <w:rPr>
          <w:sz w:val="24"/>
          <w:szCs w:val="24"/>
        </w:rPr>
      </w:pPr>
      <w:r w:rsidRPr="00575C39">
        <w:rPr>
          <w:sz w:val="24"/>
          <w:szCs w:val="24"/>
        </w:rPr>
        <w:t xml:space="preserve">A completed Digital Measure Reporting Plan, </w:t>
      </w:r>
      <w:r w:rsidR="001D520B" w:rsidRPr="00575C39">
        <w:rPr>
          <w:sz w:val="24"/>
          <w:szCs w:val="24"/>
        </w:rPr>
        <w:t>which indicates</w:t>
      </w:r>
      <w:r w:rsidRPr="00575C39">
        <w:rPr>
          <w:sz w:val="24"/>
          <w:szCs w:val="24"/>
        </w:rPr>
        <w:t xml:space="preserve"> the </w:t>
      </w:r>
      <w:r w:rsidR="001D520B" w:rsidRPr="00575C39">
        <w:rPr>
          <w:sz w:val="24"/>
          <w:szCs w:val="24"/>
        </w:rPr>
        <w:t>facility has committed to</w:t>
      </w:r>
      <w:r w:rsidRPr="00575C39">
        <w:rPr>
          <w:sz w:val="24"/>
          <w:szCs w:val="24"/>
        </w:rPr>
        <w:t xml:space="preserve">: </w:t>
      </w:r>
    </w:p>
    <w:p w14:paraId="478256A1" w14:textId="61EABAC8" w:rsidR="00F16E57" w:rsidRPr="00575C39" w:rsidRDefault="00F16E57" w:rsidP="00E01487">
      <w:pPr>
        <w:pStyle w:val="NumbersL2"/>
        <w:spacing w:line="276" w:lineRule="auto"/>
        <w:jc w:val="left"/>
        <w:rPr>
          <w:rFonts w:cstheme="minorHAnsi"/>
          <w:sz w:val="24"/>
          <w:szCs w:val="24"/>
        </w:rPr>
      </w:pPr>
      <w:r w:rsidRPr="00575C39">
        <w:rPr>
          <w:rFonts w:cstheme="minorHAnsi"/>
          <w:sz w:val="24"/>
          <w:szCs w:val="24"/>
        </w:rPr>
        <w:t>Agreement the facility will permit access to data on the FHIR server for the required data elements</w:t>
      </w:r>
      <w:r w:rsidR="005D0ECB" w:rsidRPr="00575C39">
        <w:rPr>
          <w:rFonts w:cstheme="minorHAnsi"/>
          <w:sz w:val="24"/>
          <w:szCs w:val="24"/>
        </w:rPr>
        <w:t>.</w:t>
      </w:r>
      <w:r w:rsidRPr="00575C39">
        <w:rPr>
          <w:rFonts w:cstheme="minorHAnsi"/>
          <w:sz w:val="24"/>
          <w:szCs w:val="24"/>
        </w:rPr>
        <w:t xml:space="preserve"> </w:t>
      </w:r>
    </w:p>
    <w:p w14:paraId="6E4239AC" w14:textId="5FFC4DDD" w:rsidR="00F16E57" w:rsidRPr="00575C39" w:rsidRDefault="00F16E57" w:rsidP="00E01487">
      <w:pPr>
        <w:pStyle w:val="NumbersL2"/>
        <w:spacing w:line="276" w:lineRule="auto"/>
        <w:jc w:val="left"/>
        <w:rPr>
          <w:rFonts w:cstheme="minorHAnsi"/>
          <w:sz w:val="24"/>
          <w:szCs w:val="24"/>
        </w:rPr>
      </w:pPr>
      <w:r w:rsidRPr="00575C39">
        <w:rPr>
          <w:rFonts w:cstheme="minorHAnsi"/>
          <w:sz w:val="24"/>
          <w:szCs w:val="24"/>
        </w:rPr>
        <w:t>Conforma</w:t>
      </w:r>
      <w:r w:rsidR="0055547C" w:rsidRPr="00575C39">
        <w:rPr>
          <w:rFonts w:cstheme="minorHAnsi"/>
          <w:sz w:val="24"/>
          <w:szCs w:val="24"/>
        </w:rPr>
        <w:t>nce</w:t>
      </w:r>
      <w:r w:rsidRPr="00575C39">
        <w:rPr>
          <w:rFonts w:cstheme="minorHAnsi"/>
          <w:sz w:val="24"/>
          <w:szCs w:val="24"/>
        </w:rPr>
        <w:t xml:space="preserve"> of the data transmitted by the facility to the NHSN Medication Safety Component protocol</w:t>
      </w:r>
      <w:r w:rsidR="005D0ECB" w:rsidRPr="00575C39">
        <w:rPr>
          <w:rFonts w:cstheme="minorHAnsi"/>
          <w:sz w:val="24"/>
          <w:szCs w:val="24"/>
        </w:rPr>
        <w:t>.</w:t>
      </w:r>
    </w:p>
    <w:p w14:paraId="7DAB7DDB" w14:textId="161C02D2" w:rsidR="00F16E57" w:rsidRPr="001C17F4" w:rsidRDefault="00F16E57" w:rsidP="00DD4139">
      <w:pPr>
        <w:pStyle w:val="NumbersL2"/>
        <w:spacing w:line="276" w:lineRule="auto"/>
        <w:jc w:val="left"/>
        <w:rPr>
          <w:rFonts w:cstheme="minorHAnsi"/>
          <w:sz w:val="24"/>
          <w:szCs w:val="24"/>
        </w:rPr>
      </w:pPr>
      <w:r w:rsidRPr="005E6D00">
        <w:rPr>
          <w:rFonts w:cstheme="minorHAnsi"/>
          <w:sz w:val="24"/>
          <w:szCs w:val="24"/>
        </w:rPr>
        <w:t xml:space="preserve">Adherence </w:t>
      </w:r>
      <w:r w:rsidR="005432BD" w:rsidRPr="005E6D00">
        <w:rPr>
          <w:rFonts w:cstheme="minorHAnsi"/>
          <w:sz w:val="24"/>
          <w:szCs w:val="24"/>
        </w:rPr>
        <w:t>to</w:t>
      </w:r>
      <w:r w:rsidRPr="005E6D00">
        <w:rPr>
          <w:rFonts w:cstheme="minorHAnsi"/>
          <w:sz w:val="24"/>
          <w:szCs w:val="24"/>
        </w:rPr>
        <w:t xml:space="preserve"> technical specifications for value sets, </w:t>
      </w:r>
      <w:r w:rsidR="00DB20C9" w:rsidRPr="005E6D00">
        <w:rPr>
          <w:rFonts w:cstheme="minorHAnsi"/>
          <w:sz w:val="24"/>
          <w:szCs w:val="24"/>
        </w:rPr>
        <w:t>including mapping</w:t>
      </w:r>
      <w:r w:rsidRPr="005E6D00">
        <w:rPr>
          <w:rFonts w:cstheme="minorHAnsi"/>
          <w:sz w:val="24"/>
          <w:szCs w:val="24"/>
        </w:rPr>
        <w:t xml:space="preserve"> local or non-standardized codes in the facility EHR to established value sets</w:t>
      </w:r>
      <w:r w:rsidR="00DB20C9" w:rsidRPr="005E6D00">
        <w:rPr>
          <w:rFonts w:cstheme="minorHAnsi"/>
          <w:sz w:val="24"/>
          <w:szCs w:val="24"/>
        </w:rPr>
        <w:t xml:space="preserve"> </w:t>
      </w:r>
      <w:r w:rsidR="00F612B8">
        <w:rPr>
          <w:rFonts w:cstheme="minorHAnsi"/>
          <w:sz w:val="24"/>
          <w:szCs w:val="24"/>
        </w:rPr>
        <w:t>(</w:t>
      </w:r>
      <w:hyperlink r:id="rId14" w:history="1">
        <w:r w:rsidR="005E6D00" w:rsidRPr="005E6D00">
          <w:rPr>
            <w:rStyle w:val="Hyperlink"/>
            <w:rFonts w:cstheme="minorHAnsi"/>
            <w:sz w:val="24"/>
            <w:szCs w:val="24"/>
          </w:rPr>
          <w:t>CDC NHSN dQM Content Package Implementation Guide</w:t>
        </w:r>
      </w:hyperlink>
      <w:r w:rsidR="00F612B8">
        <w:rPr>
          <w:rFonts w:cstheme="minorHAnsi"/>
          <w:sz w:val="24"/>
          <w:szCs w:val="24"/>
        </w:rPr>
        <w:t>)</w:t>
      </w:r>
      <w:r w:rsidRPr="005E6D00">
        <w:rPr>
          <w:rFonts w:cstheme="minorHAnsi"/>
          <w:sz w:val="24"/>
          <w:szCs w:val="24"/>
        </w:rPr>
        <w:t>. This includes mapping of any local codes used for medications to RxNorm</w:t>
      </w:r>
      <w:r w:rsidR="00A218FE" w:rsidRPr="005E6D00">
        <w:rPr>
          <w:rFonts w:cstheme="minorHAnsi"/>
          <w:sz w:val="24"/>
          <w:szCs w:val="24"/>
        </w:rPr>
        <w:t xml:space="preserve"> </w:t>
      </w:r>
      <w:r w:rsidR="008A6ECE">
        <w:rPr>
          <w:rFonts w:cstheme="minorHAnsi"/>
          <w:sz w:val="24"/>
          <w:szCs w:val="24"/>
        </w:rPr>
        <w:t xml:space="preserve">and </w:t>
      </w:r>
      <w:r w:rsidRPr="005E6D00">
        <w:rPr>
          <w:rFonts w:cstheme="minorHAnsi"/>
          <w:sz w:val="24"/>
          <w:szCs w:val="24"/>
        </w:rPr>
        <w:t>laboratory or point of care (POC) laboratory tests to LOINC</w:t>
      </w:r>
      <w:r w:rsidR="00A218FE" w:rsidRPr="005E6D00">
        <w:rPr>
          <w:rFonts w:cstheme="minorHAnsi"/>
          <w:sz w:val="24"/>
          <w:szCs w:val="24"/>
        </w:rPr>
        <w:t xml:space="preserve"> </w:t>
      </w:r>
      <w:r w:rsidR="00F612B8">
        <w:rPr>
          <w:rFonts w:cstheme="minorHAnsi"/>
          <w:sz w:val="24"/>
          <w:szCs w:val="24"/>
        </w:rPr>
        <w:t>(</w:t>
      </w:r>
      <w:hyperlink r:id="rId15" w:history="1">
        <w:r w:rsidR="00F612B8" w:rsidRPr="00EF7255">
          <w:rPr>
            <w:rStyle w:val="Hyperlink"/>
            <w:rFonts w:cstheme="minorHAnsi"/>
            <w:sz w:val="24"/>
            <w:szCs w:val="24"/>
          </w:rPr>
          <w:t>https://www.cdc.gov/nhsn/fhirportal/dqm/valuesets.html</w:t>
        </w:r>
      </w:hyperlink>
      <w:r w:rsidR="00F612B8">
        <w:rPr>
          <w:rFonts w:cstheme="minorHAnsi"/>
          <w:sz w:val="24"/>
          <w:szCs w:val="24"/>
        </w:rPr>
        <w:t>)</w:t>
      </w:r>
      <w:r w:rsidRPr="005E6D00">
        <w:rPr>
          <w:rFonts w:cstheme="minorHAnsi"/>
          <w:sz w:val="24"/>
          <w:szCs w:val="24"/>
        </w:rPr>
        <w:t>, and location codes to</w:t>
      </w:r>
      <w:r w:rsidR="000107A3" w:rsidRPr="005E6D00">
        <w:rPr>
          <w:rFonts w:cstheme="minorHAnsi"/>
          <w:sz w:val="24"/>
          <w:szCs w:val="24"/>
        </w:rPr>
        <w:t xml:space="preserve"> CDC location codes</w:t>
      </w:r>
      <w:r w:rsidR="000107A3">
        <w:rPr>
          <w:rFonts w:cstheme="minorHAnsi"/>
          <w:sz w:val="24"/>
          <w:szCs w:val="24"/>
        </w:rPr>
        <w:t xml:space="preserve"> (</w:t>
      </w:r>
      <w:hyperlink r:id="rId16" w:history="1">
        <w:r w:rsidRPr="00564177">
          <w:rPr>
            <w:rStyle w:val="Hyperlink"/>
            <w:rFonts w:cstheme="minorHAnsi"/>
            <w:sz w:val="24"/>
            <w:szCs w:val="24"/>
          </w:rPr>
          <w:t>HSLOC</w:t>
        </w:r>
      </w:hyperlink>
      <w:r w:rsidR="000107A3">
        <w:rPr>
          <w:rFonts w:cstheme="minorHAnsi"/>
          <w:sz w:val="24"/>
          <w:szCs w:val="24"/>
        </w:rPr>
        <w:t>)</w:t>
      </w:r>
      <w:r w:rsidRPr="00575C39">
        <w:rPr>
          <w:rFonts w:cstheme="minorHAnsi"/>
          <w:sz w:val="24"/>
          <w:szCs w:val="24"/>
        </w:rPr>
        <w:t>.</w:t>
      </w:r>
      <w:r w:rsidR="00B60459" w:rsidRPr="00575C39">
        <w:rPr>
          <w:rFonts w:cstheme="minorHAnsi"/>
          <w:sz w:val="24"/>
          <w:szCs w:val="24"/>
        </w:rPr>
        <w:t xml:space="preserve"> </w:t>
      </w:r>
      <w:r w:rsidR="00CE3956" w:rsidRPr="00575C39">
        <w:rPr>
          <w:rFonts w:cstheme="minorHAnsi"/>
          <w:sz w:val="24"/>
          <w:szCs w:val="24"/>
        </w:rPr>
        <w:t>Facilities</w:t>
      </w:r>
      <w:r w:rsidR="00B60459" w:rsidRPr="00575C39">
        <w:rPr>
          <w:rFonts w:cstheme="minorHAnsi"/>
          <w:sz w:val="24"/>
          <w:szCs w:val="24"/>
        </w:rPr>
        <w:t xml:space="preserve"> must work </w:t>
      </w:r>
      <w:r w:rsidR="00CE3956" w:rsidRPr="00575C39">
        <w:rPr>
          <w:rFonts w:cstheme="minorHAnsi"/>
          <w:sz w:val="24"/>
          <w:szCs w:val="24"/>
        </w:rPr>
        <w:t>with</w:t>
      </w:r>
      <w:r w:rsidR="00B60459" w:rsidRPr="00575C39">
        <w:rPr>
          <w:rFonts w:cstheme="minorHAnsi"/>
          <w:sz w:val="24"/>
          <w:szCs w:val="24"/>
        </w:rPr>
        <w:t xml:space="preserve"> their EHR vendors to download all t</w:t>
      </w:r>
      <w:r w:rsidR="00CE3956" w:rsidRPr="00575C39">
        <w:rPr>
          <w:rFonts w:cstheme="minorHAnsi"/>
          <w:sz w:val="24"/>
          <w:szCs w:val="24"/>
        </w:rPr>
        <w:t xml:space="preserve">he </w:t>
      </w:r>
      <w:r w:rsidR="00CE3956" w:rsidRPr="00575C39">
        <w:rPr>
          <w:rFonts w:cstheme="minorHAnsi"/>
          <w:sz w:val="24"/>
          <w:szCs w:val="24"/>
        </w:rPr>
        <w:lastRenderedPageBreak/>
        <w:t xml:space="preserve">required value sets for mapping local </w:t>
      </w:r>
      <w:r w:rsidR="007D0498" w:rsidRPr="00575C39">
        <w:rPr>
          <w:rFonts w:cstheme="minorHAnsi"/>
          <w:sz w:val="24"/>
          <w:szCs w:val="24"/>
        </w:rPr>
        <w:t xml:space="preserve">or non-standardized codes to </w:t>
      </w:r>
      <w:r w:rsidR="007D0498" w:rsidRPr="001C17F4">
        <w:rPr>
          <w:rFonts w:cstheme="minorHAnsi"/>
          <w:sz w:val="24"/>
          <w:szCs w:val="24"/>
        </w:rPr>
        <w:t>established value sets</w:t>
      </w:r>
      <w:r w:rsidR="000D3E25" w:rsidRPr="001C17F4">
        <w:rPr>
          <w:rFonts w:cstheme="minorHAnsi"/>
          <w:sz w:val="24"/>
          <w:szCs w:val="24"/>
        </w:rPr>
        <w:t xml:space="preserve"> </w:t>
      </w:r>
      <w:r w:rsidR="0006406D">
        <w:rPr>
          <w:rFonts w:cstheme="minorHAnsi"/>
          <w:sz w:val="24"/>
          <w:szCs w:val="24"/>
        </w:rPr>
        <w:t>(</w:t>
      </w:r>
      <w:hyperlink r:id="rId17" w:history="1">
        <w:r w:rsidR="001C17F4" w:rsidRPr="001C17F4">
          <w:rPr>
            <w:rStyle w:val="Hyperlink"/>
            <w:rFonts w:cstheme="minorHAnsi"/>
            <w:sz w:val="24"/>
            <w:szCs w:val="24"/>
          </w:rPr>
          <w:t>CDC NHSN dQM Content Package Implementation Guide</w:t>
        </w:r>
      </w:hyperlink>
      <w:r w:rsidR="0006406D">
        <w:t>)</w:t>
      </w:r>
      <w:r w:rsidR="007D0498" w:rsidRPr="001C17F4">
        <w:rPr>
          <w:rFonts w:cstheme="minorHAnsi"/>
          <w:sz w:val="24"/>
          <w:szCs w:val="24"/>
        </w:rPr>
        <w:t>.</w:t>
      </w:r>
    </w:p>
    <w:p w14:paraId="37083CDC" w14:textId="32FD3039" w:rsidR="00F16E57" w:rsidRPr="00575C39" w:rsidRDefault="00F16E57" w:rsidP="00EE0E86">
      <w:pPr>
        <w:pStyle w:val="NumbersL1"/>
        <w:numPr>
          <w:ilvl w:val="0"/>
          <w:numId w:val="20"/>
        </w:numPr>
        <w:spacing w:line="276" w:lineRule="auto"/>
        <w:jc w:val="left"/>
        <w:rPr>
          <w:rFonts w:cstheme="minorHAnsi"/>
          <w:sz w:val="24"/>
          <w:szCs w:val="24"/>
        </w:rPr>
      </w:pPr>
      <w:r w:rsidRPr="00575C39">
        <w:rPr>
          <w:rFonts w:cstheme="minorHAnsi"/>
          <w:sz w:val="24"/>
          <w:szCs w:val="24"/>
        </w:rPr>
        <w:t>An acceptable minimal month of data</w:t>
      </w:r>
      <w:r w:rsidR="00293A97" w:rsidRPr="00575C39">
        <w:rPr>
          <w:rFonts w:cstheme="minorHAnsi"/>
          <w:sz w:val="24"/>
          <w:szCs w:val="24"/>
        </w:rPr>
        <w:t xml:space="preserve"> </w:t>
      </w:r>
      <w:r w:rsidR="00B87922" w:rsidRPr="00575C39">
        <w:rPr>
          <w:rFonts w:cstheme="minorHAnsi"/>
          <w:sz w:val="24"/>
          <w:szCs w:val="24"/>
        </w:rPr>
        <w:t>required for generating</w:t>
      </w:r>
      <w:r w:rsidR="00293A97" w:rsidRPr="00575C39">
        <w:rPr>
          <w:rFonts w:cstheme="minorHAnsi"/>
          <w:sz w:val="24"/>
          <w:szCs w:val="24"/>
        </w:rPr>
        <w:t xml:space="preserve"> a</w:t>
      </w:r>
      <w:r w:rsidR="00217084" w:rsidRPr="00575C39">
        <w:rPr>
          <w:rFonts w:cstheme="minorHAnsi"/>
          <w:sz w:val="24"/>
          <w:szCs w:val="24"/>
        </w:rPr>
        <w:t xml:space="preserve"> monthly</w:t>
      </w:r>
      <w:r w:rsidR="00293A97" w:rsidRPr="00575C39">
        <w:rPr>
          <w:rFonts w:cstheme="minorHAnsi"/>
          <w:sz w:val="24"/>
          <w:szCs w:val="24"/>
        </w:rPr>
        <w:t xml:space="preserve"> intra-</w:t>
      </w:r>
      <w:r w:rsidR="00DA430B" w:rsidRPr="00575C39">
        <w:rPr>
          <w:rFonts w:cstheme="minorHAnsi"/>
          <w:sz w:val="24"/>
          <w:szCs w:val="24"/>
        </w:rPr>
        <w:t>facility</w:t>
      </w:r>
      <w:r w:rsidR="00293A97" w:rsidRPr="00575C39">
        <w:rPr>
          <w:rFonts w:cstheme="minorHAnsi"/>
          <w:sz w:val="24"/>
          <w:szCs w:val="24"/>
        </w:rPr>
        <w:t xml:space="preserve"> analytic report</w:t>
      </w:r>
      <w:r w:rsidR="003A11C1" w:rsidRPr="00575C39">
        <w:rPr>
          <w:rFonts w:cstheme="minorHAnsi"/>
          <w:sz w:val="24"/>
          <w:szCs w:val="24"/>
        </w:rPr>
        <w:t>, including</w:t>
      </w:r>
      <w:r w:rsidRPr="00575C39">
        <w:rPr>
          <w:rFonts w:cstheme="minorHAnsi"/>
          <w:sz w:val="24"/>
          <w:szCs w:val="24"/>
        </w:rPr>
        <w:t xml:space="preserve"> all the following: </w:t>
      </w:r>
    </w:p>
    <w:p w14:paraId="521398F7" w14:textId="2CEDD20E" w:rsidR="00F16E57" w:rsidRPr="00575C39" w:rsidRDefault="00F16E57" w:rsidP="00EE0E86">
      <w:pPr>
        <w:pStyle w:val="NumbersL2"/>
        <w:numPr>
          <w:ilvl w:val="1"/>
          <w:numId w:val="21"/>
        </w:numPr>
        <w:spacing w:line="276" w:lineRule="auto"/>
        <w:contextualSpacing/>
        <w:jc w:val="left"/>
        <w:rPr>
          <w:rFonts w:cstheme="minorHAnsi"/>
          <w:sz w:val="24"/>
          <w:szCs w:val="24"/>
        </w:rPr>
      </w:pPr>
      <w:r w:rsidRPr="00575C39">
        <w:rPr>
          <w:rFonts w:cstheme="minorHAnsi"/>
          <w:sz w:val="24"/>
          <w:szCs w:val="24"/>
        </w:rPr>
        <w:t>Patient identifiers (</w:t>
      </w:r>
      <w:r w:rsidR="00575A7D" w:rsidRPr="00575C39">
        <w:rPr>
          <w:rFonts w:cstheme="minorHAnsi"/>
          <w:sz w:val="24"/>
          <w:szCs w:val="24"/>
        </w:rPr>
        <w:t>p</w:t>
      </w:r>
      <w:r w:rsidRPr="00575C39">
        <w:rPr>
          <w:rFonts w:cstheme="minorHAnsi"/>
          <w:sz w:val="24"/>
          <w:szCs w:val="24"/>
        </w:rPr>
        <w:t xml:space="preserve">atient </w:t>
      </w:r>
      <w:r w:rsidR="00575A7D" w:rsidRPr="00575C39">
        <w:rPr>
          <w:rFonts w:cstheme="minorHAnsi"/>
          <w:sz w:val="24"/>
          <w:szCs w:val="24"/>
        </w:rPr>
        <w:t>m</w:t>
      </w:r>
      <w:r w:rsidRPr="00575C39">
        <w:rPr>
          <w:rFonts w:cstheme="minorHAnsi"/>
          <w:sz w:val="24"/>
          <w:szCs w:val="24"/>
        </w:rPr>
        <w:t xml:space="preserve">edical </w:t>
      </w:r>
      <w:r w:rsidR="00575A7D" w:rsidRPr="00575C39">
        <w:rPr>
          <w:rFonts w:cstheme="minorHAnsi"/>
          <w:sz w:val="24"/>
          <w:szCs w:val="24"/>
        </w:rPr>
        <w:t>r</w:t>
      </w:r>
      <w:r w:rsidRPr="00575C39">
        <w:rPr>
          <w:rFonts w:cstheme="minorHAnsi"/>
          <w:sz w:val="24"/>
          <w:szCs w:val="24"/>
        </w:rPr>
        <w:t xml:space="preserve">ecord </w:t>
      </w:r>
      <w:r w:rsidR="00575A7D" w:rsidRPr="00575C39">
        <w:rPr>
          <w:rFonts w:cstheme="minorHAnsi"/>
          <w:sz w:val="24"/>
          <w:szCs w:val="24"/>
        </w:rPr>
        <w:t>n</w:t>
      </w:r>
      <w:r w:rsidRPr="00575C39">
        <w:rPr>
          <w:rFonts w:cstheme="minorHAnsi"/>
          <w:sz w:val="24"/>
          <w:szCs w:val="24"/>
        </w:rPr>
        <w:t xml:space="preserve">umber and </w:t>
      </w:r>
      <w:r w:rsidR="00575A7D" w:rsidRPr="00575C39">
        <w:rPr>
          <w:rFonts w:cstheme="minorHAnsi"/>
          <w:sz w:val="24"/>
          <w:szCs w:val="24"/>
        </w:rPr>
        <w:t>e</w:t>
      </w:r>
      <w:r w:rsidRPr="00575C39">
        <w:rPr>
          <w:rFonts w:cstheme="minorHAnsi"/>
          <w:sz w:val="24"/>
          <w:szCs w:val="24"/>
        </w:rPr>
        <w:t xml:space="preserve">ncounter </w:t>
      </w:r>
      <w:r w:rsidR="00575A7D" w:rsidRPr="00575C39">
        <w:rPr>
          <w:rFonts w:cstheme="minorHAnsi"/>
          <w:sz w:val="24"/>
          <w:szCs w:val="24"/>
        </w:rPr>
        <w:t>n</w:t>
      </w:r>
      <w:r w:rsidRPr="00575C39">
        <w:rPr>
          <w:rFonts w:cstheme="minorHAnsi"/>
          <w:sz w:val="24"/>
          <w:szCs w:val="24"/>
        </w:rPr>
        <w:t xml:space="preserve">umber, </w:t>
      </w:r>
      <w:r w:rsidR="00575A7D" w:rsidRPr="00575C39">
        <w:rPr>
          <w:rFonts w:cstheme="minorHAnsi"/>
          <w:sz w:val="24"/>
          <w:szCs w:val="24"/>
        </w:rPr>
        <w:t>p</w:t>
      </w:r>
      <w:r w:rsidRPr="00575C39">
        <w:rPr>
          <w:rFonts w:cstheme="minorHAnsi"/>
          <w:sz w:val="24"/>
          <w:szCs w:val="24"/>
        </w:rPr>
        <w:t xml:space="preserve">atient </w:t>
      </w:r>
      <w:r w:rsidR="00217084" w:rsidRPr="00575C39">
        <w:rPr>
          <w:rFonts w:cstheme="minorHAnsi"/>
          <w:sz w:val="24"/>
          <w:szCs w:val="24"/>
        </w:rPr>
        <w:t>d</w:t>
      </w:r>
      <w:r w:rsidRPr="00575C39">
        <w:rPr>
          <w:rFonts w:cstheme="minorHAnsi"/>
          <w:sz w:val="24"/>
          <w:szCs w:val="24"/>
        </w:rPr>
        <w:t xml:space="preserve">ate of </w:t>
      </w:r>
      <w:r w:rsidR="00575A7D" w:rsidRPr="00575C39">
        <w:rPr>
          <w:rFonts w:cstheme="minorHAnsi"/>
          <w:sz w:val="24"/>
          <w:szCs w:val="24"/>
        </w:rPr>
        <w:t>b</w:t>
      </w:r>
      <w:r w:rsidRPr="00575C39">
        <w:rPr>
          <w:rFonts w:cstheme="minorHAnsi"/>
          <w:sz w:val="24"/>
          <w:szCs w:val="24"/>
        </w:rPr>
        <w:t xml:space="preserve">irth, </w:t>
      </w:r>
      <w:r w:rsidR="00575A7D" w:rsidRPr="00575C39">
        <w:rPr>
          <w:rFonts w:cstheme="minorHAnsi"/>
          <w:sz w:val="24"/>
          <w:szCs w:val="24"/>
        </w:rPr>
        <w:t>p</w:t>
      </w:r>
      <w:r w:rsidRPr="00575C39">
        <w:rPr>
          <w:rFonts w:cstheme="minorHAnsi"/>
          <w:sz w:val="24"/>
          <w:szCs w:val="24"/>
        </w:rPr>
        <w:t xml:space="preserve">atient </w:t>
      </w:r>
      <w:r w:rsidR="00575A7D" w:rsidRPr="00575C39">
        <w:rPr>
          <w:rFonts w:cstheme="minorHAnsi"/>
          <w:sz w:val="24"/>
          <w:szCs w:val="24"/>
        </w:rPr>
        <w:t>s</w:t>
      </w:r>
      <w:r w:rsidRPr="00575C39">
        <w:rPr>
          <w:rFonts w:cstheme="minorHAnsi"/>
          <w:sz w:val="24"/>
          <w:szCs w:val="24"/>
        </w:rPr>
        <w:t>ex)</w:t>
      </w:r>
      <w:r w:rsidR="00A569E8" w:rsidRPr="00575C39">
        <w:rPr>
          <w:rFonts w:cstheme="minorHAnsi"/>
          <w:sz w:val="24"/>
          <w:szCs w:val="24"/>
        </w:rPr>
        <w:t>.</w:t>
      </w:r>
    </w:p>
    <w:p w14:paraId="6126E077" w14:textId="77777777" w:rsidR="0025594E" w:rsidRPr="00575C39" w:rsidRDefault="00F16E57" w:rsidP="0025594E">
      <w:pPr>
        <w:pStyle w:val="NumbersL2"/>
        <w:numPr>
          <w:ilvl w:val="1"/>
          <w:numId w:val="21"/>
        </w:numPr>
        <w:spacing w:line="276" w:lineRule="auto"/>
        <w:contextualSpacing/>
        <w:jc w:val="left"/>
        <w:rPr>
          <w:rFonts w:cstheme="minorHAnsi"/>
          <w:sz w:val="24"/>
          <w:szCs w:val="24"/>
        </w:rPr>
      </w:pPr>
      <w:r w:rsidRPr="00575C39">
        <w:rPr>
          <w:rFonts w:cstheme="minorHAnsi"/>
          <w:sz w:val="24"/>
          <w:szCs w:val="24"/>
        </w:rPr>
        <w:t xml:space="preserve">FHIR </w:t>
      </w:r>
      <w:r w:rsidR="00217084" w:rsidRPr="00575C39">
        <w:rPr>
          <w:rFonts w:cstheme="minorHAnsi"/>
          <w:sz w:val="24"/>
          <w:szCs w:val="24"/>
        </w:rPr>
        <w:t>“</w:t>
      </w:r>
      <w:r w:rsidRPr="00575C39">
        <w:rPr>
          <w:rFonts w:cstheme="minorHAnsi"/>
          <w:sz w:val="24"/>
          <w:szCs w:val="24"/>
        </w:rPr>
        <w:t>MedicationRequest</w:t>
      </w:r>
      <w:r w:rsidR="00217084" w:rsidRPr="00575C39">
        <w:rPr>
          <w:rFonts w:cstheme="minorHAnsi"/>
          <w:sz w:val="24"/>
          <w:szCs w:val="24"/>
        </w:rPr>
        <w:t>”</w:t>
      </w:r>
      <w:r w:rsidR="00427E1C" w:rsidRPr="00575C39">
        <w:rPr>
          <w:rFonts w:cstheme="minorHAnsi"/>
          <w:sz w:val="24"/>
          <w:szCs w:val="24"/>
        </w:rPr>
        <w:t xml:space="preserve"> and “MedicationAdministration” </w:t>
      </w:r>
      <w:r w:rsidR="00034C90" w:rsidRPr="00575C39">
        <w:rPr>
          <w:rFonts w:cstheme="minorHAnsi"/>
          <w:sz w:val="24"/>
          <w:szCs w:val="24"/>
        </w:rPr>
        <w:t>resources</w:t>
      </w:r>
      <w:r w:rsidRPr="00575C39">
        <w:rPr>
          <w:rFonts w:cstheme="minorHAnsi"/>
          <w:sz w:val="24"/>
          <w:szCs w:val="24"/>
        </w:rPr>
        <w:t xml:space="preserve"> results with medication identifiers, including date/time of request</w:t>
      </w:r>
      <w:r w:rsidR="00DA6E5F" w:rsidRPr="00575C39">
        <w:rPr>
          <w:rFonts w:cstheme="minorHAnsi"/>
          <w:sz w:val="24"/>
          <w:szCs w:val="24"/>
        </w:rPr>
        <w:t xml:space="preserve"> </w:t>
      </w:r>
      <w:r w:rsidR="00427E1C" w:rsidRPr="00575C39">
        <w:rPr>
          <w:rFonts w:cstheme="minorHAnsi"/>
          <w:sz w:val="24"/>
          <w:szCs w:val="24"/>
        </w:rPr>
        <w:t xml:space="preserve">(order) and administration </w:t>
      </w:r>
      <w:r w:rsidR="002A2791" w:rsidRPr="00575C39">
        <w:rPr>
          <w:rFonts w:cstheme="minorHAnsi"/>
          <w:sz w:val="24"/>
          <w:szCs w:val="24"/>
        </w:rPr>
        <w:t>[</w:t>
      </w:r>
      <w:r w:rsidR="00E52BDD" w:rsidRPr="00575C39">
        <w:rPr>
          <w:rFonts w:cstheme="minorHAnsi"/>
          <w:sz w:val="24"/>
          <w:szCs w:val="24"/>
        </w:rPr>
        <w:t>12,13</w:t>
      </w:r>
      <w:r w:rsidR="002A2791" w:rsidRPr="00575C39">
        <w:rPr>
          <w:rFonts w:cstheme="minorHAnsi"/>
          <w:sz w:val="24"/>
          <w:szCs w:val="24"/>
        </w:rPr>
        <w:t>]</w:t>
      </w:r>
      <w:r w:rsidR="00A569E8" w:rsidRPr="00575C39">
        <w:rPr>
          <w:rFonts w:cstheme="minorHAnsi"/>
          <w:sz w:val="24"/>
          <w:szCs w:val="24"/>
        </w:rPr>
        <w:t>.</w:t>
      </w:r>
    </w:p>
    <w:p w14:paraId="3496E8FA" w14:textId="51E1DEA2" w:rsidR="00F16E57" w:rsidRPr="00575C39" w:rsidRDefault="00F16E57" w:rsidP="0025594E">
      <w:pPr>
        <w:pStyle w:val="NumbersL2"/>
        <w:numPr>
          <w:ilvl w:val="1"/>
          <w:numId w:val="21"/>
        </w:numPr>
        <w:spacing w:line="276" w:lineRule="auto"/>
        <w:contextualSpacing/>
        <w:jc w:val="left"/>
        <w:rPr>
          <w:rFonts w:cstheme="minorHAnsi"/>
          <w:sz w:val="24"/>
          <w:szCs w:val="24"/>
        </w:rPr>
      </w:pPr>
      <w:r w:rsidRPr="00575C39">
        <w:rPr>
          <w:rFonts w:cstheme="minorBidi"/>
          <w:sz w:val="24"/>
          <w:szCs w:val="24"/>
        </w:rPr>
        <w:t xml:space="preserve">For the Glycemic Control module, FHIR </w:t>
      </w:r>
      <w:r w:rsidR="00034C90" w:rsidRPr="00575C39">
        <w:rPr>
          <w:rFonts w:cstheme="minorBidi"/>
          <w:sz w:val="24"/>
          <w:szCs w:val="24"/>
        </w:rPr>
        <w:t>“</w:t>
      </w:r>
      <w:r w:rsidRPr="00575C39">
        <w:rPr>
          <w:rFonts w:cstheme="minorBidi"/>
          <w:sz w:val="24"/>
          <w:szCs w:val="24"/>
        </w:rPr>
        <w:t>Observation</w:t>
      </w:r>
      <w:r w:rsidR="00034C90" w:rsidRPr="00575C39">
        <w:rPr>
          <w:rFonts w:cstheme="minorBidi"/>
          <w:sz w:val="24"/>
          <w:szCs w:val="24"/>
        </w:rPr>
        <w:t>”</w:t>
      </w:r>
      <w:r w:rsidRPr="00575C39">
        <w:rPr>
          <w:rFonts w:cstheme="minorBidi"/>
          <w:sz w:val="24"/>
          <w:szCs w:val="24"/>
        </w:rPr>
        <w:t xml:space="preserve"> resource results with blood</w:t>
      </w:r>
      <w:r w:rsidR="00844290" w:rsidRPr="00575C39">
        <w:rPr>
          <w:rFonts w:cstheme="minorBidi"/>
          <w:sz w:val="24"/>
          <w:szCs w:val="24"/>
        </w:rPr>
        <w:t xml:space="preserve"> </w:t>
      </w:r>
      <w:r w:rsidRPr="00575C39">
        <w:rPr>
          <w:rFonts w:cstheme="minorBidi"/>
          <w:sz w:val="24"/>
          <w:szCs w:val="24"/>
        </w:rPr>
        <w:t>glucose orders and results, including specimen collected date and time</w:t>
      </w:r>
      <w:r w:rsidR="00DA6E5F" w:rsidRPr="00575C39">
        <w:rPr>
          <w:rFonts w:cstheme="minorBidi"/>
          <w:sz w:val="24"/>
          <w:szCs w:val="24"/>
        </w:rPr>
        <w:t xml:space="preserve"> </w:t>
      </w:r>
      <w:r w:rsidR="002A2791" w:rsidRPr="00575C39">
        <w:rPr>
          <w:rFonts w:cstheme="minorBidi"/>
          <w:sz w:val="24"/>
          <w:szCs w:val="24"/>
        </w:rPr>
        <w:t>[</w:t>
      </w:r>
      <w:r w:rsidR="00DA6E5F" w:rsidRPr="00575C39">
        <w:rPr>
          <w:rFonts w:cstheme="minorBidi"/>
          <w:sz w:val="24"/>
          <w:szCs w:val="24"/>
        </w:rPr>
        <w:t>1</w:t>
      </w:r>
      <w:r w:rsidR="00E52BDD" w:rsidRPr="00575C39">
        <w:rPr>
          <w:rFonts w:cstheme="minorBidi"/>
          <w:sz w:val="24"/>
          <w:szCs w:val="24"/>
        </w:rPr>
        <w:t>4</w:t>
      </w:r>
      <w:r w:rsidR="002A2791" w:rsidRPr="00575C39">
        <w:rPr>
          <w:rFonts w:cstheme="minorBidi"/>
          <w:sz w:val="24"/>
          <w:szCs w:val="24"/>
        </w:rPr>
        <w:t>]</w:t>
      </w:r>
      <w:r w:rsidR="00A569E8" w:rsidRPr="00575C39">
        <w:rPr>
          <w:rFonts w:cstheme="minorBidi"/>
          <w:sz w:val="24"/>
          <w:szCs w:val="24"/>
        </w:rPr>
        <w:t>.</w:t>
      </w:r>
    </w:p>
    <w:p w14:paraId="407BB848" w14:textId="77777777" w:rsidR="00F16E57" w:rsidRPr="00575C39" w:rsidRDefault="00F16E57" w:rsidP="00A94FDE">
      <w:pPr>
        <w:pStyle w:val="Body"/>
        <w:rPr>
          <w:sz w:val="24"/>
        </w:rPr>
      </w:pPr>
      <w:r w:rsidRPr="00575C39">
        <w:rPr>
          <w:sz w:val="24"/>
        </w:rPr>
        <w:t>Measures are calculated only for submissions meeting the minimum requirements listed above.</w:t>
      </w:r>
    </w:p>
    <w:p w14:paraId="5EA9A05F" w14:textId="77777777" w:rsidR="004037A0" w:rsidRPr="00575C39" w:rsidRDefault="004037A0" w:rsidP="004037A0">
      <w:pPr>
        <w:pStyle w:val="Heading2"/>
      </w:pPr>
      <w:bookmarkStart w:id="4" w:name="_Toc169089234"/>
      <w:bookmarkStart w:id="5" w:name="_Toc171417088"/>
      <w:r w:rsidRPr="00575C39">
        <w:t>Reporting medication exposure in the NHSN Medication Safety Component</w:t>
      </w:r>
      <w:bookmarkEnd w:id="4"/>
      <w:bookmarkEnd w:id="5"/>
    </w:p>
    <w:p w14:paraId="2C7A524D" w14:textId="458AD7C4" w:rsidR="004037A0" w:rsidRPr="00575C39" w:rsidRDefault="004037A0" w:rsidP="00A611E0">
      <w:r w:rsidRPr="00575C39">
        <w:t>Medication-administration data</w:t>
      </w:r>
      <w:r w:rsidR="007725EF" w:rsidRPr="00575C39">
        <w:t xml:space="preserve">, which is </w:t>
      </w:r>
      <w:r w:rsidRPr="00575C39">
        <w:t>data sourced directly from the electronic medication-administration record) is considered the gold standard and “source of truth” for medication exposure in inpatient settings. While medication orders (</w:t>
      </w:r>
      <w:r w:rsidR="006E5991" w:rsidRPr="00575C39">
        <w:t>e.g.</w:t>
      </w:r>
      <w:r w:rsidRPr="00575C39">
        <w:t>, from a pharmacy, from a physician, or a standing order) provide additional sources of information on medications used in inpatient settings, they are suboptimal sources regarding medication exposure</w:t>
      </w:r>
      <w:r w:rsidR="008147CA" w:rsidRPr="00575C39">
        <w:t xml:space="preserve"> [15,16]</w:t>
      </w:r>
      <w:r w:rsidRPr="00575C39">
        <w:t>. Medications can be ordered for patients but never administered; for example, medications often appear on standing orders that are never executed, and medication orders can be stopped or cancelled before being administered.</w:t>
      </w:r>
    </w:p>
    <w:p w14:paraId="6BB41C20" w14:textId="1A443414" w:rsidR="004037A0" w:rsidRPr="00575C39" w:rsidRDefault="004037A0" w:rsidP="00A611E0">
      <w:r w:rsidRPr="00575C39">
        <w:t xml:space="preserve">The NHSN Medication Safety Component requires data on medication </w:t>
      </w:r>
      <w:r w:rsidRPr="00575C39">
        <w:rPr>
          <w:b/>
          <w:bCs/>
          <w:u w:val="single"/>
        </w:rPr>
        <w:t>administration</w:t>
      </w:r>
      <w:r w:rsidRPr="00575C39">
        <w:t xml:space="preserve"> for calculation of all metrics in the MSC modules (medication-related hypoglycemia, ORAE, and HAKI). To effectively participate in MSC, hospitals must work with their electronic health record (EHR) vendors to enable the “MedicationAdministration” FHIR resource for reporting to NHSN [13].</w:t>
      </w:r>
    </w:p>
    <w:p w14:paraId="0162C0B0" w14:textId="77777777" w:rsidR="000E63FE" w:rsidRPr="00575C39" w:rsidRDefault="000E63FE" w:rsidP="00A94FDE">
      <w:pPr>
        <w:pStyle w:val="Heading1"/>
      </w:pPr>
      <w:bookmarkStart w:id="6" w:name="_Toc171417092"/>
    </w:p>
    <w:p w14:paraId="4C1F7091" w14:textId="77688FD4" w:rsidR="00F16E57" w:rsidRPr="00575C39" w:rsidRDefault="00F16E57" w:rsidP="00A94FDE">
      <w:pPr>
        <w:pStyle w:val="Heading1"/>
      </w:pPr>
      <w:r w:rsidRPr="00575C39">
        <w:t>Definitions</w:t>
      </w:r>
      <w:bookmarkEnd w:id="6"/>
    </w:p>
    <w:p w14:paraId="2D1A1CF2" w14:textId="2365FC30" w:rsidR="00725177" w:rsidRPr="00575C39" w:rsidRDefault="00725177" w:rsidP="003D59A6">
      <w:pPr>
        <w:tabs>
          <w:tab w:val="clear" w:pos="2100"/>
        </w:tabs>
        <w:textAlignment w:val="baseline"/>
        <w:rPr>
          <w:rFonts w:ascii="Segoe UI" w:eastAsia="Times New Roman" w:hAnsi="Segoe UI" w:cs="Segoe UI"/>
          <w:lang w:eastAsia="en-US"/>
        </w:rPr>
      </w:pPr>
      <w:r w:rsidRPr="00575C39">
        <w:rPr>
          <w:rFonts w:ascii="Calibri" w:eastAsia="Times New Roman" w:hAnsi="Calibri" w:cs="Calibri"/>
          <w:b/>
          <w:color w:val="000000"/>
          <w:lang w:eastAsia="en-US"/>
        </w:rPr>
        <w:t xml:space="preserve">Inpatient </w:t>
      </w:r>
      <w:r w:rsidR="00F53206" w:rsidRPr="00575C39">
        <w:rPr>
          <w:rFonts w:ascii="Calibri" w:eastAsia="Times New Roman" w:hAnsi="Calibri" w:cs="Calibri"/>
          <w:b/>
          <w:color w:val="000000"/>
          <w:lang w:eastAsia="en-US"/>
        </w:rPr>
        <w:t>encounter</w:t>
      </w:r>
      <w:r w:rsidR="00596C1D" w:rsidRPr="00575C39">
        <w:rPr>
          <w:rFonts w:ascii="Calibri" w:eastAsia="Times New Roman" w:hAnsi="Calibri" w:cs="Calibri"/>
          <w:b/>
          <w:color w:val="000000"/>
          <w:lang w:eastAsia="en-US"/>
        </w:rPr>
        <w:t xml:space="preserve"> </w:t>
      </w:r>
      <w:r w:rsidR="006F0DE2" w:rsidRPr="00575C39">
        <w:rPr>
          <w:rFonts w:ascii="Calibri" w:eastAsia="Times New Roman" w:hAnsi="Calibri" w:cs="Calibri"/>
          <w:b/>
          <w:color w:val="000000"/>
          <w:lang w:eastAsia="en-US"/>
        </w:rPr>
        <w:t>–</w:t>
      </w:r>
      <w:r w:rsidRPr="00575C39">
        <w:rPr>
          <w:rFonts w:ascii="Calibri" w:eastAsia="Times New Roman" w:hAnsi="Calibri" w:cs="Calibri"/>
          <w:b/>
          <w:color w:val="000000"/>
          <w:lang w:eastAsia="en-US"/>
        </w:rPr>
        <w:t xml:space="preserve"> </w:t>
      </w:r>
      <w:r w:rsidRPr="00575C39">
        <w:rPr>
          <w:rFonts w:ascii="Calibri" w:eastAsia="Times New Roman" w:hAnsi="Calibri" w:cs="Calibri"/>
          <w:color w:val="000000"/>
          <w:lang w:eastAsia="en-US"/>
        </w:rPr>
        <w:t>includes all encounters in inpatient or with inpatient location status.</w:t>
      </w:r>
      <w:r w:rsidRPr="00575C39">
        <w:rPr>
          <w:rFonts w:ascii="Calibri" w:eastAsia="Times New Roman" w:hAnsi="Calibri" w:cs="Calibri"/>
          <w:color w:val="000000"/>
          <w:shd w:val="clear" w:color="auto" w:fill="FFFFFF"/>
          <w:lang w:eastAsia="en-US"/>
        </w:rPr>
        <w:t xml:space="preserve"> One (1) patient visit equals one (1) </w:t>
      </w:r>
      <w:r w:rsidR="000C310D" w:rsidRPr="00575C39">
        <w:rPr>
          <w:rFonts w:ascii="Calibri" w:eastAsia="Times New Roman" w:hAnsi="Calibri" w:cs="Calibri"/>
          <w:color w:val="000000"/>
          <w:shd w:val="clear" w:color="auto" w:fill="FFFFFF"/>
          <w:lang w:eastAsia="en-US"/>
        </w:rPr>
        <w:t>encounter</w:t>
      </w:r>
      <w:r w:rsidRPr="00575C39">
        <w:rPr>
          <w:rFonts w:ascii="Calibri" w:eastAsia="Times New Roman" w:hAnsi="Calibri" w:cs="Calibri"/>
          <w:color w:val="000000"/>
          <w:shd w:val="clear" w:color="auto" w:fill="FFFFFF"/>
          <w:lang w:eastAsia="en-US"/>
        </w:rPr>
        <w:t>. </w:t>
      </w:r>
      <w:r w:rsidRPr="00575C39">
        <w:rPr>
          <w:rFonts w:ascii="Calibri" w:eastAsia="Times New Roman" w:hAnsi="Calibri" w:cs="Calibri"/>
          <w:color w:val="000000"/>
          <w:lang w:eastAsia="en-US"/>
        </w:rPr>
        <w:t> </w:t>
      </w:r>
    </w:p>
    <w:p w14:paraId="5009A4B0" w14:textId="00E4A13A" w:rsidR="00A611E0" w:rsidRPr="00575C39" w:rsidRDefault="00F16E57" w:rsidP="00A611E0">
      <w:r w:rsidRPr="00575C39">
        <w:rPr>
          <w:rStyle w:val="BoldTextChar"/>
          <w:rFonts w:cstheme="minorBidi"/>
          <w:lang w:val="en-US"/>
        </w:rPr>
        <w:t xml:space="preserve">Emergency </w:t>
      </w:r>
      <w:r w:rsidR="00F53206" w:rsidRPr="00575C39">
        <w:rPr>
          <w:rStyle w:val="BoldTextChar"/>
          <w:rFonts w:cstheme="minorBidi"/>
          <w:lang w:val="en-US"/>
        </w:rPr>
        <w:t>d</w:t>
      </w:r>
      <w:r w:rsidRPr="00575C39">
        <w:rPr>
          <w:rStyle w:val="BoldTextChar"/>
          <w:rFonts w:cstheme="minorBidi"/>
          <w:lang w:val="en-US"/>
        </w:rPr>
        <w:t xml:space="preserve">epartment (ED)/Observation </w:t>
      </w:r>
      <w:r w:rsidR="0087088B" w:rsidRPr="00575C39">
        <w:rPr>
          <w:rStyle w:val="BoldTextChar"/>
          <w:rFonts w:cstheme="minorBidi"/>
          <w:lang w:val="en-US"/>
        </w:rPr>
        <w:t xml:space="preserve">(Obs) </w:t>
      </w:r>
      <w:r w:rsidR="00F53206" w:rsidRPr="00575C39">
        <w:rPr>
          <w:rStyle w:val="BoldTextChar"/>
          <w:rFonts w:cstheme="minorBidi"/>
          <w:lang w:val="en-US"/>
        </w:rPr>
        <w:t>e</w:t>
      </w:r>
      <w:r w:rsidRPr="00575C39">
        <w:rPr>
          <w:rStyle w:val="BoldTextChar"/>
          <w:rFonts w:cstheme="minorBidi"/>
          <w:lang w:val="en-US"/>
        </w:rPr>
        <w:t>ncounter</w:t>
      </w:r>
      <w:r w:rsidR="006F0DE2" w:rsidRPr="00575C39">
        <w:rPr>
          <w:rFonts w:ascii="Calibri" w:eastAsia="Times New Roman" w:hAnsi="Calibri" w:cs="Calibri"/>
          <w:b/>
          <w:color w:val="000000"/>
          <w:lang w:eastAsia="en-US"/>
        </w:rPr>
        <w:t xml:space="preserve"> – </w:t>
      </w:r>
      <w:r w:rsidRPr="00575C39">
        <w:t xml:space="preserve">Any patient visit to an ED or observation location. One (1) patient visit equals one (1) encounter. </w:t>
      </w:r>
      <w:r w:rsidR="4945AEC3" w:rsidRPr="00575C39">
        <w:t>ED/Observation</w:t>
      </w:r>
      <w:r w:rsidRPr="00575C39">
        <w:t xml:space="preserve"> encounters are considered outpatient locations.</w:t>
      </w:r>
      <w:r w:rsidR="003D59A6" w:rsidRPr="00575C39">
        <w:t xml:space="preserve"> The Glycemic Control module includes a metric (metric 1) that counts events in ED/Obs encounters that occur within 1 hour or less of an inpatient admission.</w:t>
      </w:r>
    </w:p>
    <w:p w14:paraId="2494A03A" w14:textId="5E09CDD7" w:rsidR="00F16E57" w:rsidRPr="00575C39" w:rsidRDefault="00F16E57" w:rsidP="00A611E0">
      <w:r w:rsidRPr="00575C39">
        <w:rPr>
          <w:b/>
          <w:bCs/>
        </w:rPr>
        <w:lastRenderedPageBreak/>
        <w:t>Patient-day</w:t>
      </w:r>
      <w:r w:rsidR="006F0DE2" w:rsidRPr="00575C39">
        <w:rPr>
          <w:rFonts w:ascii="Calibri" w:eastAsia="Times New Roman" w:hAnsi="Calibri" w:cs="Calibri"/>
          <w:b/>
          <w:color w:val="000000"/>
          <w:lang w:eastAsia="en-US"/>
        </w:rPr>
        <w:t xml:space="preserve"> –</w:t>
      </w:r>
      <w:r w:rsidRPr="00575C39">
        <w:rPr>
          <w:b/>
          <w:bCs/>
        </w:rPr>
        <w:t xml:space="preserve"> </w:t>
      </w:r>
      <w:r w:rsidRPr="00575C39">
        <w:t>A</w:t>
      </w:r>
      <w:r w:rsidRPr="00575C39">
        <w:rPr>
          <w:rStyle w:val="cf01"/>
          <w:rFonts w:asciiTheme="minorHAnsi" w:hAnsiTheme="minorHAnsi" w:cstheme="minorHAnsi"/>
          <w:sz w:val="24"/>
          <w:szCs w:val="24"/>
        </w:rPr>
        <w:t xml:space="preserve">ny day during the measurement period during which a patient is cared for/housed in an inpatient location. </w:t>
      </w:r>
      <w:r w:rsidRPr="00575C39">
        <w:t>A</w:t>
      </w:r>
      <w:r w:rsidRPr="00575C39">
        <w:rPr>
          <w:b/>
          <w:bCs/>
        </w:rPr>
        <w:t xml:space="preserve"> </w:t>
      </w:r>
      <w:r w:rsidRPr="00575C39">
        <w:t xml:space="preserve">patient-day is counted as of the first day of each calendar month through the last day of the calendar month.  </w:t>
      </w:r>
    </w:p>
    <w:p w14:paraId="04E7921C" w14:textId="59861B18" w:rsidR="00F16E57" w:rsidRPr="00575C39" w:rsidRDefault="00F16E57" w:rsidP="00A94FDE">
      <w:pPr>
        <w:pStyle w:val="Heading1"/>
      </w:pPr>
      <w:bookmarkStart w:id="7" w:name="_Toc171417093"/>
      <w:r w:rsidRPr="00575C39">
        <w:t>Glycemic Control, Hyperglycemia, and Medication-Related Hypoglycemia</w:t>
      </w:r>
      <w:bookmarkEnd w:id="7"/>
    </w:p>
    <w:p w14:paraId="097DC948" w14:textId="5D0C0F86" w:rsidR="00F16E57" w:rsidRPr="00575C39" w:rsidRDefault="00F16E57" w:rsidP="00B2044A">
      <w:pPr>
        <w:spacing w:after="0"/>
      </w:pPr>
      <w:r w:rsidRPr="00575C39">
        <w:t xml:space="preserve">Inpatient hypoglycemia can be severe and life-threatening and is associated with longer hospital stays and increased medical costs </w:t>
      </w:r>
      <w:r w:rsidR="006476FA" w:rsidRPr="00575C39">
        <w:t>[17-2</w:t>
      </w:r>
      <w:r w:rsidR="00C13A92" w:rsidRPr="00575C39">
        <w:t>1</w:t>
      </w:r>
      <w:r w:rsidR="006476FA" w:rsidRPr="00575C39">
        <w:t>].</w:t>
      </w:r>
      <w:r w:rsidRPr="00575C39">
        <w:t xml:space="preserve"> The prevalence of inpatient hypoglycemia varies with patient, hospital unit, timing of episodes, and glycemic threshold. Severe hypoglycemia (&lt;40 mg/dL) occurs in 2%-5% of hospitalized patients with diabetes mellitus (DM) while hypoglycemia &lt;70 mg/dL has been reported in up to 10% of all patients in the intensive care unit </w:t>
      </w:r>
      <w:r w:rsidR="00D24CEA" w:rsidRPr="00575C39">
        <w:t>[2</w:t>
      </w:r>
      <w:r w:rsidR="00C13A92" w:rsidRPr="00575C39">
        <w:t>2</w:t>
      </w:r>
      <w:r w:rsidR="00D24CEA" w:rsidRPr="00575C39">
        <w:t>]</w:t>
      </w:r>
      <w:r w:rsidRPr="00575C39">
        <w:t xml:space="preserve">. Patients with DM comprise more than 25% of all U.S. inpatient stays and medication-related hypoglycemia events are common causes of adverse drug events (ADEs) that occur in inpatient settings </w:t>
      </w:r>
      <w:r w:rsidR="00E0249F" w:rsidRPr="00575C39">
        <w:t>[</w:t>
      </w:r>
      <w:r w:rsidR="004A7167" w:rsidRPr="00575C39">
        <w:t>1,</w:t>
      </w:r>
      <w:r w:rsidR="00E0249F" w:rsidRPr="00575C39">
        <w:t>2</w:t>
      </w:r>
      <w:r w:rsidR="00B2044A" w:rsidRPr="00575C39">
        <w:t>3</w:t>
      </w:r>
      <w:r w:rsidR="00E0249F" w:rsidRPr="00575C39">
        <w:t>]</w:t>
      </w:r>
      <w:r w:rsidRPr="00575C39">
        <w:t>. Rates of severe hypoglycemia events vary across hospitals, suggesting opportunities for improvement in glycemic-control quality of care</w:t>
      </w:r>
      <w:r w:rsidR="00D707F6" w:rsidRPr="00575C39">
        <w:t xml:space="preserve"> [24</w:t>
      </w:r>
      <w:r w:rsidR="005D3F33" w:rsidRPr="00575C39">
        <w:t>, 25</w:t>
      </w:r>
      <w:r w:rsidR="00D707F6" w:rsidRPr="00575C39">
        <w:t>]</w:t>
      </w:r>
      <w:r w:rsidRPr="00575C39">
        <w:t xml:space="preserve">. </w:t>
      </w:r>
    </w:p>
    <w:p w14:paraId="7653C75C" w14:textId="13963B90" w:rsidR="00E40606" w:rsidRPr="00575C39" w:rsidRDefault="00E40606" w:rsidP="00A94FDE">
      <w:r w:rsidRPr="00575C39">
        <w:t xml:space="preserve">Inpatient hyperglycemia can increase morbidity, prolong hospital stays, and increase the risk of mortality </w:t>
      </w:r>
      <w:r w:rsidR="002767D0" w:rsidRPr="00575C39">
        <w:t>[2</w:t>
      </w:r>
      <w:r w:rsidR="00756CA7" w:rsidRPr="00575C39">
        <w:t>7</w:t>
      </w:r>
      <w:r w:rsidR="00D430E4" w:rsidRPr="00575C39">
        <w:t>-</w:t>
      </w:r>
      <w:r w:rsidR="002767D0" w:rsidRPr="00575C39">
        <w:t>31]</w:t>
      </w:r>
      <w:r w:rsidRPr="00575C39">
        <w:t xml:space="preserve">. The prevalence of inpatient hyperglycemia varies depending upon glycemic threshold and setting, but blood glucose &gt;140 mg/dL likely occurs in approximately one-eighth to one-quarter of hospitalized patients </w:t>
      </w:r>
      <w:r w:rsidR="000F05E8" w:rsidRPr="00575C39">
        <w:t>[</w:t>
      </w:r>
      <w:r w:rsidR="00F96185" w:rsidRPr="00575C39">
        <w:t>31-33</w:t>
      </w:r>
      <w:r w:rsidR="00477E1D" w:rsidRPr="00575C39">
        <w:t>]</w:t>
      </w:r>
      <w:r w:rsidRPr="00575C39">
        <w:t xml:space="preserve">. Tracking patient blood-glucose levels and implementing appropriate interventions may reduce complications associated with both hyperglycemia and hypoglycemia </w:t>
      </w:r>
      <w:r w:rsidR="00DA45C8" w:rsidRPr="00575C39">
        <w:t>[</w:t>
      </w:r>
      <w:r w:rsidR="005D3F33" w:rsidRPr="00575C39">
        <w:t>26</w:t>
      </w:r>
      <w:r w:rsidR="009B4144" w:rsidRPr="00575C39">
        <w:t>,</w:t>
      </w:r>
      <w:r w:rsidR="00792AAC" w:rsidRPr="00575C39">
        <w:t>27-37</w:t>
      </w:r>
      <w:r w:rsidR="00DA45C8" w:rsidRPr="00575C39">
        <w:t>]</w:t>
      </w:r>
      <w:r w:rsidRPr="00575C39">
        <w:t>.</w:t>
      </w:r>
    </w:p>
    <w:p w14:paraId="399F912B" w14:textId="23945F48" w:rsidR="00F16E57" w:rsidRPr="00575C39" w:rsidRDefault="00F16E57" w:rsidP="00A94FDE">
      <w:r w:rsidRPr="00575C39">
        <w:t>The primary objective of the NHSN Glycemic Control module is to measure and benchmark medication-related hypoglycemia and hyperglycemia events within a facility. NHSN uses line-level data on medications and blood glucose reported by facilities to provide analytic reports to inform quality-improvement efforts for glycemic control and track patient safety events. As NHSN collects additional data, an additional objective will be to allow inter-facility benchmarking and evaluate national-level trends of medication-related hypoglycemia over time.</w:t>
      </w:r>
    </w:p>
    <w:p w14:paraId="4B55A795" w14:textId="413C82F0" w:rsidR="00F16E57" w:rsidRPr="00575C39" w:rsidRDefault="000040E5" w:rsidP="00A94FDE">
      <w:pPr>
        <w:pStyle w:val="Heading2"/>
      </w:pPr>
      <w:bookmarkStart w:id="8" w:name="_Toc171417094"/>
      <w:r w:rsidRPr="00575C39">
        <w:t>Glycemic Control</w:t>
      </w:r>
      <w:r w:rsidR="00716C7F" w:rsidRPr="00575C39">
        <w:t xml:space="preserve"> </w:t>
      </w:r>
      <w:r w:rsidRPr="00575C39">
        <w:t>Definitions</w:t>
      </w:r>
      <w:bookmarkEnd w:id="8"/>
    </w:p>
    <w:p w14:paraId="5BF702DF" w14:textId="16CD473F" w:rsidR="000040E5" w:rsidRPr="00575C39" w:rsidRDefault="000040E5" w:rsidP="008776C7">
      <w:r w:rsidRPr="00575C39">
        <w:rPr>
          <w:rStyle w:val="BoldTextChar"/>
          <w:lang w:val="en-US"/>
        </w:rPr>
        <w:t xml:space="preserve">Blood </w:t>
      </w:r>
      <w:r w:rsidR="00716C7F" w:rsidRPr="00575C39">
        <w:rPr>
          <w:rStyle w:val="BoldTextChar"/>
          <w:lang w:val="en-US"/>
        </w:rPr>
        <w:t>g</w:t>
      </w:r>
      <w:r w:rsidRPr="00575C39">
        <w:rPr>
          <w:rStyle w:val="BoldTextChar"/>
          <w:lang w:val="en-US"/>
        </w:rPr>
        <w:t xml:space="preserve">lucose: </w:t>
      </w:r>
      <w:r w:rsidRPr="00575C39">
        <w:rPr>
          <w:rStyle w:val="BoldTextChar"/>
          <w:b w:val="0"/>
          <w:bCs/>
          <w:lang w:val="en-US"/>
        </w:rPr>
        <w:t>B</w:t>
      </w:r>
      <w:r w:rsidRPr="00575C39">
        <w:t xml:space="preserve">lood-glucose data refers to data from random, periprandial, or fasting tests; from capillary, serum, plasma, interstitial fluid, or whole-blood sources; using central laboratory </w:t>
      </w:r>
      <w:r w:rsidR="0073703D" w:rsidRPr="00575C39">
        <w:t>device (CLD)</w:t>
      </w:r>
      <w:r w:rsidR="00AC1411" w:rsidRPr="00575C39">
        <w:t xml:space="preserve">, </w:t>
      </w:r>
      <w:r w:rsidRPr="00575C39">
        <w:t>point-of-care (POC) testing</w:t>
      </w:r>
      <w:r w:rsidR="00AC1411" w:rsidRPr="00575C39">
        <w:t xml:space="preserve">, or continuous glucose monitors (CGM). Blood glucose data from CGM devices can only be captured if </w:t>
      </w:r>
      <w:r w:rsidR="004F5674" w:rsidRPr="0006406D">
        <w:t>data</w:t>
      </w:r>
      <w:r w:rsidR="00AC1411" w:rsidRPr="0006406D">
        <w:t xml:space="preserve"> are integrated into laboratory </w:t>
      </w:r>
      <w:r w:rsidR="004F5674" w:rsidRPr="0006406D">
        <w:t>sources, e</w:t>
      </w:r>
      <w:r w:rsidR="00AC1411" w:rsidRPr="0006406D">
        <w:t>xposed in FHIR</w:t>
      </w:r>
      <w:r w:rsidR="004F5674" w:rsidRPr="0006406D">
        <w:t>,</w:t>
      </w:r>
      <w:r w:rsidR="00AC1411" w:rsidRPr="0006406D">
        <w:t xml:space="preserve"> and codified in HL7 standard terminology </w:t>
      </w:r>
      <w:r w:rsidR="008776C7">
        <w:t>(</w:t>
      </w:r>
      <w:hyperlink r:id="rId18" w:history="1">
        <w:r w:rsidR="008776C7" w:rsidRPr="00EF7255">
          <w:rPr>
            <w:rStyle w:val="Hyperlink"/>
            <w:sz w:val="24"/>
          </w:rPr>
          <w:t>https://www.cdc.gov/nhsn/fhirportal/dqm/valuesets.html</w:t>
        </w:r>
      </w:hyperlink>
      <w:r w:rsidR="008776C7">
        <w:t xml:space="preserve">). </w:t>
      </w:r>
      <w:r w:rsidRPr="0006406D">
        <w:t>Post-glucose administration tests are excluded. Events are based on the day/time the laboratory test was</w:t>
      </w:r>
      <w:r w:rsidRPr="0006406D">
        <w:rPr>
          <w:b/>
          <w:bCs/>
        </w:rPr>
        <w:t xml:space="preserve"> collected</w:t>
      </w:r>
      <w:r w:rsidRPr="0006406D">
        <w:t xml:space="preserve"> (drawn). Refer </w:t>
      </w:r>
      <w:r w:rsidR="0006406D" w:rsidRPr="0006406D">
        <w:t>to</w:t>
      </w:r>
      <w:r w:rsidR="008776C7">
        <w:t xml:space="preserve"> the NHSN dQM Value Set Package</w:t>
      </w:r>
      <w:r w:rsidR="0006406D" w:rsidRPr="0006406D">
        <w:t xml:space="preserve"> </w:t>
      </w:r>
      <w:hyperlink r:id="rId19" w:history="1">
        <w:r w:rsidR="0006406D" w:rsidRPr="0006406D">
          <w:rPr>
            <w:rStyle w:val="Hyperlink"/>
            <w:sz w:val="24"/>
          </w:rPr>
          <w:t>https://www.cdc.gov/nhsn/fhirportal/dqm/valuesets.html</w:t>
        </w:r>
      </w:hyperlink>
      <w:r w:rsidR="008776C7">
        <w:t xml:space="preserve"> </w:t>
      </w:r>
      <w:r w:rsidRPr="0006406D">
        <w:t>for a</w:t>
      </w:r>
      <w:r w:rsidRPr="00575C39">
        <w:t xml:space="preserve"> complete list of blood</w:t>
      </w:r>
      <w:r w:rsidR="006D339A" w:rsidRPr="00575C39">
        <w:t xml:space="preserve"> </w:t>
      </w:r>
      <w:r w:rsidRPr="00575C39">
        <w:t xml:space="preserve">glucose tests and </w:t>
      </w:r>
      <w:r w:rsidR="000D3E25" w:rsidRPr="00575C39">
        <w:t>corresponding value sets used in</w:t>
      </w:r>
      <w:r w:rsidRPr="00575C39">
        <w:t xml:space="preserve"> the NHSN Glycemic Control module uses. Reported data include the day and time that the laboratory test was </w:t>
      </w:r>
      <w:r w:rsidRPr="00575C39">
        <w:rPr>
          <w:b/>
          <w:bCs/>
        </w:rPr>
        <w:t>collected</w:t>
      </w:r>
      <w:r w:rsidRPr="00575C39">
        <w:t xml:space="preserve"> (drawn). If day/time </w:t>
      </w:r>
      <w:r w:rsidRPr="00575C39">
        <w:lastRenderedPageBreak/>
        <w:t>collected is not available, we use</w:t>
      </w:r>
      <w:r w:rsidR="1095F94E" w:rsidRPr="00575C39">
        <w:t xml:space="preserve"> the</w:t>
      </w:r>
      <w:r w:rsidRPr="00575C39">
        <w:t xml:space="preserve"> day/time </w:t>
      </w:r>
      <w:r w:rsidR="3FF97C0E" w:rsidRPr="00575C39">
        <w:t xml:space="preserve">the </w:t>
      </w:r>
      <w:r w:rsidRPr="00575C39">
        <w:t xml:space="preserve">lab </w:t>
      </w:r>
      <w:r w:rsidR="19C5FF3D" w:rsidRPr="00575C39">
        <w:t xml:space="preserve">was </w:t>
      </w:r>
      <w:r w:rsidRPr="00575C39">
        <w:t xml:space="preserve">ordered. Blood glucose data from both central laboratory and prescription POC blood glucose monitoring systems (BGMSs) are included (i.e., both CLD and POC sources of blood glucose data are used to identify events that meet numerator criteria). </w:t>
      </w:r>
    </w:p>
    <w:p w14:paraId="7DEBF17E" w14:textId="23E46C7C" w:rsidR="002D16A6" w:rsidRPr="00575C39" w:rsidRDefault="002D16A6" w:rsidP="002D16A6">
      <w:r w:rsidRPr="00C970FB">
        <w:rPr>
          <w:b/>
        </w:rPr>
        <w:t>Note</w:t>
      </w:r>
      <w:r w:rsidRPr="00575C39">
        <w:rPr>
          <w:i/>
          <w:iCs/>
        </w:rPr>
        <w:t>:</w:t>
      </w:r>
      <w:r w:rsidRPr="00575C39">
        <w:t xml:space="preserve"> It is recognized that not all commercial BGMS used POC testing in hospitals conform to accuracy standards identified by the </w:t>
      </w:r>
      <w:hyperlink r:id="rId20">
        <w:r w:rsidRPr="00575C39">
          <w:rPr>
            <w:rStyle w:val="Hyperlink"/>
            <w:sz w:val="24"/>
          </w:rPr>
          <w:t>U.S. Food and Drug Administration (FDA) guidance</w:t>
        </w:r>
      </w:hyperlink>
      <w:r w:rsidRPr="00575C39">
        <w:t xml:space="preserve"> regarding BGMSs’ precision, linearity, user performance, inference, and other related aspects to system performance, including accuracy of glucose results relative to a CLD comparator method </w:t>
      </w:r>
      <w:r w:rsidR="00817534" w:rsidRPr="00575C39">
        <w:t>[</w:t>
      </w:r>
      <w:r w:rsidR="002D5912" w:rsidRPr="00575C39">
        <w:t>38,39</w:t>
      </w:r>
      <w:r w:rsidR="00817534" w:rsidRPr="00575C39">
        <w:t>]</w:t>
      </w:r>
      <w:r w:rsidRPr="00575C39">
        <w:t xml:space="preserve">. However, POC testing is considered the standard of care for recognizing and managing inpatient hypoglycemia episodes </w:t>
      </w:r>
      <w:r w:rsidR="00817534" w:rsidRPr="00575C39">
        <w:t>[39]</w:t>
      </w:r>
      <w:r w:rsidRPr="00575C39">
        <w:t>. Additionally, the ability to distinguish between laboratory and POC testing in EHR data sources is limited owing to variability in how LOINCs are used to designate CLD versus POC specimen sources. For these reasons, the NHSN Glycemic Control module does not distinguish between CLD and POC data sources. Once an adequate number of representative hospitals have contributed data to the NHSN Glycemic Control module, we will re-evaluate the necessity for stratification of glycemic control Measures by testing source (CLD versus POC).</w:t>
      </w:r>
    </w:p>
    <w:p w14:paraId="2FD97157" w14:textId="77777777" w:rsidR="000D3E25" w:rsidRPr="00575C39" w:rsidRDefault="000D3E25" w:rsidP="00A94FDE">
      <w:pPr>
        <w:rPr>
          <w:rStyle w:val="BoldTextChar"/>
          <w:rFonts w:eastAsia="Times New Roman" w:cs="Times New Roman"/>
          <w:lang w:val="en-US"/>
        </w:rPr>
      </w:pPr>
    </w:p>
    <w:p w14:paraId="2E35FCD4" w14:textId="52362F71" w:rsidR="000040E5" w:rsidRPr="00575C39" w:rsidRDefault="00510F1D" w:rsidP="001A744E">
      <w:r w:rsidRPr="00575C39">
        <w:rPr>
          <w:rStyle w:val="BoldTextChar"/>
          <w:rFonts w:eastAsia="Times New Roman" w:cs="Times New Roman"/>
          <w:lang w:val="en-US"/>
        </w:rPr>
        <w:t>Hypoglycemic medication</w:t>
      </w:r>
      <w:r w:rsidR="000040E5" w:rsidRPr="00575C39">
        <w:rPr>
          <w:rStyle w:val="BoldTextChar"/>
          <w:rFonts w:eastAsia="Times New Roman" w:cs="Times New Roman"/>
          <w:lang w:val="en-US"/>
        </w:rPr>
        <w:t xml:space="preserve">: </w:t>
      </w:r>
      <w:r w:rsidR="000040E5" w:rsidRPr="00575C39">
        <w:t xml:space="preserve">All </w:t>
      </w:r>
      <w:r w:rsidR="000F5A50" w:rsidRPr="00575C39">
        <w:t xml:space="preserve">current or previously </w:t>
      </w:r>
      <w:r w:rsidR="000F5A50" w:rsidRPr="001A744E">
        <w:t xml:space="preserve">commercially available </w:t>
      </w:r>
      <w:r w:rsidR="000040E5" w:rsidRPr="001A744E">
        <w:t xml:space="preserve">oral or injectable </w:t>
      </w:r>
      <w:r w:rsidRPr="001A744E">
        <w:t>hypoglycemic medication</w:t>
      </w:r>
      <w:r w:rsidR="000040E5" w:rsidRPr="001A744E">
        <w:t>s in the United States. Refer to</w:t>
      </w:r>
      <w:r w:rsidR="000040E5" w:rsidRPr="001A744E">
        <w:rPr>
          <w:i/>
          <w:iCs/>
        </w:rPr>
        <w:t xml:space="preserve"> </w:t>
      </w:r>
      <w:r w:rsidR="001A744E">
        <w:t>the NHSN dQM Value Set Package (</w:t>
      </w:r>
      <w:hyperlink r:id="rId21" w:tgtFrame="_blank" w:tooltip="https://www.cdc.gov/nhsn/fhirportal/dqm/valuesets.html" w:history="1">
        <w:r w:rsidR="001A744E" w:rsidRPr="001A744E">
          <w:rPr>
            <w:rStyle w:val="Hyperlink"/>
            <w:sz w:val="24"/>
          </w:rPr>
          <w:t>https://www.cdc.gov/nhsn/fhirportal/dqm/valuesets.html</w:t>
        </w:r>
      </w:hyperlink>
      <w:r w:rsidR="001A744E">
        <w:t xml:space="preserve">) </w:t>
      </w:r>
      <w:r w:rsidR="000040E5" w:rsidRPr="001A744E">
        <w:t xml:space="preserve">for </w:t>
      </w:r>
      <w:r w:rsidR="0072782E" w:rsidRPr="001A744E">
        <w:t xml:space="preserve">a </w:t>
      </w:r>
      <w:r w:rsidR="002B7D25" w:rsidRPr="001A744E">
        <w:t xml:space="preserve">complete list of </w:t>
      </w:r>
      <w:r w:rsidRPr="001A744E">
        <w:t>hypoglycemic medication</w:t>
      </w:r>
      <w:r w:rsidR="002B7D25" w:rsidRPr="001A744E">
        <w:t xml:space="preserve">s </w:t>
      </w:r>
      <w:r w:rsidR="000D3E25" w:rsidRPr="001A744E">
        <w:t xml:space="preserve">and corresponding value sets </w:t>
      </w:r>
      <w:r w:rsidR="003A6906" w:rsidRPr="001A744E">
        <w:t>used</w:t>
      </w:r>
      <w:r w:rsidR="000040E5" w:rsidRPr="001A744E">
        <w:t xml:space="preserve"> in the NHSN Glyc</w:t>
      </w:r>
      <w:r w:rsidR="000040E5" w:rsidRPr="00575C39">
        <w:t xml:space="preserve">emic Control module. This list will evolve as new agents become commercially available. </w:t>
      </w:r>
    </w:p>
    <w:p w14:paraId="34699692" w14:textId="77777777" w:rsidR="000D3E25" w:rsidRPr="00575C39" w:rsidRDefault="000D3E25" w:rsidP="00A94FDE">
      <w:pPr>
        <w:rPr>
          <w:rStyle w:val="BoldTextChar"/>
          <w:rFonts w:eastAsia="Times New Roman" w:cstheme="minorHAnsi"/>
          <w:lang w:val="en-US"/>
        </w:rPr>
      </w:pPr>
    </w:p>
    <w:p w14:paraId="6831265B" w14:textId="7DB59791" w:rsidR="000040E5" w:rsidRPr="00575C39" w:rsidRDefault="00510F1D" w:rsidP="00A94FDE">
      <w:pPr>
        <w:rPr>
          <w:rStyle w:val="cf01"/>
          <w:rFonts w:asciiTheme="minorHAnsi" w:eastAsia="Times New Roman" w:hAnsiTheme="minorHAnsi" w:cstheme="minorHAnsi"/>
          <w:sz w:val="24"/>
          <w:szCs w:val="24"/>
        </w:rPr>
      </w:pPr>
      <w:r w:rsidRPr="00575C39">
        <w:rPr>
          <w:rStyle w:val="BoldTextChar"/>
          <w:rFonts w:eastAsia="Times New Roman" w:cstheme="minorHAnsi"/>
          <w:lang w:val="en-US"/>
        </w:rPr>
        <w:t>Hypoglycemic medication</w:t>
      </w:r>
      <w:r w:rsidR="000040E5" w:rsidRPr="00575C39">
        <w:rPr>
          <w:rStyle w:val="BoldTextChar"/>
          <w:rFonts w:eastAsia="Times New Roman" w:cstheme="minorHAnsi"/>
          <w:lang w:val="en-US"/>
        </w:rPr>
        <w:t xml:space="preserve"> day</w:t>
      </w:r>
      <w:r w:rsidR="000040E5" w:rsidRPr="00575C39">
        <w:t xml:space="preserve">: </w:t>
      </w:r>
      <w:r w:rsidR="000040E5" w:rsidRPr="00575C39">
        <w:rPr>
          <w:rStyle w:val="cf01"/>
          <w:rFonts w:asciiTheme="minorHAnsi" w:eastAsia="Times New Roman" w:hAnsiTheme="minorHAnsi" w:cstheme="minorHAnsi"/>
          <w:sz w:val="24"/>
          <w:szCs w:val="24"/>
        </w:rPr>
        <w:t xml:space="preserve">An inpatient day during which at least one injectable or oral </w:t>
      </w:r>
      <w:r w:rsidRPr="00575C39">
        <w:rPr>
          <w:rStyle w:val="cf01"/>
          <w:rFonts w:asciiTheme="minorHAnsi" w:eastAsia="Times New Roman" w:hAnsiTheme="minorHAnsi" w:cstheme="minorHAnsi"/>
          <w:sz w:val="24"/>
          <w:szCs w:val="24"/>
        </w:rPr>
        <w:t>hypoglycemic medication</w:t>
      </w:r>
      <w:r w:rsidR="000040E5" w:rsidRPr="00575C39">
        <w:rPr>
          <w:rStyle w:val="cf01"/>
          <w:rFonts w:asciiTheme="minorHAnsi" w:eastAsia="Times New Roman" w:hAnsiTheme="minorHAnsi" w:cstheme="minorHAnsi"/>
          <w:sz w:val="24"/>
          <w:szCs w:val="24"/>
        </w:rPr>
        <w:t xml:space="preserve"> was administered. A </w:t>
      </w:r>
      <w:r w:rsidRPr="00575C39">
        <w:rPr>
          <w:rStyle w:val="cf01"/>
          <w:rFonts w:asciiTheme="minorHAnsi" w:eastAsia="Times New Roman" w:hAnsiTheme="minorHAnsi" w:cstheme="minorHAnsi"/>
          <w:sz w:val="24"/>
          <w:szCs w:val="24"/>
        </w:rPr>
        <w:t>hypoglycemic medication</w:t>
      </w:r>
      <w:r w:rsidR="000040E5" w:rsidRPr="00575C39">
        <w:rPr>
          <w:rStyle w:val="cf01"/>
          <w:rFonts w:asciiTheme="minorHAnsi" w:eastAsia="Times New Roman" w:hAnsiTheme="minorHAnsi" w:cstheme="minorHAnsi"/>
          <w:sz w:val="24"/>
          <w:szCs w:val="24"/>
        </w:rPr>
        <w:t xml:space="preserve"> day is eligible to contribute to the metric denominator, regardless of whether the patient experienced a hypoglycemia event. </w:t>
      </w:r>
      <w:r w:rsidR="00E419E5" w:rsidRPr="00575C39">
        <w:rPr>
          <w:rStyle w:val="cf01"/>
          <w:rFonts w:asciiTheme="minorHAnsi" w:eastAsia="Times New Roman" w:hAnsiTheme="minorHAnsi" w:cstheme="minorHAnsi"/>
          <w:sz w:val="24"/>
          <w:szCs w:val="24"/>
        </w:rPr>
        <w:t xml:space="preserve">Hospitalizations for partial days count towards the full </w:t>
      </w:r>
      <w:r w:rsidRPr="00575C39">
        <w:rPr>
          <w:rStyle w:val="cf01"/>
          <w:rFonts w:asciiTheme="minorHAnsi" w:eastAsia="Times New Roman" w:hAnsiTheme="minorHAnsi" w:cstheme="minorHAnsi"/>
          <w:sz w:val="24"/>
          <w:szCs w:val="24"/>
        </w:rPr>
        <w:t>hypoglycemic medication</w:t>
      </w:r>
      <w:r w:rsidR="004472C8" w:rsidRPr="00575C39">
        <w:rPr>
          <w:rStyle w:val="cf01"/>
          <w:rFonts w:asciiTheme="minorHAnsi" w:eastAsia="Times New Roman" w:hAnsiTheme="minorHAnsi" w:cstheme="minorHAnsi"/>
          <w:sz w:val="24"/>
          <w:szCs w:val="24"/>
        </w:rPr>
        <w:t xml:space="preserve"> day.</w:t>
      </w:r>
    </w:p>
    <w:p w14:paraId="20833EA4" w14:textId="77777777" w:rsidR="000D3E25" w:rsidRPr="00575C39" w:rsidRDefault="000D3E25" w:rsidP="00A94FDE">
      <w:pPr>
        <w:rPr>
          <w:b/>
          <w:bCs/>
        </w:rPr>
      </w:pPr>
    </w:p>
    <w:p w14:paraId="40996CFE" w14:textId="4EAFDFF7" w:rsidR="000040E5" w:rsidRPr="00575C39" w:rsidRDefault="000040E5" w:rsidP="00A94FDE">
      <w:r w:rsidRPr="00575C39">
        <w:rPr>
          <w:b/>
          <w:bCs/>
        </w:rPr>
        <w:t xml:space="preserve">Hypoglycemia day: </w:t>
      </w:r>
      <w:r w:rsidRPr="00575C39">
        <w:t>An inpatient day (for patients of all ages) with at least one documented hypoglycemia event</w:t>
      </w:r>
      <w:r w:rsidR="00D4406E" w:rsidRPr="00575C39">
        <w:t xml:space="preserve"> (mild, moderate, or severe)</w:t>
      </w:r>
      <w:r w:rsidRPr="00575C39">
        <w:t>.</w:t>
      </w:r>
    </w:p>
    <w:p w14:paraId="2F7C522C" w14:textId="77777777" w:rsidR="000D3E25" w:rsidRPr="00575C39" w:rsidRDefault="000D3E25" w:rsidP="00A94FDE">
      <w:pPr>
        <w:rPr>
          <w:b/>
          <w:bCs/>
        </w:rPr>
      </w:pPr>
    </w:p>
    <w:p w14:paraId="193C5DB7" w14:textId="4F6923FF" w:rsidR="000040E5" w:rsidRPr="00575C39" w:rsidRDefault="000040E5" w:rsidP="00DD2CB4">
      <w:pPr>
        <w:ind w:left="720"/>
        <w:rPr>
          <w:rFonts w:eastAsia="Times New Roman"/>
        </w:rPr>
      </w:pPr>
      <w:r w:rsidRPr="00575C39">
        <w:rPr>
          <w:rStyle w:val="BoldTextChar"/>
          <w:rFonts w:eastAsia="Times New Roman" w:cs="Times New Roman"/>
          <w:lang w:val="en-US"/>
        </w:rPr>
        <w:t>Mild hypoglycemia event</w:t>
      </w:r>
      <w:r w:rsidRPr="00575C39">
        <w:rPr>
          <w:rFonts w:eastAsia="Times New Roman"/>
        </w:rPr>
        <w:t>: Blood glucose 54.0 mg/dL to 69.9 mg/dL as identified on CLD or prescription POC device</w:t>
      </w:r>
      <w:r w:rsidR="00087A7F" w:rsidRPr="00575C39">
        <w:rPr>
          <w:rFonts w:eastAsia="Times New Roman"/>
        </w:rPr>
        <w:t xml:space="preserve"> with n</w:t>
      </w:r>
      <w:r w:rsidR="00087A7F" w:rsidRPr="00575C39">
        <w:t>o subsequent repeat test for blood glucose with a result &gt; 80 mg/dL within 5 minutes of the start of the initial low blood glucose test</w:t>
      </w:r>
      <w:r w:rsidRPr="00575C39">
        <w:t>.</w:t>
      </w:r>
    </w:p>
    <w:p w14:paraId="34159E3E" w14:textId="77777777" w:rsidR="000D3E25" w:rsidRPr="00575C39" w:rsidRDefault="000D3E25" w:rsidP="00DD2CB4">
      <w:pPr>
        <w:ind w:left="720"/>
        <w:rPr>
          <w:rStyle w:val="BoldTextChar"/>
          <w:rFonts w:eastAsia="Times New Roman" w:cs="Times New Roman"/>
          <w:lang w:val="en-US"/>
        </w:rPr>
      </w:pPr>
    </w:p>
    <w:p w14:paraId="611950E4" w14:textId="1F01B3F0" w:rsidR="00087A7F" w:rsidRPr="00575C39" w:rsidRDefault="000040E5" w:rsidP="00DD2CB4">
      <w:pPr>
        <w:ind w:left="720"/>
      </w:pPr>
      <w:r w:rsidRPr="00575C39">
        <w:rPr>
          <w:rStyle w:val="BoldTextChar"/>
          <w:rFonts w:eastAsia="Times New Roman" w:cs="Times New Roman"/>
          <w:lang w:val="en-US"/>
        </w:rPr>
        <w:t>Moderate hypoglycemia event</w:t>
      </w:r>
      <w:r w:rsidRPr="00575C39">
        <w:rPr>
          <w:rFonts w:eastAsia="Times New Roman"/>
        </w:rPr>
        <w:t>: Blood glucose 40.0 mg/dL to 53.9 mg/dL as identified on CLD or prescription POC device</w:t>
      </w:r>
      <w:r w:rsidR="00087A7F" w:rsidRPr="00575C39">
        <w:rPr>
          <w:rFonts w:eastAsia="Times New Roman"/>
        </w:rPr>
        <w:t xml:space="preserve"> with n</w:t>
      </w:r>
      <w:r w:rsidR="00087A7F" w:rsidRPr="00575C39">
        <w:t xml:space="preserve">o subsequent repeat test for blood glucose </w:t>
      </w:r>
      <w:r w:rsidR="00087A7F" w:rsidRPr="00575C39">
        <w:lastRenderedPageBreak/>
        <w:t>with a result &gt; 80 mg/dL within 5 minutes of the start of the initial low blood glucose test.</w:t>
      </w:r>
    </w:p>
    <w:p w14:paraId="5D821D60" w14:textId="77777777" w:rsidR="00EC0D6A" w:rsidRPr="00575C39" w:rsidRDefault="00EC0D6A" w:rsidP="00DD2CB4">
      <w:pPr>
        <w:ind w:left="720"/>
        <w:rPr>
          <w:rFonts w:eastAsia="Times New Roman"/>
        </w:rPr>
      </w:pPr>
    </w:p>
    <w:p w14:paraId="6BCAF587" w14:textId="088CB734" w:rsidR="00087A7F" w:rsidRPr="00575C39" w:rsidRDefault="000040E5" w:rsidP="00DD2CB4">
      <w:pPr>
        <w:ind w:left="720"/>
        <w:rPr>
          <w:rFonts w:eastAsia="Times New Roman"/>
        </w:rPr>
      </w:pPr>
      <w:r w:rsidRPr="00575C39">
        <w:rPr>
          <w:rStyle w:val="BoldTextChar"/>
          <w:rFonts w:cs="Times New Roman"/>
          <w:lang w:val="en-US"/>
        </w:rPr>
        <w:t>Severe hypoglycemia event</w:t>
      </w:r>
      <w:r w:rsidRPr="00575C39">
        <w:t>: Blood glucose &lt; 40.0 mg/dL as identified on CLD or prescription POC device</w:t>
      </w:r>
      <w:r w:rsidR="00087A7F" w:rsidRPr="00575C39">
        <w:t xml:space="preserve"> </w:t>
      </w:r>
      <w:r w:rsidR="00087A7F" w:rsidRPr="00575C39">
        <w:rPr>
          <w:rFonts w:eastAsia="Times New Roman"/>
        </w:rPr>
        <w:t>with n</w:t>
      </w:r>
      <w:r w:rsidR="00087A7F" w:rsidRPr="00575C39">
        <w:t>o subsequent repeat test for blood glucose with a result &gt; 80 mg/dL within 5 minutes of the start of the initial low blood glucose test.</w:t>
      </w:r>
    </w:p>
    <w:p w14:paraId="4D70C5FD" w14:textId="77777777" w:rsidR="00DD2CB4" w:rsidRPr="00575C39" w:rsidRDefault="00DD2CB4" w:rsidP="00DD2CB4">
      <w:pPr>
        <w:rPr>
          <w:b/>
          <w:bCs/>
        </w:rPr>
      </w:pPr>
    </w:p>
    <w:p w14:paraId="4F71C072" w14:textId="09B918EC" w:rsidR="00DD2CB4" w:rsidRPr="00575C39" w:rsidRDefault="00DD2CB4" w:rsidP="00DD2CB4">
      <w:r w:rsidRPr="00575C39">
        <w:rPr>
          <w:b/>
          <w:bCs/>
        </w:rPr>
        <w:t xml:space="preserve">Hyperglycemia event: </w:t>
      </w:r>
      <w:r w:rsidRPr="00575C39">
        <w:t>Blood glucose &gt;</w:t>
      </w:r>
      <w:r w:rsidR="003C55ED" w:rsidRPr="00575C39">
        <w:t>180.0</w:t>
      </w:r>
      <w:r w:rsidRPr="00575C39">
        <w:t>mg/dL as identified on CLD or prescription POC device.</w:t>
      </w:r>
    </w:p>
    <w:p w14:paraId="473BA3D0" w14:textId="77777777" w:rsidR="001F6A24" w:rsidRDefault="001F6A24" w:rsidP="00A94FDE">
      <w:pPr>
        <w:rPr>
          <w:b/>
          <w:bCs/>
        </w:rPr>
      </w:pPr>
    </w:p>
    <w:p w14:paraId="51F21739" w14:textId="5AE61189" w:rsidR="00DD2CB4" w:rsidRPr="00575C39" w:rsidRDefault="00DD2CB4" w:rsidP="00A94FDE">
      <w:pPr>
        <w:rPr>
          <w:rFonts w:eastAsia="Times New Roman"/>
        </w:rPr>
      </w:pPr>
      <w:r w:rsidRPr="00575C39">
        <w:rPr>
          <w:b/>
          <w:bCs/>
        </w:rPr>
        <w:t xml:space="preserve">Hyperglycemia day: </w:t>
      </w:r>
      <w:r w:rsidRPr="00575C39">
        <w:t xml:space="preserve">An inpatient day (for patients of all ages) with at least one documented </w:t>
      </w:r>
      <w:r w:rsidR="004D0297" w:rsidRPr="00575C39">
        <w:t xml:space="preserve">blood glucose &gt;180.0 mg/dL as identified on CLD or prescription POC device. </w:t>
      </w:r>
      <w:r w:rsidR="00095FBC" w:rsidRPr="00575C39">
        <w:t>33</w:t>
      </w:r>
    </w:p>
    <w:p w14:paraId="65AF8650" w14:textId="3CB9B710" w:rsidR="000A2C91" w:rsidRPr="00575C39" w:rsidRDefault="00F268ED" w:rsidP="00A94FDE">
      <w:pPr>
        <w:pStyle w:val="Heading2"/>
      </w:pPr>
      <w:bookmarkStart w:id="9" w:name="_Toc171417095"/>
      <w:r w:rsidRPr="00575C39">
        <w:t>Glycemic Control</w:t>
      </w:r>
      <w:r w:rsidR="006D0289" w:rsidRPr="00575C39">
        <w:t xml:space="preserve"> </w:t>
      </w:r>
      <w:r w:rsidRPr="00575C39">
        <w:t>Measures</w:t>
      </w:r>
      <w:bookmarkEnd w:id="9"/>
    </w:p>
    <w:p w14:paraId="6033B59D" w14:textId="4DC704A4" w:rsidR="008A30F4" w:rsidRPr="003C4878" w:rsidRDefault="007A4D89" w:rsidP="008A30F4">
      <w:pPr>
        <w:rPr>
          <w:rStyle w:val="normaltextrun"/>
          <w:rFonts w:ascii="Times New Roman" w:hAnsi="Times New Roman" w:cs="Times New Roman"/>
          <w:color w:val="000000"/>
          <w:sz w:val="20"/>
          <w:szCs w:val="20"/>
          <w:shd w:val="clear" w:color="auto" w:fill="FFFFFF"/>
        </w:rPr>
      </w:pPr>
      <w:r w:rsidRPr="00575C39">
        <w:t>Table</w:t>
      </w:r>
      <w:r w:rsidR="00A13B41" w:rsidRPr="00575C39">
        <w:t>s</w:t>
      </w:r>
      <w:r w:rsidRPr="00575C39">
        <w:t xml:space="preserve"> 1 </w:t>
      </w:r>
      <w:r w:rsidR="004649FA" w:rsidRPr="00575C39">
        <w:t xml:space="preserve">and 2 </w:t>
      </w:r>
      <w:r w:rsidRPr="00575C39">
        <w:t>show the</w:t>
      </w:r>
      <w:r w:rsidR="00285FA2" w:rsidRPr="00575C39">
        <w:t xml:space="preserve"> </w:t>
      </w:r>
      <w:r w:rsidR="004649FA" w:rsidRPr="00575C39">
        <w:t>medication-related</w:t>
      </w:r>
      <w:r w:rsidRPr="00575C39">
        <w:t xml:space="preserve"> </w:t>
      </w:r>
      <w:r w:rsidR="00285FA2" w:rsidRPr="00575C39">
        <w:t>hypoglycemia</w:t>
      </w:r>
      <w:r w:rsidRPr="00575C39">
        <w:t xml:space="preserve"> </w:t>
      </w:r>
      <w:r w:rsidR="007A6C66" w:rsidRPr="00575C39">
        <w:t>and h</w:t>
      </w:r>
      <w:r w:rsidR="00E068FE" w:rsidRPr="00575C39">
        <w:t>yperglycemia</w:t>
      </w:r>
      <w:r w:rsidRPr="00575C39">
        <w:t xml:space="preserve"> measures </w:t>
      </w:r>
      <w:r w:rsidR="00A13B41" w:rsidRPr="00575C39">
        <w:t>that will be reported</w:t>
      </w:r>
      <w:r w:rsidRPr="00575C39">
        <w:t xml:space="preserve"> monthly in the NHSN Glycemic Control module. </w:t>
      </w:r>
      <w:r w:rsidR="008A30F4" w:rsidRPr="00575C39">
        <w:rPr>
          <w:rFonts w:eastAsia="Times New Roman"/>
        </w:rPr>
        <w:t xml:space="preserve">For </w:t>
      </w:r>
      <w:r w:rsidR="00BE33DA" w:rsidRPr="00575C39">
        <w:rPr>
          <w:rFonts w:eastAsia="Times New Roman"/>
        </w:rPr>
        <w:t>Metric</w:t>
      </w:r>
      <w:r w:rsidR="008A30F4" w:rsidRPr="00575C39">
        <w:rPr>
          <w:rFonts w:eastAsia="Times New Roman"/>
        </w:rPr>
        <w:t xml:space="preserve"> 1, o</w:t>
      </w:r>
      <w:r w:rsidR="008A30F4" w:rsidRPr="00575C39">
        <w:t xml:space="preserve">nly the first qualifying severe hypoglycemia event is counted in the numerator and only one severe hypoglycemia event is counted </w:t>
      </w:r>
      <w:r w:rsidR="00E214D8" w:rsidRPr="00575C39">
        <w:t>per encounter</w:t>
      </w:r>
      <w:r w:rsidR="008A30F4" w:rsidRPr="00575C39">
        <w:t>. A single patient may contribute to more than one encounter if admitted more than one time during the measurement period. Emergency department (ED) and observation (Obs) encounters are included only if they ended within one hour of an inpatient hospitalization.</w:t>
      </w:r>
      <w:r w:rsidR="008A30F4" w:rsidRPr="00575C39">
        <w:rPr>
          <w:sz w:val="20"/>
          <w:szCs w:val="20"/>
        </w:rPr>
        <w:t xml:space="preserve"> </w:t>
      </w:r>
      <w:r w:rsidR="008A30F4" w:rsidRPr="003C4878">
        <w:rPr>
          <w:rStyle w:val="normaltextrun"/>
          <w:rFonts w:ascii="Times New Roman" w:hAnsi="Times New Roman" w:cs="Times New Roman"/>
          <w:color w:val="000000"/>
          <w:sz w:val="20"/>
          <w:szCs w:val="20"/>
          <w:shd w:val="clear" w:color="auto" w:fill="FFFFFF"/>
        </w:rPr>
        <w:t xml:space="preserve"> </w:t>
      </w:r>
    </w:p>
    <w:p w14:paraId="705AE749" w14:textId="7E2FC4C5" w:rsidR="00DD0328" w:rsidRPr="00575C39" w:rsidRDefault="00DD0328" w:rsidP="00A94FDE">
      <w:pPr>
        <w:pStyle w:val="Caption"/>
      </w:pPr>
      <w:r w:rsidRPr="00575C39">
        <w:t xml:space="preserve">Table </w:t>
      </w:r>
      <w:r w:rsidRPr="00575C39">
        <w:fldChar w:fldCharType="begin"/>
      </w:r>
      <w:r w:rsidRPr="00575C39">
        <w:instrText>SEQ Table \* ARABIC</w:instrText>
      </w:r>
      <w:r w:rsidRPr="00575C39">
        <w:fldChar w:fldCharType="separate"/>
      </w:r>
      <w:r w:rsidR="00515CC3" w:rsidRPr="00575C39">
        <w:rPr>
          <w:noProof/>
        </w:rPr>
        <w:t>1</w:t>
      </w:r>
      <w:r w:rsidRPr="00575C39">
        <w:fldChar w:fldCharType="end"/>
      </w:r>
      <w:r w:rsidR="00856A97" w:rsidRPr="00575C39">
        <w:t>: Description of Hypoglycemia Measures Reported in the NHSN Glycemic Control Module</w:t>
      </w:r>
    </w:p>
    <w:tbl>
      <w:tblPr>
        <w:tblStyle w:val="TableGrid4"/>
        <w:tblW w:w="9625" w:type="dxa"/>
        <w:tblLook w:val="04A0" w:firstRow="1" w:lastRow="0" w:firstColumn="1" w:lastColumn="0" w:noHBand="0" w:noVBand="1"/>
      </w:tblPr>
      <w:tblGrid>
        <w:gridCol w:w="1839"/>
        <w:gridCol w:w="3893"/>
        <w:gridCol w:w="3893"/>
      </w:tblGrid>
      <w:tr w:rsidR="003521AC" w:rsidRPr="00575C39" w14:paraId="3E10C850" w14:textId="77777777" w:rsidTr="009F36F9">
        <w:trPr>
          <w:trHeight w:val="296"/>
          <w:tblHeader/>
        </w:trPr>
        <w:tc>
          <w:tcPr>
            <w:tcW w:w="1839" w:type="dxa"/>
            <w:shd w:val="clear" w:color="auto" w:fill="D9E2F3" w:themeFill="accent1" w:themeFillTint="33"/>
          </w:tcPr>
          <w:p w14:paraId="1CCDC247" w14:textId="77777777" w:rsidR="003521AC" w:rsidRPr="00575C39" w:rsidRDefault="003521AC" w:rsidP="00A94FDE">
            <w:pPr>
              <w:rPr>
                <w:rFonts w:ascii="Times New Roman" w:hAnsi="Times New Roman" w:cs="Times New Roman"/>
              </w:rPr>
            </w:pPr>
          </w:p>
        </w:tc>
        <w:tc>
          <w:tcPr>
            <w:tcW w:w="3893" w:type="dxa"/>
            <w:shd w:val="clear" w:color="auto" w:fill="D9E2F3" w:themeFill="accent1" w:themeFillTint="33"/>
          </w:tcPr>
          <w:p w14:paraId="1CA2EA72" w14:textId="77777777" w:rsidR="003521AC" w:rsidRPr="00C970FB" w:rsidRDefault="003521AC" w:rsidP="00A94FDE">
            <w:r w:rsidRPr="00C970FB">
              <w:t>Numerator</w:t>
            </w:r>
          </w:p>
        </w:tc>
        <w:tc>
          <w:tcPr>
            <w:tcW w:w="3893" w:type="dxa"/>
            <w:shd w:val="clear" w:color="auto" w:fill="D9E2F3" w:themeFill="accent1" w:themeFillTint="33"/>
          </w:tcPr>
          <w:p w14:paraId="3108EA49" w14:textId="77777777" w:rsidR="003521AC" w:rsidRPr="00C970FB" w:rsidRDefault="003521AC" w:rsidP="00A94FDE">
            <w:r w:rsidRPr="00C970FB">
              <w:t>Denominator</w:t>
            </w:r>
          </w:p>
        </w:tc>
      </w:tr>
      <w:tr w:rsidR="003521AC" w:rsidRPr="00575C39" w14:paraId="03FB58CD" w14:textId="77777777" w:rsidTr="57D6F156">
        <w:trPr>
          <w:trHeight w:val="602"/>
        </w:trPr>
        <w:tc>
          <w:tcPr>
            <w:tcW w:w="1839" w:type="dxa"/>
          </w:tcPr>
          <w:p w14:paraId="7883A221" w14:textId="09D2B835" w:rsidR="002D5816" w:rsidRPr="00C970FB" w:rsidRDefault="003521AC" w:rsidP="00A94FDE">
            <w:r w:rsidRPr="00C970FB">
              <w:t xml:space="preserve">Metric 1, Hypoglycemia </w:t>
            </w:r>
            <w:r w:rsidR="00265CDE" w:rsidRPr="00C970FB">
              <w:t>Events</w:t>
            </w:r>
          </w:p>
          <w:p w14:paraId="43B0659F" w14:textId="77777777" w:rsidR="002D5816" w:rsidRPr="00C970FB" w:rsidRDefault="002D5816" w:rsidP="00A94FDE"/>
          <w:p w14:paraId="24E17E14" w14:textId="40AFBA66" w:rsidR="003521AC" w:rsidRPr="00575C39" w:rsidRDefault="00265CDE" w:rsidP="00A94FDE">
            <w:pPr>
              <w:rPr>
                <w:rFonts w:ascii="Times New Roman" w:hAnsi="Times New Roman" w:cs="Times New Roman"/>
                <w:sz w:val="22"/>
                <w:szCs w:val="22"/>
                <w:vertAlign w:val="superscript"/>
              </w:rPr>
            </w:pPr>
            <w:r w:rsidRPr="00C970FB">
              <w:rPr>
                <w:sz w:val="22"/>
                <w:szCs w:val="22"/>
              </w:rPr>
              <w:t>Aligned with eCQM CMS816v</w:t>
            </w:r>
            <w:r w:rsidR="0070682C" w:rsidRPr="00C970FB">
              <w:rPr>
                <w:sz w:val="22"/>
                <w:szCs w:val="22"/>
              </w:rPr>
              <w:t>4</w:t>
            </w:r>
            <w:r w:rsidRPr="00C970FB">
              <w:rPr>
                <w:sz w:val="22"/>
                <w:szCs w:val="22"/>
              </w:rPr>
              <w:t>, Hospital Harm – Severe Hypoglycemia (</w:t>
            </w:r>
            <w:hyperlink r:id="rId22" w:history="1">
              <w:r w:rsidR="001A020C" w:rsidRPr="00C970FB">
                <w:rPr>
                  <w:rStyle w:val="Hyperlink"/>
                  <w:szCs w:val="22"/>
                </w:rPr>
                <w:t>4</w:t>
              </w:r>
              <w:r w:rsidR="001A020C" w:rsidRPr="00C970FB">
                <w:rPr>
                  <w:rStyle w:val="Hyperlink"/>
                </w:rPr>
                <w:t>0</w:t>
              </w:r>
            </w:hyperlink>
            <w:r w:rsidRPr="00C970FB">
              <w:rPr>
                <w:sz w:val="22"/>
                <w:szCs w:val="22"/>
              </w:rPr>
              <w:t>)</w:t>
            </w:r>
          </w:p>
        </w:tc>
        <w:tc>
          <w:tcPr>
            <w:tcW w:w="3893" w:type="dxa"/>
          </w:tcPr>
          <w:p w14:paraId="79AE9702" w14:textId="7C58592F" w:rsidR="003521AC" w:rsidRPr="00C970FB" w:rsidRDefault="003521AC" w:rsidP="00A94FDE">
            <w:r w:rsidRPr="00C970FB">
              <w:t xml:space="preserve">Number of adult (≥ 18 years of age) inpatient </w:t>
            </w:r>
            <w:r w:rsidR="007419A6" w:rsidRPr="00C970FB">
              <w:t>and ED/Obs</w:t>
            </w:r>
            <w:r w:rsidR="00265CDE" w:rsidRPr="00C970FB">
              <w:t xml:space="preserve"> </w:t>
            </w:r>
            <w:r w:rsidRPr="00C970FB">
              <w:t>encounters (hospitalizations) that include (all the following criteria must be met):</w:t>
            </w:r>
            <w:r w:rsidR="00441D9E" w:rsidRPr="00C970FB">
              <w:rPr>
                <w:vertAlign w:val="superscript"/>
              </w:rPr>
              <w:t>i</w:t>
            </w:r>
          </w:p>
          <w:p w14:paraId="39E42E73" w14:textId="77777777" w:rsidR="003521AC" w:rsidRPr="00C970FB" w:rsidRDefault="003521AC" w:rsidP="00A94FDE">
            <w:r w:rsidRPr="00C970FB">
              <w:t xml:space="preserve"> </w:t>
            </w:r>
          </w:p>
          <w:p w14:paraId="01D6BC09" w14:textId="2EC73C7F" w:rsidR="003521AC" w:rsidRPr="00C970FB" w:rsidRDefault="003521AC" w:rsidP="57D6F156">
            <w:r w:rsidRPr="00C970FB">
              <w:t xml:space="preserve">1. A severe hypoglycemia event during the </w:t>
            </w:r>
            <w:r w:rsidR="1B46238E" w:rsidRPr="00C970FB">
              <w:t>encounter</w:t>
            </w:r>
          </w:p>
          <w:p w14:paraId="25F858F9" w14:textId="77777777" w:rsidR="003521AC" w:rsidRPr="00C970FB" w:rsidRDefault="003521AC" w:rsidP="00A94FDE">
            <w:r w:rsidRPr="00C970FB">
              <w:t>AND</w:t>
            </w:r>
          </w:p>
          <w:p w14:paraId="437A08AC" w14:textId="249AB71D" w:rsidR="003521AC" w:rsidRPr="00C970FB" w:rsidRDefault="003521AC" w:rsidP="00A94FDE">
            <w:r w:rsidRPr="00C970FB">
              <w:t xml:space="preserve">2. </w:t>
            </w:r>
            <w:r w:rsidR="00510F1D" w:rsidRPr="00C970FB">
              <w:t>Hypoglycemic medication</w:t>
            </w:r>
            <w:r w:rsidRPr="00C970FB">
              <w:t xml:space="preserve"> administered during the encounter and within 24 </w:t>
            </w:r>
            <w:r w:rsidR="00265CDE" w:rsidRPr="00C970FB">
              <w:t>hour</w:t>
            </w:r>
            <w:r w:rsidRPr="00C970FB">
              <w:t xml:space="preserve"> prior to the start of the severe hypoglycemia event</w:t>
            </w:r>
            <w:r w:rsidR="0088247B" w:rsidRPr="00C970FB">
              <w:t>,</w:t>
            </w:r>
            <w:r w:rsidR="005D38B8" w:rsidRPr="00C970FB">
              <w:rPr>
                <w:sz w:val="22"/>
                <w:szCs w:val="22"/>
                <w:vertAlign w:val="superscript"/>
              </w:rPr>
              <w:t>i</w:t>
            </w:r>
            <w:r w:rsidR="00441D9E" w:rsidRPr="00C970FB">
              <w:rPr>
                <w:sz w:val="22"/>
                <w:szCs w:val="22"/>
                <w:vertAlign w:val="superscript"/>
              </w:rPr>
              <w:t>i</w:t>
            </w:r>
            <w:r w:rsidRPr="00C970FB">
              <w:t xml:space="preserve"> </w:t>
            </w:r>
          </w:p>
          <w:p w14:paraId="3BAB9284" w14:textId="77777777" w:rsidR="003521AC" w:rsidRPr="00C970FB" w:rsidRDefault="003521AC" w:rsidP="00A94FDE">
            <w:r w:rsidRPr="00C970FB">
              <w:t>AND</w:t>
            </w:r>
          </w:p>
          <w:p w14:paraId="50F765D5" w14:textId="5E6FA6A1" w:rsidR="003521AC" w:rsidRPr="00C970FB" w:rsidRDefault="003521AC" w:rsidP="00A94FDE">
            <w:r w:rsidRPr="00C970FB">
              <w:t>3. No subsequent repeat test for blood glucose with a result &gt; 80 mg/dL within 5 minutes of the start of the initial low blood glucose test.</w:t>
            </w:r>
            <w:r w:rsidR="0088247B" w:rsidRPr="00C970FB">
              <w:rPr>
                <w:sz w:val="22"/>
                <w:szCs w:val="22"/>
                <w:vertAlign w:val="superscript"/>
              </w:rPr>
              <w:t xml:space="preserve"> i</w:t>
            </w:r>
            <w:r w:rsidR="00441D9E" w:rsidRPr="00C970FB">
              <w:rPr>
                <w:sz w:val="22"/>
                <w:szCs w:val="22"/>
                <w:vertAlign w:val="superscript"/>
              </w:rPr>
              <w:t>i</w:t>
            </w:r>
          </w:p>
          <w:p w14:paraId="4020983C" w14:textId="165077B9" w:rsidR="00A95BB2" w:rsidRPr="00575C39" w:rsidRDefault="00A95BB2" w:rsidP="00A94FDE">
            <w:pPr>
              <w:rPr>
                <w:rFonts w:ascii="Times New Roman" w:hAnsi="Times New Roman" w:cs="Times New Roman"/>
              </w:rPr>
            </w:pPr>
          </w:p>
        </w:tc>
        <w:tc>
          <w:tcPr>
            <w:tcW w:w="3893" w:type="dxa"/>
          </w:tcPr>
          <w:p w14:paraId="3D7D1E2C" w14:textId="4DCB58E3" w:rsidR="003521AC" w:rsidRPr="00C970FB" w:rsidRDefault="003521AC" w:rsidP="00A94FDE">
            <w:r w:rsidRPr="00C970FB">
              <w:lastRenderedPageBreak/>
              <w:t xml:space="preserve">Number of adult (≥ 18 years of age) inpatient encounters (hospitalizations) where at least one </w:t>
            </w:r>
            <w:r w:rsidR="00510F1D" w:rsidRPr="00C970FB">
              <w:t>hypoglycemic medication</w:t>
            </w:r>
            <w:r w:rsidRPr="00C970FB">
              <w:t xml:space="preserve"> was administered during the encounter. The measure includes instances of administration of </w:t>
            </w:r>
            <w:r w:rsidR="00510F1D" w:rsidRPr="00C970FB">
              <w:t>hypoglycemic medication</w:t>
            </w:r>
            <w:r w:rsidRPr="00C970FB">
              <w:t xml:space="preserve"> in the ED or in observation status that end within one hour of the inpatient encounter.</w:t>
            </w:r>
          </w:p>
        </w:tc>
      </w:tr>
      <w:tr w:rsidR="003521AC" w:rsidRPr="00575C39" w14:paraId="02E7D6C3" w14:textId="77777777" w:rsidTr="00BA7EC0">
        <w:trPr>
          <w:trHeight w:val="908"/>
        </w:trPr>
        <w:tc>
          <w:tcPr>
            <w:tcW w:w="1839" w:type="dxa"/>
          </w:tcPr>
          <w:p w14:paraId="5C8A69A4" w14:textId="041AE054" w:rsidR="003521AC" w:rsidRPr="00C970FB" w:rsidRDefault="003521AC" w:rsidP="00A94FDE">
            <w:r w:rsidRPr="00C970FB">
              <w:t xml:space="preserve">Metric 2, Hypoglycemia </w:t>
            </w:r>
            <w:r w:rsidR="00265CDE" w:rsidRPr="00C970FB">
              <w:t>Days</w:t>
            </w:r>
            <w:r w:rsidR="00F453AD" w:rsidRPr="00C970FB">
              <w:rPr>
                <w:vertAlign w:val="superscript"/>
              </w:rPr>
              <w:t>iii</w:t>
            </w:r>
          </w:p>
        </w:tc>
        <w:tc>
          <w:tcPr>
            <w:tcW w:w="3893" w:type="dxa"/>
            <w:vAlign w:val="center"/>
          </w:tcPr>
          <w:p w14:paraId="4503A91F" w14:textId="4ADE7FB9" w:rsidR="003521AC" w:rsidRPr="00C970FB" w:rsidRDefault="004E7B80" w:rsidP="00BA7EC0">
            <w:r w:rsidRPr="00C970FB">
              <w:t>Number</w:t>
            </w:r>
            <w:r w:rsidR="003521AC" w:rsidRPr="00C970FB">
              <w:t xml:space="preserve"> of hypoglycemia days per month</w:t>
            </w:r>
            <w:r w:rsidR="00F846AD" w:rsidRPr="00C970FB">
              <w:t xml:space="preserve"> </w:t>
            </w:r>
            <w:r w:rsidR="00E459B8" w:rsidRPr="00C970FB">
              <w:t>for</w:t>
            </w:r>
            <w:r w:rsidR="00F846AD" w:rsidRPr="00C970FB">
              <w:t xml:space="preserve"> patients of all ages</w:t>
            </w:r>
          </w:p>
        </w:tc>
        <w:tc>
          <w:tcPr>
            <w:tcW w:w="3893" w:type="dxa"/>
            <w:vAlign w:val="center"/>
          </w:tcPr>
          <w:p w14:paraId="387BDD5C" w14:textId="0D1DE30C" w:rsidR="003521AC" w:rsidRPr="00C970FB" w:rsidRDefault="00F846AD" w:rsidP="00BA7EC0">
            <w:r w:rsidRPr="00C970FB">
              <w:t>Number</w:t>
            </w:r>
            <w:r w:rsidR="003521AC" w:rsidRPr="00C970FB">
              <w:t xml:space="preserve"> of </w:t>
            </w:r>
            <w:r w:rsidR="00510F1D" w:rsidRPr="00C970FB">
              <w:t>hypoglycemic medication</w:t>
            </w:r>
            <w:r w:rsidR="003521AC" w:rsidRPr="00C970FB">
              <w:t xml:space="preserve"> days per month</w:t>
            </w:r>
            <w:r w:rsidRPr="00C970FB">
              <w:t xml:space="preserve"> </w:t>
            </w:r>
            <w:r w:rsidR="008E77BA" w:rsidRPr="00C970FB">
              <w:t>for</w:t>
            </w:r>
            <w:r w:rsidRPr="00C970FB">
              <w:t xml:space="preserve"> patients of all ages                            </w:t>
            </w:r>
          </w:p>
        </w:tc>
      </w:tr>
      <w:tr w:rsidR="003521AC" w:rsidRPr="00575C39" w14:paraId="56BC2BCB" w14:textId="77777777" w:rsidTr="00BA7EC0">
        <w:trPr>
          <w:trHeight w:val="1241"/>
        </w:trPr>
        <w:tc>
          <w:tcPr>
            <w:tcW w:w="1839" w:type="dxa"/>
          </w:tcPr>
          <w:p w14:paraId="13269D22" w14:textId="6F3B09B5" w:rsidR="003521AC" w:rsidRPr="00C970FB" w:rsidRDefault="003521AC" w:rsidP="00A94FDE">
            <w:r w:rsidRPr="00C970FB">
              <w:t>Metric 3, Recurrent Hypoglycemia Days</w:t>
            </w:r>
            <w:r w:rsidR="00C35963" w:rsidRPr="00C970FB">
              <w:rPr>
                <w:vertAlign w:val="superscript"/>
              </w:rPr>
              <w:t>i</w:t>
            </w:r>
            <w:r w:rsidR="00F453AD" w:rsidRPr="00C970FB">
              <w:rPr>
                <w:vertAlign w:val="superscript"/>
              </w:rPr>
              <w:t>v</w:t>
            </w:r>
          </w:p>
        </w:tc>
        <w:tc>
          <w:tcPr>
            <w:tcW w:w="3893" w:type="dxa"/>
            <w:vAlign w:val="center"/>
          </w:tcPr>
          <w:p w14:paraId="4B66CDDC" w14:textId="6DE895A1" w:rsidR="003521AC" w:rsidRPr="00C970FB" w:rsidRDefault="00871524" w:rsidP="00BA7EC0">
            <w:r w:rsidRPr="00C970FB">
              <w:t>Number</w:t>
            </w:r>
            <w:r w:rsidR="003521AC" w:rsidRPr="00C970FB">
              <w:t xml:space="preserve"> of recurrent hypoglycemia days per month</w:t>
            </w:r>
            <w:r w:rsidR="00E459B8" w:rsidRPr="00C970FB">
              <w:t xml:space="preserve"> for patients of all ages</w:t>
            </w:r>
          </w:p>
        </w:tc>
        <w:tc>
          <w:tcPr>
            <w:tcW w:w="3893" w:type="dxa"/>
            <w:vAlign w:val="center"/>
          </w:tcPr>
          <w:p w14:paraId="41F45DB8" w14:textId="4E9BEA06" w:rsidR="003521AC" w:rsidRPr="00C970FB" w:rsidRDefault="00871524" w:rsidP="00BA7EC0">
            <w:r w:rsidRPr="00C970FB">
              <w:t>Number</w:t>
            </w:r>
            <w:r w:rsidR="003521AC" w:rsidRPr="00C970FB">
              <w:t xml:space="preserve"> of </w:t>
            </w:r>
            <w:r w:rsidR="00510F1D" w:rsidRPr="00C970FB">
              <w:t>hypoglycemic medication</w:t>
            </w:r>
            <w:r w:rsidR="003521AC" w:rsidRPr="00C970FB">
              <w:t xml:space="preserve"> days per month</w:t>
            </w:r>
            <w:r w:rsidR="00E459B8" w:rsidRPr="00C970FB">
              <w:t xml:space="preserve"> for patients of all ages</w:t>
            </w:r>
          </w:p>
        </w:tc>
      </w:tr>
    </w:tbl>
    <w:p w14:paraId="7881B04E" w14:textId="46ACC2B2" w:rsidR="00441D9E" w:rsidRPr="00575C39" w:rsidRDefault="00205C7C" w:rsidP="00441D9E">
      <w:pPr>
        <w:pStyle w:val="Body"/>
        <w:rPr>
          <w:rFonts w:cstheme="minorBidi"/>
          <w:sz w:val="20"/>
          <w:szCs w:val="20"/>
        </w:rPr>
      </w:pPr>
      <w:r w:rsidRPr="00575C39">
        <w:rPr>
          <w:rFonts w:cstheme="minorBidi"/>
          <w:sz w:val="20"/>
          <w:szCs w:val="20"/>
          <w:vertAlign w:val="superscript"/>
        </w:rPr>
        <w:t>i</w:t>
      </w:r>
      <w:r w:rsidR="00441D9E" w:rsidRPr="00575C39">
        <w:rPr>
          <w:rFonts w:cstheme="minorBidi"/>
          <w:sz w:val="20"/>
          <w:szCs w:val="20"/>
        </w:rPr>
        <w:t>ED/Obs stays are counted when the transition between the ED encounter, observation encounter, and the inpatient encounter are within an hour or less of each other.</w:t>
      </w:r>
    </w:p>
    <w:p w14:paraId="2C7993C3" w14:textId="0E892B0A" w:rsidR="004500FC" w:rsidRPr="00575C39" w:rsidRDefault="00441D9E" w:rsidP="228E7547">
      <w:pPr>
        <w:pStyle w:val="Body"/>
        <w:rPr>
          <w:rFonts w:cstheme="minorBidi"/>
          <w:sz w:val="20"/>
          <w:szCs w:val="20"/>
        </w:rPr>
      </w:pPr>
      <w:r w:rsidRPr="00575C39">
        <w:rPr>
          <w:rFonts w:cstheme="minorBidi"/>
          <w:sz w:val="20"/>
          <w:szCs w:val="20"/>
          <w:vertAlign w:val="superscript"/>
        </w:rPr>
        <w:t>ii</w:t>
      </w:r>
      <w:r w:rsidR="004500FC" w:rsidRPr="00575C39">
        <w:rPr>
          <w:rFonts w:cstheme="minorBidi"/>
          <w:sz w:val="20"/>
          <w:szCs w:val="20"/>
        </w:rPr>
        <w:t>The 24-hour and 5-minute timeframes are based on the time the blood glucose was collected (drawn) as this reflects the time the patient was experiencing that specific blood glucose level.</w:t>
      </w:r>
      <w:r w:rsidR="00E306D0" w:rsidRPr="00575C39">
        <w:rPr>
          <w:rFonts w:cstheme="minorBidi"/>
          <w:sz w:val="20"/>
          <w:szCs w:val="20"/>
        </w:rPr>
        <w:t xml:space="preserve"> The 24-hour timeframe extends from the end of the medication administration to the time of the glucose test. </w:t>
      </w:r>
      <w:r w:rsidR="00BC2FB4" w:rsidRPr="00575C39">
        <w:rPr>
          <w:rFonts w:cstheme="minorBidi"/>
          <w:sz w:val="20"/>
          <w:szCs w:val="20"/>
        </w:rPr>
        <w:t xml:space="preserve">The </w:t>
      </w:r>
      <w:r w:rsidR="00E625A9" w:rsidRPr="00575C39">
        <w:rPr>
          <w:rFonts w:cstheme="minorBidi"/>
          <w:sz w:val="20"/>
          <w:szCs w:val="20"/>
        </w:rPr>
        <w:t>five</w:t>
      </w:r>
      <w:r w:rsidR="00BC2FB4" w:rsidRPr="00575C39">
        <w:rPr>
          <w:rFonts w:cstheme="minorBidi"/>
          <w:sz w:val="20"/>
          <w:szCs w:val="20"/>
        </w:rPr>
        <w:t>-minute timeframe extends from the start of the severe hypoglycemic test to the time of the repeat hypoglycemic test.</w:t>
      </w:r>
    </w:p>
    <w:p w14:paraId="17E935B0" w14:textId="218F3A1F" w:rsidR="008C5D69" w:rsidRPr="00575C39" w:rsidRDefault="00441D9E" w:rsidP="008C5D69">
      <w:pPr>
        <w:pStyle w:val="Body"/>
        <w:rPr>
          <w:color w:val="000000"/>
          <w:sz w:val="20"/>
          <w:szCs w:val="20"/>
          <w:shd w:val="clear" w:color="auto" w:fill="FFFFFF"/>
        </w:rPr>
      </w:pPr>
      <w:r w:rsidRPr="00575C39">
        <w:rPr>
          <w:rStyle w:val="normaltextrun"/>
          <w:rFonts w:cstheme="minorHAnsi"/>
          <w:color w:val="000000"/>
          <w:sz w:val="20"/>
          <w:szCs w:val="20"/>
          <w:shd w:val="clear" w:color="auto" w:fill="FFFFFF"/>
          <w:vertAlign w:val="superscript"/>
        </w:rPr>
        <w:t>iii</w:t>
      </w:r>
      <w:r w:rsidR="00F453AD" w:rsidRPr="00575C39">
        <w:rPr>
          <w:rStyle w:val="normaltextrun"/>
          <w:rFonts w:cstheme="minorHAnsi"/>
          <w:color w:val="000000"/>
          <w:sz w:val="20"/>
          <w:szCs w:val="20"/>
          <w:shd w:val="clear" w:color="auto" w:fill="FFFFFF"/>
        </w:rPr>
        <w:t xml:space="preserve">A “Hypoglycemia day” is categorized as “severe”, “moderate” or “mild” as per the </w:t>
      </w:r>
      <w:r w:rsidR="009A68E2">
        <w:rPr>
          <w:rStyle w:val="normaltextrun"/>
          <w:rFonts w:cstheme="minorHAnsi"/>
          <w:color w:val="000000"/>
          <w:sz w:val="20"/>
          <w:szCs w:val="20"/>
          <w:shd w:val="clear" w:color="auto" w:fill="FFFFFF"/>
        </w:rPr>
        <w:t>d</w:t>
      </w:r>
      <w:r w:rsidR="00F453AD" w:rsidRPr="00575C39">
        <w:rPr>
          <w:rStyle w:val="normaltextrun"/>
          <w:rFonts w:cstheme="minorHAnsi"/>
          <w:color w:val="000000"/>
          <w:sz w:val="20"/>
          <w:szCs w:val="20"/>
          <w:shd w:val="clear" w:color="auto" w:fill="FFFFFF"/>
        </w:rPr>
        <w:t>efinitions above and assigned in hierarchical fashion based on the lowe</w:t>
      </w:r>
      <w:r w:rsidR="008F69BF" w:rsidRPr="00575C39">
        <w:rPr>
          <w:rStyle w:val="normaltextrun"/>
          <w:rFonts w:cstheme="minorHAnsi"/>
          <w:color w:val="000000"/>
          <w:sz w:val="20"/>
          <w:szCs w:val="20"/>
          <w:shd w:val="clear" w:color="auto" w:fill="FFFFFF"/>
        </w:rPr>
        <w:t>st</w:t>
      </w:r>
      <w:r w:rsidR="00F453AD" w:rsidRPr="00575C39">
        <w:rPr>
          <w:rStyle w:val="normaltextrun"/>
          <w:rFonts w:cstheme="minorHAnsi"/>
          <w:color w:val="000000"/>
          <w:sz w:val="20"/>
          <w:szCs w:val="20"/>
          <w:shd w:val="clear" w:color="auto" w:fill="FFFFFF"/>
        </w:rPr>
        <w:t xml:space="preserve"> BG value.</w:t>
      </w:r>
      <w:r w:rsidR="008C5D69" w:rsidRPr="00575C39">
        <w:rPr>
          <w:rStyle w:val="normaltextrun"/>
          <w:rFonts w:cstheme="minorHAnsi"/>
          <w:color w:val="000000"/>
          <w:sz w:val="20"/>
          <w:szCs w:val="20"/>
          <w:shd w:val="clear" w:color="auto" w:fill="FFFFFF"/>
        </w:rPr>
        <w:t xml:space="preserve"> </w:t>
      </w:r>
      <w:r w:rsidR="007A092B">
        <w:rPr>
          <w:color w:val="000000"/>
          <w:sz w:val="20"/>
          <w:szCs w:val="20"/>
          <w:shd w:val="clear" w:color="auto" w:fill="FFFFFF"/>
        </w:rPr>
        <w:t>77</w:t>
      </w:r>
      <w:r w:rsidR="00AF72A6" w:rsidRPr="00575C39">
        <w:rPr>
          <w:sz w:val="20"/>
          <w:szCs w:val="20"/>
        </w:rPr>
        <w:t>Metrics 2 will be evaluated at the following BG thresholds: &lt;40 mg/dL, 40-53 mg/dL, and 54-69 mg/dL.</w:t>
      </w:r>
    </w:p>
    <w:p w14:paraId="19F9D07C" w14:textId="2B41825B" w:rsidR="00CA29E9" w:rsidRPr="00575C39" w:rsidRDefault="00F453AD" w:rsidP="007F44C3">
      <w:pPr>
        <w:pStyle w:val="Body"/>
        <w:rPr>
          <w:rStyle w:val="normaltextrun"/>
          <w:rFonts w:cstheme="minorHAnsi"/>
          <w:color w:val="000000"/>
          <w:sz w:val="20"/>
          <w:szCs w:val="20"/>
          <w:shd w:val="clear" w:color="auto" w:fill="FFFFFF"/>
        </w:rPr>
      </w:pPr>
      <w:r w:rsidRPr="00575C39">
        <w:rPr>
          <w:rStyle w:val="normaltextrun"/>
          <w:rFonts w:cstheme="minorHAnsi"/>
          <w:color w:val="000000"/>
          <w:sz w:val="20"/>
          <w:szCs w:val="20"/>
          <w:shd w:val="clear" w:color="auto" w:fill="FFFFFF"/>
          <w:vertAlign w:val="superscript"/>
        </w:rPr>
        <w:t>iv</w:t>
      </w:r>
      <w:r w:rsidR="00F42733" w:rsidRPr="00575C39">
        <w:rPr>
          <w:rStyle w:val="normaltextrun"/>
          <w:rFonts w:cstheme="minorHAnsi"/>
          <w:color w:val="000000"/>
          <w:sz w:val="20"/>
          <w:szCs w:val="20"/>
          <w:shd w:val="clear" w:color="auto" w:fill="FFFFFF"/>
        </w:rPr>
        <w:t xml:space="preserve">A “recurrent hypoglycemia day” is a </w:t>
      </w:r>
      <w:r w:rsidR="00510F1D" w:rsidRPr="00575C39">
        <w:rPr>
          <w:rStyle w:val="normaltextrun"/>
          <w:rFonts w:cstheme="minorHAnsi"/>
          <w:color w:val="000000"/>
          <w:sz w:val="20"/>
          <w:szCs w:val="20"/>
          <w:shd w:val="clear" w:color="auto" w:fill="FFFFFF"/>
        </w:rPr>
        <w:t>hypoglycemic medication</w:t>
      </w:r>
      <w:r w:rsidR="00F42733" w:rsidRPr="00575C39">
        <w:rPr>
          <w:rStyle w:val="normaltextrun"/>
          <w:rFonts w:cstheme="minorHAnsi"/>
          <w:color w:val="000000"/>
          <w:sz w:val="20"/>
          <w:szCs w:val="20"/>
          <w:shd w:val="clear" w:color="auto" w:fill="FFFFFF"/>
        </w:rPr>
        <w:t xml:space="preserve"> day (for patients of all ages) with at least one documented hypoglycemia event that is preceded by another inpatient day </w:t>
      </w:r>
      <w:r w:rsidR="008C5D69" w:rsidRPr="00575C39">
        <w:rPr>
          <w:rStyle w:val="normaltextrun"/>
          <w:rFonts w:cstheme="minorHAnsi"/>
          <w:color w:val="000000"/>
          <w:sz w:val="20"/>
          <w:szCs w:val="20"/>
          <w:shd w:val="clear" w:color="auto" w:fill="FFFFFF"/>
        </w:rPr>
        <w:t>with a hypoglycemia event (defined by a 24-hour period</w:t>
      </w:r>
      <w:r w:rsidR="00E51E28" w:rsidRPr="00575C39">
        <w:rPr>
          <w:rStyle w:val="normaltextrun"/>
          <w:rFonts w:cstheme="minorHAnsi"/>
          <w:color w:val="000000"/>
          <w:sz w:val="20"/>
          <w:szCs w:val="20"/>
          <w:shd w:val="clear" w:color="auto" w:fill="FFFFFF"/>
        </w:rPr>
        <w:t xml:space="preserve"> in between</w:t>
      </w:r>
      <w:r w:rsidR="008C5D69" w:rsidRPr="00575C39">
        <w:rPr>
          <w:rStyle w:val="normaltextrun"/>
          <w:rFonts w:cstheme="minorHAnsi"/>
          <w:color w:val="000000"/>
          <w:sz w:val="20"/>
          <w:szCs w:val="20"/>
          <w:shd w:val="clear" w:color="auto" w:fill="FFFFFF"/>
        </w:rPr>
        <w:t>)</w:t>
      </w:r>
      <w:r w:rsidR="00F42733" w:rsidRPr="00575C39">
        <w:rPr>
          <w:rStyle w:val="normaltextrun"/>
          <w:rFonts w:cstheme="minorHAnsi"/>
          <w:color w:val="000000"/>
          <w:sz w:val="20"/>
          <w:szCs w:val="20"/>
          <w:shd w:val="clear" w:color="auto" w:fill="FFFFFF"/>
        </w:rPr>
        <w:t xml:space="preserve">. </w:t>
      </w:r>
      <w:r w:rsidR="007F44C3" w:rsidRPr="00575C39">
        <w:rPr>
          <w:sz w:val="20"/>
          <w:szCs w:val="20"/>
        </w:rPr>
        <w:t xml:space="preserve">Metric 3 will be evaluated at the following BG thresholds: &lt;40 mg/dL, 40-53 mg/dL, and 54-69 mg/dL. </w:t>
      </w:r>
      <w:r w:rsidR="00F42733" w:rsidRPr="00575C39">
        <w:rPr>
          <w:rStyle w:val="normaltextrun"/>
          <w:rFonts w:cstheme="minorHAnsi"/>
          <w:color w:val="000000"/>
          <w:sz w:val="20"/>
          <w:szCs w:val="20"/>
          <w:shd w:val="clear" w:color="auto" w:fill="FFFFFF"/>
        </w:rPr>
        <w:t>The</w:t>
      </w:r>
      <w:r w:rsidR="00CA29E9" w:rsidRPr="00575C39">
        <w:rPr>
          <w:rStyle w:val="normaltextrun"/>
          <w:rFonts w:cstheme="minorHAnsi"/>
          <w:color w:val="000000"/>
          <w:sz w:val="20"/>
          <w:szCs w:val="20"/>
          <w:shd w:val="clear" w:color="auto" w:fill="FFFFFF"/>
        </w:rPr>
        <w:t xml:space="preserve"> </w:t>
      </w:r>
      <w:r w:rsidR="00F42733" w:rsidRPr="00575C39">
        <w:rPr>
          <w:rStyle w:val="normaltextrun"/>
          <w:rFonts w:cstheme="minorHAnsi"/>
          <w:color w:val="000000"/>
          <w:sz w:val="20"/>
          <w:szCs w:val="20"/>
          <w:shd w:val="clear" w:color="auto" w:fill="FFFFFF"/>
        </w:rPr>
        <w:t>m</w:t>
      </w:r>
      <w:r w:rsidR="00087A7F" w:rsidRPr="00575C39">
        <w:rPr>
          <w:rStyle w:val="normaltextrun"/>
          <w:rFonts w:cstheme="minorHAnsi"/>
          <w:color w:val="000000"/>
          <w:sz w:val="20"/>
          <w:szCs w:val="20"/>
          <w:shd w:val="clear" w:color="auto" w:fill="FFFFFF"/>
        </w:rPr>
        <w:t>etric</w:t>
      </w:r>
      <w:r w:rsidR="00CA29E9" w:rsidRPr="00575C39">
        <w:rPr>
          <w:rStyle w:val="normaltextrun"/>
          <w:rFonts w:cstheme="minorHAnsi"/>
          <w:color w:val="000000"/>
          <w:sz w:val="20"/>
          <w:szCs w:val="20"/>
          <w:shd w:val="clear" w:color="auto" w:fill="FFFFFF"/>
        </w:rPr>
        <w:t xml:space="preserve"> will be qualified by the BG level of the </w:t>
      </w:r>
      <w:r w:rsidR="00CA29E9" w:rsidRPr="00575C39">
        <w:rPr>
          <w:rStyle w:val="normaltextrun"/>
          <w:rFonts w:cstheme="minorHAnsi"/>
          <w:i/>
          <w:iCs/>
          <w:color w:val="000000"/>
          <w:sz w:val="20"/>
          <w:szCs w:val="20"/>
          <w:shd w:val="clear" w:color="auto" w:fill="FFFFFF"/>
        </w:rPr>
        <w:t>first</w:t>
      </w:r>
      <w:r w:rsidR="00CA29E9" w:rsidRPr="00575C39">
        <w:rPr>
          <w:rStyle w:val="normaltextrun"/>
          <w:rFonts w:cstheme="minorHAnsi"/>
          <w:color w:val="000000"/>
          <w:sz w:val="20"/>
          <w:szCs w:val="20"/>
          <w:shd w:val="clear" w:color="auto" w:fill="FFFFFF"/>
        </w:rPr>
        <w:t xml:space="preserve"> event during the </w:t>
      </w:r>
      <w:r w:rsidR="00CA29E9" w:rsidRPr="00575C39">
        <w:rPr>
          <w:rStyle w:val="normaltextrun"/>
          <w:rFonts w:cstheme="minorHAnsi"/>
          <w:i/>
          <w:iCs/>
          <w:color w:val="000000"/>
          <w:sz w:val="20"/>
          <w:szCs w:val="20"/>
          <w:shd w:val="clear" w:color="auto" w:fill="FFFFFF"/>
        </w:rPr>
        <w:t xml:space="preserve">original </w:t>
      </w:r>
      <w:r w:rsidR="00CA29E9" w:rsidRPr="00575C39">
        <w:rPr>
          <w:rStyle w:val="normaltextrun"/>
          <w:rFonts w:cstheme="minorHAnsi"/>
          <w:color w:val="000000"/>
          <w:sz w:val="20"/>
          <w:szCs w:val="20"/>
          <w:shd w:val="clear" w:color="auto" w:fill="FFFFFF"/>
        </w:rPr>
        <w:t>day</w:t>
      </w:r>
      <w:r w:rsidR="00F42733" w:rsidRPr="00575C39">
        <w:rPr>
          <w:rStyle w:val="normaltextrun"/>
          <w:rFonts w:cstheme="minorHAnsi"/>
          <w:color w:val="000000"/>
          <w:sz w:val="20"/>
          <w:szCs w:val="20"/>
          <w:shd w:val="clear" w:color="auto" w:fill="FFFFFF"/>
        </w:rPr>
        <w:t>.</w:t>
      </w:r>
      <w:r w:rsidR="00AF72A6" w:rsidRPr="00575C39">
        <w:rPr>
          <w:rStyle w:val="normaltextrun"/>
          <w:rFonts w:cstheme="minorHAnsi"/>
          <w:color w:val="000000"/>
          <w:sz w:val="20"/>
          <w:szCs w:val="20"/>
          <w:shd w:val="clear" w:color="auto" w:fill="FFFFFF"/>
        </w:rPr>
        <w:t xml:space="preserve"> </w:t>
      </w:r>
    </w:p>
    <w:p w14:paraId="3804F958" w14:textId="75ACF17D" w:rsidR="00714237" w:rsidRPr="00575C39" w:rsidRDefault="00714237" w:rsidP="00A94FDE">
      <w:pPr>
        <w:rPr>
          <w:b/>
        </w:rPr>
      </w:pPr>
      <w:r w:rsidRPr="00575C39">
        <w:rPr>
          <w:b/>
        </w:rPr>
        <w:t>Description of Metric 4, Severe Hypoglycemia Resolution</w:t>
      </w:r>
    </w:p>
    <w:p w14:paraId="3F9BE0DD" w14:textId="4FCDDBF5" w:rsidR="006E174B" w:rsidRDefault="00496DFB" w:rsidP="00A94FDE">
      <w:pPr>
        <w:sectPr w:rsidR="006E174B" w:rsidSect="00641C8A">
          <w:footerReference w:type="default" r:id="rId23"/>
          <w:headerReference w:type="first" r:id="rId24"/>
          <w:footerReference w:type="first" r:id="rId25"/>
          <w:pgSz w:w="12240" w:h="15840"/>
          <w:pgMar w:top="1440" w:right="1440" w:bottom="1440" w:left="1440" w:header="720" w:footer="720" w:gutter="0"/>
          <w:cols w:space="720"/>
          <w:titlePg/>
          <w:docGrid w:linePitch="360"/>
        </w:sectPr>
      </w:pPr>
      <w:r w:rsidRPr="00575C39">
        <w:t xml:space="preserve">Severe </w:t>
      </w:r>
      <w:r w:rsidR="007F6316" w:rsidRPr="00575C39">
        <w:t xml:space="preserve">Hypoglycemia Resolution is </w:t>
      </w:r>
      <w:r w:rsidR="00E61FE0" w:rsidRPr="00575C39">
        <w:rPr>
          <w:bCs/>
        </w:rPr>
        <w:t>the m</w:t>
      </w:r>
      <w:r w:rsidR="007F6316" w:rsidRPr="00575C39">
        <w:t xml:space="preserve">edian time between </w:t>
      </w:r>
      <w:r w:rsidR="00845E76" w:rsidRPr="00575C39">
        <w:t xml:space="preserve">a </w:t>
      </w:r>
      <w:r w:rsidR="007F6316" w:rsidRPr="00575C39">
        <w:t xml:space="preserve">hypoglycemia event &lt;40.0 mg/dL and </w:t>
      </w:r>
      <w:r w:rsidR="0084754E" w:rsidRPr="00575C39">
        <w:t xml:space="preserve">the </w:t>
      </w:r>
      <w:r w:rsidR="007F6316" w:rsidRPr="00575C39">
        <w:t>first BG ≥70.0 mg/dL thereafter (for patients of all ages)</w:t>
      </w:r>
      <w:r w:rsidR="00E61FE0" w:rsidRPr="00575C39">
        <w:t>.</w:t>
      </w:r>
    </w:p>
    <w:p w14:paraId="3FFF26AB" w14:textId="02ACC901" w:rsidR="00E2396E" w:rsidRPr="00575C39" w:rsidRDefault="00E2396E" w:rsidP="00A94FDE">
      <w:pPr>
        <w:pStyle w:val="Caption"/>
      </w:pPr>
      <w:r w:rsidRPr="00575C39">
        <w:lastRenderedPageBreak/>
        <w:t xml:space="preserve">Table </w:t>
      </w:r>
      <w:r w:rsidRPr="00575C39">
        <w:fldChar w:fldCharType="begin"/>
      </w:r>
      <w:r w:rsidRPr="00575C39">
        <w:instrText>SEQ Table \* ARABIC</w:instrText>
      </w:r>
      <w:r w:rsidRPr="00575C39">
        <w:fldChar w:fldCharType="separate"/>
      </w:r>
      <w:r w:rsidR="00515CC3" w:rsidRPr="00575C39">
        <w:rPr>
          <w:noProof/>
        </w:rPr>
        <w:t>2</w:t>
      </w:r>
      <w:r w:rsidRPr="00575C39">
        <w:fldChar w:fldCharType="end"/>
      </w:r>
      <w:r w:rsidRPr="00575C39">
        <w:t>: Description of</w:t>
      </w:r>
      <w:r w:rsidR="001536CF" w:rsidRPr="00575C39">
        <w:t xml:space="preserve"> Hyperglycemia Measures Reported in the NHSN Glycemic Control Module</w:t>
      </w:r>
    </w:p>
    <w:tbl>
      <w:tblPr>
        <w:tblpPr w:leftFromText="180" w:rightFromText="180" w:vertAnchor="text" w:horzAnchor="margin" w:tblpY="-26"/>
        <w:tblW w:w="53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775"/>
        <w:gridCol w:w="3799"/>
        <w:gridCol w:w="4412"/>
      </w:tblGrid>
      <w:tr w:rsidR="00845006" w:rsidRPr="00631244" w14:paraId="38BBF765" w14:textId="77777777" w:rsidTr="00A70A66">
        <w:trPr>
          <w:trHeight w:val="170"/>
        </w:trPr>
        <w:tc>
          <w:tcPr>
            <w:tcW w:w="889" w:type="pct"/>
            <w:shd w:val="clear" w:color="auto" w:fill="D9E2F3" w:themeFill="accent1" w:themeFillTint="33"/>
          </w:tcPr>
          <w:p w14:paraId="04E9B48C" w14:textId="77777777" w:rsidR="002D5816" w:rsidRPr="000D3E66" w:rsidRDefault="002D5816" w:rsidP="00845006"/>
        </w:tc>
        <w:tc>
          <w:tcPr>
            <w:tcW w:w="1902" w:type="pct"/>
            <w:shd w:val="clear" w:color="auto" w:fill="D9E2F3" w:themeFill="accent1" w:themeFillTint="33"/>
          </w:tcPr>
          <w:p w14:paraId="14C00D8B" w14:textId="5A293D88" w:rsidR="002D5816" w:rsidRPr="000D3E66" w:rsidRDefault="002D5816" w:rsidP="00845006">
            <w:r w:rsidRPr="000D3E66">
              <w:t>Numerator</w:t>
            </w:r>
          </w:p>
        </w:tc>
        <w:tc>
          <w:tcPr>
            <w:tcW w:w="2209" w:type="pct"/>
            <w:shd w:val="clear" w:color="auto" w:fill="D9E2F3" w:themeFill="accent1" w:themeFillTint="33"/>
          </w:tcPr>
          <w:p w14:paraId="26D44731" w14:textId="50FA6439" w:rsidR="002D5816" w:rsidRPr="000D3E66" w:rsidRDefault="002D5816" w:rsidP="00845006">
            <w:r w:rsidRPr="000D3E66">
              <w:t>Denominator</w:t>
            </w:r>
          </w:p>
        </w:tc>
      </w:tr>
      <w:tr w:rsidR="00A70A66" w:rsidRPr="00631244" w14:paraId="36CCD4C7" w14:textId="77777777" w:rsidTr="00283856">
        <w:trPr>
          <w:trHeight w:val="3115"/>
        </w:trPr>
        <w:tc>
          <w:tcPr>
            <w:tcW w:w="889" w:type="pct"/>
          </w:tcPr>
          <w:p w14:paraId="1180A952" w14:textId="77777777" w:rsidR="00D05F35" w:rsidRPr="000D3E66" w:rsidRDefault="00D05F35" w:rsidP="00845006">
            <w:r w:rsidRPr="000D3E66">
              <w:t xml:space="preserve">Metric 5, Hospital Harm, Severe Hyperglycemia </w:t>
            </w:r>
          </w:p>
          <w:p w14:paraId="28AF59F3" w14:textId="1678236B" w:rsidR="00D05F35" w:rsidRPr="000D3E66" w:rsidRDefault="007B50E4" w:rsidP="00845006">
            <w:pPr>
              <w:rPr>
                <w:b/>
                <w:sz w:val="22"/>
                <w:szCs w:val="22"/>
              </w:rPr>
            </w:pPr>
            <w:r w:rsidRPr="000D3E66">
              <w:rPr>
                <w:sz w:val="22"/>
                <w:szCs w:val="22"/>
              </w:rPr>
              <w:t>Aligned with eCQM CMS871v4 Hospital Harm – Severe Hyperglycemia (</w:t>
            </w:r>
            <w:hyperlink r:id="rId26" w:history="1">
              <w:r w:rsidR="001A020C" w:rsidRPr="000D3E66">
                <w:rPr>
                  <w:rStyle w:val="Hyperlink"/>
                  <w:szCs w:val="22"/>
                </w:rPr>
                <w:t>4</w:t>
              </w:r>
              <w:r w:rsidR="001A020C" w:rsidRPr="000D3E66">
                <w:rPr>
                  <w:rStyle w:val="Hyperlink"/>
                </w:rPr>
                <w:t>1</w:t>
              </w:r>
            </w:hyperlink>
            <w:r w:rsidRPr="000D3E66">
              <w:rPr>
                <w:sz w:val="22"/>
                <w:szCs w:val="22"/>
              </w:rPr>
              <w:t>)</w:t>
            </w:r>
          </w:p>
        </w:tc>
        <w:tc>
          <w:tcPr>
            <w:tcW w:w="1902" w:type="pct"/>
          </w:tcPr>
          <w:p w14:paraId="6A9433C9" w14:textId="2259699D" w:rsidR="00F268ED" w:rsidRPr="000D3E66" w:rsidRDefault="00F268ED" w:rsidP="00845006">
            <w:r w:rsidRPr="000D3E66">
              <w:t xml:space="preserve">Number of </w:t>
            </w:r>
            <w:r w:rsidR="00535DA2" w:rsidRPr="000D3E66">
              <w:t xml:space="preserve">adult (≥ 18 years of age) </w:t>
            </w:r>
            <w:r w:rsidRPr="000D3E66">
              <w:t xml:space="preserve">inpatient </w:t>
            </w:r>
            <w:r w:rsidR="007B50E4" w:rsidRPr="000D3E66">
              <w:t>encounters</w:t>
            </w:r>
            <w:r w:rsidRPr="000D3E66">
              <w:t xml:space="preserve"> (hospitalizations) with:</w:t>
            </w:r>
            <w:r w:rsidR="00A70A66" w:rsidRPr="000D3E66">
              <w:rPr>
                <w:vertAlign w:val="superscript"/>
              </w:rPr>
              <w:t>i</w:t>
            </w:r>
          </w:p>
          <w:p w14:paraId="52939BA8" w14:textId="10506D57" w:rsidR="00F268ED" w:rsidRPr="000D3E66" w:rsidRDefault="00F268ED" w:rsidP="00845006">
            <w:r w:rsidRPr="000D3E66">
              <w:t xml:space="preserve">(1) </w:t>
            </w:r>
            <w:r w:rsidR="00D9473F" w:rsidRPr="000D3E66">
              <w:t xml:space="preserve">a day with at least one </w:t>
            </w:r>
            <w:r w:rsidRPr="000D3E66">
              <w:t xml:space="preserve">BG &gt;300.0 mg/dL, or </w:t>
            </w:r>
          </w:p>
          <w:p w14:paraId="03C75C9E" w14:textId="54D510E7" w:rsidR="00F268ED" w:rsidRPr="000D3E66" w:rsidRDefault="00F268ED" w:rsidP="00845006">
            <w:r w:rsidRPr="000D3E66">
              <w:t xml:space="preserve">(2) </w:t>
            </w:r>
            <w:r w:rsidR="00D9473F" w:rsidRPr="000D3E66">
              <w:t>a</w:t>
            </w:r>
            <w:r w:rsidRPr="000D3E66">
              <w:t xml:space="preserve"> day on which BG </w:t>
            </w:r>
            <w:r w:rsidR="00F278B4" w:rsidRPr="000D3E66">
              <w:t xml:space="preserve">test and results are not found, and immediately </w:t>
            </w:r>
            <w:r w:rsidRPr="000D3E66">
              <w:t xml:space="preserve">preceded by two </w:t>
            </w:r>
            <w:r w:rsidR="00F278B4" w:rsidRPr="000D3E66">
              <w:t xml:space="preserve">contiguous, </w:t>
            </w:r>
            <w:r w:rsidRPr="000D3E66">
              <w:t>consecutive calendar days on which at least one BG value was ≥200.0 mg/dL</w:t>
            </w:r>
          </w:p>
        </w:tc>
        <w:tc>
          <w:tcPr>
            <w:tcW w:w="2209" w:type="pct"/>
          </w:tcPr>
          <w:p w14:paraId="1238D20C" w14:textId="5979A0E6" w:rsidR="00F268ED" w:rsidRPr="000D3E66" w:rsidRDefault="00A70A66" w:rsidP="00845006">
            <w:r w:rsidRPr="000D3E66">
              <w:t>Number of adult (≥ 18 years of age) inpatient encounters (hospitalizations) with</w:t>
            </w:r>
            <w:r w:rsidR="00F268ED" w:rsidRPr="000D3E66">
              <w:t>:</w:t>
            </w:r>
            <w:r w:rsidRPr="000D3E66">
              <w:rPr>
                <w:vertAlign w:val="superscript"/>
              </w:rPr>
              <w:t>ii</w:t>
            </w:r>
            <w:r w:rsidRPr="000D3E66">
              <w:t xml:space="preserve">  </w:t>
            </w:r>
          </w:p>
          <w:p w14:paraId="28DED620" w14:textId="0ABF3EDC" w:rsidR="00F268ED" w:rsidRPr="000D3E66" w:rsidRDefault="00F268ED" w:rsidP="00845006">
            <w:pPr>
              <w:pStyle w:val="ListParagraph"/>
              <w:numPr>
                <w:ilvl w:val="0"/>
                <w:numId w:val="24"/>
              </w:numPr>
            </w:pPr>
            <w:r w:rsidRPr="000D3E66">
              <w:t xml:space="preserve">a diagnosis of DM that starts before the </w:t>
            </w:r>
            <w:r w:rsidR="00534C67" w:rsidRPr="000D3E66">
              <w:t xml:space="preserve">end of the </w:t>
            </w:r>
            <w:r w:rsidRPr="000D3E66">
              <w:t>encounter, or</w:t>
            </w:r>
          </w:p>
          <w:p w14:paraId="07C95335" w14:textId="28295ECA" w:rsidR="00F268ED" w:rsidRPr="000D3E66" w:rsidRDefault="00F268ED" w:rsidP="00845006">
            <w:pPr>
              <w:pStyle w:val="ListParagraph"/>
              <w:numPr>
                <w:ilvl w:val="0"/>
                <w:numId w:val="24"/>
              </w:numPr>
            </w:pPr>
            <w:r w:rsidRPr="000D3E66">
              <w:t xml:space="preserve">at least one administration of insulin or any </w:t>
            </w:r>
            <w:r w:rsidR="00510F1D" w:rsidRPr="000D3E66">
              <w:t>hypoglycemic medication</w:t>
            </w:r>
            <w:r w:rsidR="00A005CA" w:rsidRPr="000D3E66">
              <w:t xml:space="preserve"> that starts during the encounter</w:t>
            </w:r>
            <w:r w:rsidRPr="000D3E66">
              <w:t xml:space="preserve">, or </w:t>
            </w:r>
          </w:p>
          <w:p w14:paraId="5189D9F7" w14:textId="77777777" w:rsidR="00F268ED" w:rsidRPr="000D3E66" w:rsidRDefault="00F268ED" w:rsidP="00845006">
            <w:pPr>
              <w:pStyle w:val="ListParagraph"/>
              <w:numPr>
                <w:ilvl w:val="0"/>
                <w:numId w:val="24"/>
              </w:numPr>
            </w:pPr>
            <w:r w:rsidRPr="000D3E66">
              <w:t>at least one BG value ≥200 mg/dL at any time during the encounter</w:t>
            </w:r>
          </w:p>
        </w:tc>
      </w:tr>
      <w:tr w:rsidR="00A70A66" w:rsidRPr="00631244" w14:paraId="61335405" w14:textId="77777777" w:rsidTr="00A25794">
        <w:trPr>
          <w:trHeight w:val="1432"/>
        </w:trPr>
        <w:tc>
          <w:tcPr>
            <w:tcW w:w="889" w:type="pct"/>
            <w:vAlign w:val="center"/>
          </w:tcPr>
          <w:p w14:paraId="15F13B34" w14:textId="196F8C00" w:rsidR="00856638" w:rsidRPr="000D3E66" w:rsidRDefault="00856638" w:rsidP="00A25794">
            <w:r w:rsidRPr="000D3E66">
              <w:t xml:space="preserve">Metric </w:t>
            </w:r>
            <w:r w:rsidR="00E563FE" w:rsidRPr="000D3E66">
              <w:t>5b</w:t>
            </w:r>
            <w:r w:rsidRPr="000D3E66">
              <w:t xml:space="preserve">, Percent </w:t>
            </w:r>
            <w:r w:rsidR="00E563FE" w:rsidRPr="000D3E66">
              <w:t xml:space="preserve"> Hospital Harm, Severe Hyperglycemia-Modified</w:t>
            </w:r>
          </w:p>
        </w:tc>
        <w:tc>
          <w:tcPr>
            <w:tcW w:w="1902" w:type="pct"/>
          </w:tcPr>
          <w:p w14:paraId="6278E905" w14:textId="43CBB1AF" w:rsidR="00856638" w:rsidRPr="000D3E66" w:rsidRDefault="00E563FE" w:rsidP="00845006">
            <w:r w:rsidRPr="000D3E66">
              <w:t>Number of adult (≥ 18 years of age) inpatient encounters</w:t>
            </w:r>
            <w:r w:rsidRPr="000D3E66">
              <w:rPr>
                <w:vertAlign w:val="superscript"/>
              </w:rPr>
              <w:t>i</w:t>
            </w:r>
            <w:r w:rsidRPr="000D3E66">
              <w:t xml:space="preserve"> (hospitalizations) with</w:t>
            </w:r>
            <w:r w:rsidR="004F2BF7" w:rsidRPr="000D3E66">
              <w:t xml:space="preserve"> a </w:t>
            </w:r>
            <w:r w:rsidRPr="000D3E66">
              <w:t>day with at least one BG &gt;300.0 mg/dL</w:t>
            </w:r>
          </w:p>
        </w:tc>
        <w:tc>
          <w:tcPr>
            <w:tcW w:w="2209" w:type="pct"/>
          </w:tcPr>
          <w:p w14:paraId="53904852" w14:textId="3A354F48" w:rsidR="00856638" w:rsidRPr="000D3E66" w:rsidRDefault="00E563FE" w:rsidP="00DB3AA1">
            <w:r w:rsidRPr="000D3E66">
              <w:t>Number of inpatient encounters</w:t>
            </w:r>
            <w:r w:rsidRPr="000D3E66">
              <w:rPr>
                <w:vertAlign w:val="superscript"/>
              </w:rPr>
              <w:t xml:space="preserve"> </w:t>
            </w:r>
            <w:r w:rsidRPr="000D3E66">
              <w:t>(hospitalizations)</w:t>
            </w:r>
            <w:r w:rsidR="00D67A85" w:rsidRPr="000D3E66">
              <w:rPr>
                <w:vertAlign w:val="superscript"/>
              </w:rPr>
              <w:t>ii</w:t>
            </w:r>
          </w:p>
        </w:tc>
      </w:tr>
      <w:tr w:rsidR="00E563FE" w:rsidRPr="00631244" w14:paraId="128F4248" w14:textId="77777777" w:rsidTr="00B04936">
        <w:trPr>
          <w:trHeight w:val="964"/>
        </w:trPr>
        <w:tc>
          <w:tcPr>
            <w:tcW w:w="889" w:type="pct"/>
          </w:tcPr>
          <w:p w14:paraId="71798B4C" w14:textId="1CBC8C43" w:rsidR="00E563FE" w:rsidRPr="000D3E66" w:rsidRDefault="00E563FE" w:rsidP="00E563FE">
            <w:pPr>
              <w:rPr>
                <w:vertAlign w:val="superscript"/>
              </w:rPr>
            </w:pPr>
            <w:r w:rsidRPr="000D3E66">
              <w:t>Metric 6, Percent Hyperglycemia Days</w:t>
            </w:r>
          </w:p>
        </w:tc>
        <w:tc>
          <w:tcPr>
            <w:tcW w:w="1902" w:type="pct"/>
          </w:tcPr>
          <w:p w14:paraId="3BFD41A5" w14:textId="47CD89BD" w:rsidR="00164CE9" w:rsidRPr="00164CE9" w:rsidRDefault="00E563FE" w:rsidP="00164CE9">
            <w:r w:rsidRPr="00164CE9">
              <w:t>Number of patient-days with hyperglycemia</w:t>
            </w:r>
            <w:r w:rsidR="00164CE9" w:rsidRPr="00164CE9">
              <w:t xml:space="preserve"> </w:t>
            </w:r>
            <w:r w:rsidR="00164CE9">
              <w:t>(</w:t>
            </w:r>
            <w:r w:rsidR="00164CE9" w:rsidRPr="00164CE9">
              <w:t>&gt;180.0 mg/dL, &gt;200.0 mg/dL, &gt;300.0 mg/dL, and &gt;400.0 mg/dL</w:t>
            </w:r>
            <w:r w:rsidR="00164CE9">
              <w:t>)</w:t>
            </w:r>
          </w:p>
          <w:p w14:paraId="5EE1D0C1" w14:textId="7DCC30ED" w:rsidR="00E563FE" w:rsidRPr="00164CE9" w:rsidRDefault="00E563FE" w:rsidP="00E563FE"/>
        </w:tc>
        <w:tc>
          <w:tcPr>
            <w:tcW w:w="2209" w:type="pct"/>
          </w:tcPr>
          <w:p w14:paraId="1812568E" w14:textId="29823E71" w:rsidR="00E563FE" w:rsidRPr="00164CE9" w:rsidRDefault="00E563FE" w:rsidP="00E563FE">
            <w:r w:rsidRPr="00164CE9">
              <w:t>Number of patient-days</w:t>
            </w:r>
          </w:p>
        </w:tc>
      </w:tr>
    </w:tbl>
    <w:p w14:paraId="0CAC25E3" w14:textId="50DF2A06" w:rsidR="00265F36" w:rsidRPr="00575C39" w:rsidRDefault="00265F36" w:rsidP="00E111BA">
      <w:pPr>
        <w:rPr>
          <w:sz w:val="20"/>
          <w:szCs w:val="20"/>
        </w:rPr>
      </w:pPr>
      <w:r w:rsidRPr="00575C39">
        <w:rPr>
          <w:sz w:val="20"/>
          <w:szCs w:val="20"/>
          <w:vertAlign w:val="superscript"/>
        </w:rPr>
        <w:t>i</w:t>
      </w:r>
      <w:r w:rsidR="00561CCD" w:rsidRPr="00575C39">
        <w:rPr>
          <w:sz w:val="20"/>
          <w:szCs w:val="20"/>
        </w:rPr>
        <w:t>Numerator</w:t>
      </w:r>
      <w:r w:rsidR="00E111BA" w:rsidRPr="00575C39">
        <w:rPr>
          <w:sz w:val="20"/>
          <w:szCs w:val="20"/>
        </w:rPr>
        <w:t xml:space="preserve"> </w:t>
      </w:r>
      <w:r w:rsidR="00E33935" w:rsidRPr="00575C39">
        <w:rPr>
          <w:sz w:val="20"/>
          <w:szCs w:val="20"/>
        </w:rPr>
        <w:t>e</w:t>
      </w:r>
      <w:r w:rsidR="00E111BA" w:rsidRPr="00575C39">
        <w:rPr>
          <w:sz w:val="20"/>
          <w:szCs w:val="20"/>
        </w:rPr>
        <w:t>xclusions</w:t>
      </w:r>
      <w:r w:rsidR="003D3BEB" w:rsidRPr="00575C39">
        <w:rPr>
          <w:sz w:val="20"/>
          <w:szCs w:val="20"/>
        </w:rPr>
        <w:t xml:space="preserve">: </w:t>
      </w:r>
      <w:r w:rsidR="00E111BA" w:rsidRPr="00575C39">
        <w:rPr>
          <w:sz w:val="20"/>
          <w:szCs w:val="20"/>
        </w:rPr>
        <w:t>Inpatient hospitalizations for patients with a glucose result of &gt;=1000 mg/dL anytime between 1 hour prior to the start of the encounter to 6 hours after the start of the encounter; patients who have comfort care measures ordered or provided during the encounter; patients who have a discharge disposition to home or to a health care facility for hospice care.</w:t>
      </w:r>
    </w:p>
    <w:p w14:paraId="15327EBD" w14:textId="77777777" w:rsidR="004E478A" w:rsidRPr="00575C39" w:rsidRDefault="00265F36" w:rsidP="00AA1007">
      <w:pPr>
        <w:rPr>
          <w:sz w:val="20"/>
          <w:szCs w:val="20"/>
        </w:rPr>
      </w:pPr>
      <w:r w:rsidRPr="00575C39">
        <w:rPr>
          <w:sz w:val="20"/>
          <w:szCs w:val="20"/>
          <w:vertAlign w:val="superscript"/>
        </w:rPr>
        <w:t>ii</w:t>
      </w:r>
      <w:r w:rsidRPr="00575C39">
        <w:rPr>
          <w:sz w:val="20"/>
          <w:szCs w:val="20"/>
        </w:rPr>
        <w:t>Denominator exclusion</w:t>
      </w:r>
      <w:r w:rsidR="00E25D32" w:rsidRPr="00575C39">
        <w:rPr>
          <w:sz w:val="20"/>
          <w:szCs w:val="20"/>
        </w:rPr>
        <w:t>s</w:t>
      </w:r>
      <w:r w:rsidRPr="00575C39">
        <w:rPr>
          <w:sz w:val="20"/>
          <w:szCs w:val="20"/>
        </w:rPr>
        <w:t xml:space="preserve">: </w:t>
      </w:r>
      <w:r w:rsidR="00A25992" w:rsidRPr="00575C39">
        <w:rPr>
          <w:sz w:val="20"/>
          <w:szCs w:val="20"/>
        </w:rPr>
        <w:t>Inpatient hospitalizations for patients with a glucose result of &gt;=1000 mg/dL anytime between 1 hour prior to the start of the encounter to 6 hours after the start of the encounter; patients who have comfort care measures ordered or provided during the encounter</w:t>
      </w:r>
      <w:r w:rsidR="00AA1007" w:rsidRPr="00575C39">
        <w:rPr>
          <w:sz w:val="20"/>
          <w:szCs w:val="20"/>
        </w:rPr>
        <w:t xml:space="preserve">; </w:t>
      </w:r>
      <w:r w:rsidR="00A25992" w:rsidRPr="00575C39">
        <w:rPr>
          <w:sz w:val="20"/>
          <w:szCs w:val="20"/>
        </w:rPr>
        <w:t>patients who have a discharge disposition to home or to a health care facility for hospice care.</w:t>
      </w:r>
    </w:p>
    <w:p w14:paraId="43E51301" w14:textId="1778CD11" w:rsidR="00F268ED" w:rsidRPr="00575C39" w:rsidRDefault="00B87CE5" w:rsidP="00A94FDE">
      <w:pPr>
        <w:pStyle w:val="Heading2"/>
      </w:pPr>
      <w:bookmarkStart w:id="10" w:name="_Toc171417096"/>
      <w:r w:rsidRPr="00575C39">
        <w:t>Glycemic Control</w:t>
      </w:r>
      <w:r w:rsidR="00551F0C" w:rsidRPr="00575C39">
        <w:t xml:space="preserve"> </w:t>
      </w:r>
      <w:r w:rsidRPr="00575C39">
        <w:t>Intra-</w:t>
      </w:r>
      <w:r w:rsidR="006D0289" w:rsidRPr="00575C39">
        <w:t>f</w:t>
      </w:r>
      <w:r w:rsidRPr="00575C39">
        <w:t>acility Analytic Reports</w:t>
      </w:r>
      <w:bookmarkEnd w:id="10"/>
    </w:p>
    <w:p w14:paraId="57D6FC08" w14:textId="77777777" w:rsidR="003045F9" w:rsidRDefault="00B87CE5" w:rsidP="00A94FDE">
      <w:pPr>
        <w:sectPr w:rsidR="003045F9" w:rsidSect="003045F9">
          <w:pgSz w:w="12240" w:h="15840"/>
          <w:pgMar w:top="1440" w:right="1440" w:bottom="1440" w:left="1440" w:header="720" w:footer="720" w:gutter="0"/>
          <w:cols w:space="720"/>
          <w:titlePg/>
          <w:docGrid w:linePitch="360"/>
        </w:sectPr>
      </w:pPr>
      <w:r w:rsidRPr="00575C39">
        <w:t>Based on a monthly transmission of FHIR data, NHSN reports m</w:t>
      </w:r>
      <w:r w:rsidR="00C6782C" w:rsidRPr="00575C39">
        <w:t>etric</w:t>
      </w:r>
      <w:r w:rsidRPr="00575C39">
        <w:t xml:space="preserve">s for all qualifying NHSN-defined inpatient locations from which the numerator and denominator data can be accurately captured. This allows a facility to optimize intra-facility comparisons among specific wards, combined wards, and facility-wide data. </w:t>
      </w:r>
      <w:r w:rsidRPr="00575C39">
        <w:fldChar w:fldCharType="begin"/>
      </w:r>
      <w:r w:rsidRPr="00575C39">
        <w:instrText xml:space="preserve"> REF _Ref156556782 \h  \* MERGEFORMAT </w:instrText>
      </w:r>
      <w:r w:rsidRPr="00575C39">
        <w:fldChar w:fldCharType="separate"/>
      </w:r>
      <w:r w:rsidRPr="00575C39">
        <w:t>Table</w:t>
      </w:r>
      <w:r w:rsidR="000D623A" w:rsidRPr="00575C39">
        <w:t xml:space="preserve"> 3</w:t>
      </w:r>
      <w:r w:rsidRPr="00575C39">
        <w:fldChar w:fldCharType="end"/>
      </w:r>
      <w:r w:rsidRPr="00575C39">
        <w:t xml:space="preserve"> summarizes the analytic reports for each month for the NHSN Glycemic Control module.</w:t>
      </w:r>
    </w:p>
    <w:p w14:paraId="696F9505" w14:textId="71E3F3BE" w:rsidR="001536CF" w:rsidRPr="00575C39" w:rsidRDefault="001536CF" w:rsidP="00A94FDE">
      <w:pPr>
        <w:pStyle w:val="Caption"/>
      </w:pPr>
      <w:r w:rsidRPr="00575C39">
        <w:lastRenderedPageBreak/>
        <w:t xml:space="preserve">Table </w:t>
      </w:r>
      <w:r w:rsidRPr="00575C39">
        <w:fldChar w:fldCharType="begin"/>
      </w:r>
      <w:r w:rsidRPr="00575C39">
        <w:instrText>SEQ Table \* ARABIC</w:instrText>
      </w:r>
      <w:r w:rsidRPr="00575C39">
        <w:fldChar w:fldCharType="separate"/>
      </w:r>
      <w:r w:rsidR="00515CC3" w:rsidRPr="00575C39">
        <w:rPr>
          <w:noProof/>
        </w:rPr>
        <w:t>3</w:t>
      </w:r>
      <w:r w:rsidRPr="00575C39">
        <w:fldChar w:fldCharType="end"/>
      </w:r>
      <w:r w:rsidRPr="00575C39">
        <w:t>: Pr</w:t>
      </w:r>
      <w:r w:rsidR="00EB70BC" w:rsidRPr="00575C39">
        <w:t>o</w:t>
      </w:r>
      <w:r w:rsidRPr="00575C39">
        <w:t>posed Analytic Reports for the NHSN Glycemic Control Module</w:t>
      </w:r>
    </w:p>
    <w:tbl>
      <w:tblPr>
        <w:tblStyle w:val="TableGrid"/>
        <w:tblW w:w="13590" w:type="dxa"/>
        <w:tblInd w:w="-5" w:type="dxa"/>
        <w:tblLayout w:type="fixed"/>
        <w:tblLook w:val="04A0" w:firstRow="1" w:lastRow="0" w:firstColumn="1" w:lastColumn="0" w:noHBand="0" w:noVBand="1"/>
      </w:tblPr>
      <w:tblGrid>
        <w:gridCol w:w="1710"/>
        <w:gridCol w:w="2430"/>
        <w:gridCol w:w="9450"/>
      </w:tblGrid>
      <w:tr w:rsidR="006A23FD" w:rsidRPr="00F16F19" w14:paraId="4C1CC656" w14:textId="77777777" w:rsidTr="575CFA44">
        <w:trPr>
          <w:trHeight w:val="377"/>
        </w:trPr>
        <w:tc>
          <w:tcPr>
            <w:tcW w:w="1710" w:type="dxa"/>
            <w:shd w:val="clear" w:color="auto" w:fill="D9E2F3" w:themeFill="accent1" w:themeFillTint="33"/>
          </w:tcPr>
          <w:p w14:paraId="1246AB63" w14:textId="7D86E3C2" w:rsidR="00AF502B" w:rsidRPr="00797AE5" w:rsidRDefault="001B098A" w:rsidP="00A94FDE">
            <w:pPr>
              <w:pStyle w:val="Body"/>
              <w:rPr>
                <w:rFonts w:cstheme="minorBidi"/>
                <w:b/>
                <w:lang w:val="en-US"/>
              </w:rPr>
            </w:pPr>
            <w:r w:rsidRPr="00797AE5">
              <w:rPr>
                <w:rFonts w:cstheme="minorBidi"/>
                <w:b/>
              </w:rPr>
              <w:t>Metric</w:t>
            </w:r>
          </w:p>
        </w:tc>
        <w:tc>
          <w:tcPr>
            <w:tcW w:w="2430" w:type="dxa"/>
            <w:shd w:val="clear" w:color="auto" w:fill="D9E2F3" w:themeFill="accent1" w:themeFillTint="33"/>
            <w:vAlign w:val="center"/>
          </w:tcPr>
          <w:p w14:paraId="0C2CF97F" w14:textId="68FB7865" w:rsidR="00B87CE5" w:rsidRPr="00797AE5" w:rsidRDefault="00B87CE5" w:rsidP="00A94FDE">
            <w:pPr>
              <w:pStyle w:val="Body"/>
              <w:rPr>
                <w:rFonts w:cstheme="minorHAnsi"/>
                <w:b/>
                <w:bCs/>
                <w:lang w:val="en-US"/>
              </w:rPr>
            </w:pPr>
            <w:r w:rsidRPr="00797AE5">
              <w:rPr>
                <w:rFonts w:cstheme="minorHAnsi"/>
                <w:b/>
                <w:bCs/>
              </w:rPr>
              <w:t>Analytic Report</w:t>
            </w:r>
          </w:p>
        </w:tc>
        <w:tc>
          <w:tcPr>
            <w:tcW w:w="9450" w:type="dxa"/>
            <w:shd w:val="clear" w:color="auto" w:fill="D9E2F3" w:themeFill="accent1" w:themeFillTint="33"/>
            <w:vAlign w:val="center"/>
          </w:tcPr>
          <w:p w14:paraId="346C3D80" w14:textId="6B786EEA" w:rsidR="00B87CE5" w:rsidRPr="00797AE5" w:rsidRDefault="00AF502B" w:rsidP="00A94FDE">
            <w:pPr>
              <w:pStyle w:val="Body"/>
              <w:rPr>
                <w:rFonts w:cstheme="minorHAnsi"/>
                <w:b/>
                <w:bCs/>
                <w:lang w:val="en-US"/>
              </w:rPr>
            </w:pPr>
            <w:r w:rsidRPr="00797AE5">
              <w:rPr>
                <w:rFonts w:cstheme="minorHAnsi"/>
                <w:b/>
                <w:bCs/>
              </w:rPr>
              <w:t>Calculations</w:t>
            </w:r>
            <w:r w:rsidR="00083712" w:rsidRPr="00797AE5">
              <w:rPr>
                <w:rFonts w:cstheme="minorHAnsi"/>
                <w:b/>
                <w:bCs/>
                <w:vertAlign w:val="superscript"/>
              </w:rPr>
              <w:t>i</w:t>
            </w:r>
          </w:p>
        </w:tc>
      </w:tr>
      <w:tr w:rsidR="006A23FD" w:rsidRPr="00F16F19" w14:paraId="1149D0F4" w14:textId="77777777" w:rsidTr="575CFA44">
        <w:trPr>
          <w:trHeight w:val="1259"/>
        </w:trPr>
        <w:tc>
          <w:tcPr>
            <w:tcW w:w="1710" w:type="dxa"/>
            <w:vAlign w:val="center"/>
          </w:tcPr>
          <w:p w14:paraId="6C56E145" w14:textId="216A67DB" w:rsidR="00AF502B" w:rsidRPr="00797AE5" w:rsidRDefault="00AF502B" w:rsidP="00052CF3">
            <w:pPr>
              <w:pStyle w:val="TableBullet1"/>
              <w:numPr>
                <w:ilvl w:val="0"/>
                <w:numId w:val="0"/>
              </w:numPr>
              <w:ind w:left="-23" w:firstLine="23"/>
              <w:rPr>
                <w:rFonts w:cstheme="minorHAnsi"/>
                <w:b/>
                <w:bCs/>
                <w:szCs w:val="20"/>
                <w:lang w:val="en-US" w:bidi="ar-SA"/>
              </w:rPr>
            </w:pPr>
            <w:r w:rsidRPr="00797AE5">
              <w:rPr>
                <w:rFonts w:cstheme="minorHAnsi"/>
                <w:b/>
                <w:bCs/>
                <w:szCs w:val="20"/>
                <w:lang w:val="en-US" w:bidi="ar-SA"/>
              </w:rPr>
              <w:t>Metric 1</w:t>
            </w:r>
            <w:r w:rsidR="00052CF3" w:rsidRPr="00797AE5">
              <w:rPr>
                <w:rFonts w:cstheme="minorHAnsi"/>
                <w:b/>
                <w:bCs/>
                <w:szCs w:val="20"/>
                <w:lang w:val="en-US" w:bidi="ar-SA"/>
              </w:rPr>
              <w:t>, Hospital Harm - Severe Hypoglycemia</w:t>
            </w:r>
            <w:r w:rsidR="00083712" w:rsidRPr="00797AE5">
              <w:rPr>
                <w:rFonts w:cstheme="minorHAnsi"/>
                <w:szCs w:val="20"/>
                <w:vertAlign w:val="superscript"/>
                <w:lang w:val="en-US"/>
              </w:rPr>
              <w:t>ii</w:t>
            </w:r>
          </w:p>
        </w:tc>
        <w:tc>
          <w:tcPr>
            <w:tcW w:w="2430" w:type="dxa"/>
            <w:vAlign w:val="center"/>
          </w:tcPr>
          <w:p w14:paraId="65A33642" w14:textId="0F9BF01A" w:rsidR="00B87CE5" w:rsidRPr="00797AE5" w:rsidRDefault="00B87CE5" w:rsidP="00B87CE5">
            <w:pPr>
              <w:pStyle w:val="TableBullet1"/>
              <w:rPr>
                <w:rFonts w:cstheme="minorHAnsi"/>
                <w:szCs w:val="20"/>
                <w:lang w:val="en-US" w:bidi="ar-SA"/>
              </w:rPr>
            </w:pPr>
            <w:r w:rsidRPr="00797AE5">
              <w:rPr>
                <w:rFonts w:cstheme="minorHAnsi"/>
                <w:szCs w:val="20"/>
                <w:lang w:val="en-US" w:bidi="ar-SA"/>
              </w:rPr>
              <w:t>Rate table (summary statistic)</w:t>
            </w:r>
          </w:p>
          <w:p w14:paraId="6BD8E30F" w14:textId="519E3681" w:rsidR="00B87CE5" w:rsidRPr="00797AE5" w:rsidRDefault="00B87CE5" w:rsidP="00AF502B">
            <w:pPr>
              <w:pStyle w:val="TableBullet1"/>
              <w:rPr>
                <w:rFonts w:cstheme="minorHAnsi"/>
                <w:b/>
                <w:szCs w:val="20"/>
                <w:lang w:val="en-US" w:eastAsia="en-AU" w:bidi="ar-SA"/>
              </w:rPr>
            </w:pPr>
            <w:r w:rsidRPr="00797AE5">
              <w:rPr>
                <w:rFonts w:cstheme="minorHAnsi"/>
                <w:szCs w:val="20"/>
                <w:lang w:val="en-US" w:bidi="ar-SA"/>
              </w:rPr>
              <w:t>Line listing of qualifying events</w:t>
            </w:r>
          </w:p>
        </w:tc>
        <w:tc>
          <w:tcPr>
            <w:tcW w:w="9450" w:type="dxa"/>
            <w:vAlign w:val="center"/>
          </w:tcPr>
          <w:p w14:paraId="7269FD5A" w14:textId="664A2E13" w:rsidR="00B87CE5" w:rsidRPr="00797AE5" w:rsidRDefault="008043CE" w:rsidP="00A94FDE">
            <w:pPr>
              <w:pStyle w:val="BodyText"/>
              <w:rPr>
                <w:rFonts w:cstheme="minorHAnsi"/>
                <w:sz w:val="20"/>
                <w:szCs w:val="20"/>
                <w:lang w:val="en-US" w:bidi="ar-SA"/>
              </w:rPr>
            </w:pPr>
            <m:oMathPara>
              <m:oMathParaPr>
                <m:jc m:val="center"/>
              </m:oMathParaPr>
              <m:oMath>
                <m:f>
                  <m:fPr>
                    <m:ctrlPr>
                      <w:rPr>
                        <w:rFonts w:ascii="Cambria Math" w:hAnsi="Cambria Math" w:cstheme="minorHAnsi"/>
                        <w:sz w:val="20"/>
                        <w:szCs w:val="20"/>
                        <w:lang w:val="en-US"/>
                      </w:rPr>
                    </m:ctrlPr>
                  </m:fPr>
                  <m:num>
                    <m:r>
                      <m:rPr>
                        <m:sty m:val="p"/>
                      </m:rPr>
                      <w:rPr>
                        <w:rFonts w:ascii="Cambria Math" w:hAnsi="Cambria Math" w:cstheme="minorHAnsi"/>
                        <w:sz w:val="20"/>
                        <w:szCs w:val="20"/>
                        <w:lang w:val="en-US"/>
                      </w:rPr>
                      <m:t>Number of qualifying encounters with severe hypoglycemia</m:t>
                    </m:r>
                  </m:num>
                  <m:den>
                    <m:r>
                      <m:rPr>
                        <m:sty m:val="p"/>
                      </m:rPr>
                      <w:rPr>
                        <w:rFonts w:ascii="Cambria Math" w:hAnsi="Cambria Math" w:cstheme="minorHAnsi"/>
                        <w:sz w:val="20"/>
                        <w:szCs w:val="20"/>
                        <w:lang w:val="en-US"/>
                      </w:rPr>
                      <m:t>Number of qualifying encounters with ≥1 hypoglycemic medications administered per month</m:t>
                    </m:r>
                  </m:den>
                </m:f>
                <m:r>
                  <m:rPr>
                    <m:sty m:val="p"/>
                  </m:rPr>
                  <w:rPr>
                    <w:rFonts w:ascii="Cambria Math" w:hAnsi="Cambria Math" w:cstheme="minorHAnsi"/>
                    <w:sz w:val="20"/>
                    <w:szCs w:val="20"/>
                    <w:lang w:val="en-US"/>
                  </w:rPr>
                  <m:t xml:space="preserve">   ×</m:t>
                </m:r>
                <m:r>
                  <w:rPr>
                    <w:rFonts w:ascii="Cambria Math" w:hAnsi="Cambria Math" w:cstheme="minorHAnsi"/>
                    <w:sz w:val="20"/>
                    <w:szCs w:val="20"/>
                    <w:lang w:val="en-US"/>
                  </w:rPr>
                  <m:t>100</m:t>
                </m:r>
              </m:oMath>
            </m:oMathPara>
          </w:p>
        </w:tc>
      </w:tr>
      <w:tr w:rsidR="006A23FD" w:rsidRPr="00F16F19" w14:paraId="4819622F" w14:textId="77777777" w:rsidTr="575CFA44">
        <w:trPr>
          <w:trHeight w:val="1151"/>
        </w:trPr>
        <w:tc>
          <w:tcPr>
            <w:tcW w:w="1710" w:type="dxa"/>
            <w:vAlign w:val="center"/>
          </w:tcPr>
          <w:p w14:paraId="09FD2056" w14:textId="0299BFA8" w:rsidR="00AF502B" w:rsidRPr="00797AE5" w:rsidRDefault="00AF502B" w:rsidP="00052CF3">
            <w:pPr>
              <w:pStyle w:val="TableBullet1"/>
              <w:numPr>
                <w:ilvl w:val="0"/>
                <w:numId w:val="0"/>
              </w:numPr>
              <w:ind w:left="-23"/>
              <w:rPr>
                <w:rFonts w:cstheme="minorHAnsi"/>
                <w:b/>
                <w:bCs/>
                <w:szCs w:val="20"/>
                <w:lang w:val="en-US" w:bidi="ar-SA"/>
              </w:rPr>
            </w:pPr>
            <w:r w:rsidRPr="00797AE5">
              <w:rPr>
                <w:rFonts w:cstheme="minorHAnsi"/>
                <w:b/>
                <w:bCs/>
                <w:szCs w:val="20"/>
                <w:lang w:val="en-US" w:bidi="ar-SA"/>
              </w:rPr>
              <w:t>Metric 2</w:t>
            </w:r>
            <w:r w:rsidR="00052CF3" w:rsidRPr="00797AE5">
              <w:rPr>
                <w:rFonts w:cstheme="minorHAnsi"/>
                <w:b/>
                <w:bCs/>
                <w:szCs w:val="20"/>
                <w:lang w:val="en-US" w:bidi="ar-SA"/>
              </w:rPr>
              <w:t>, Hypoglycemia Days</w:t>
            </w:r>
            <w:r w:rsidR="00083712" w:rsidRPr="00797AE5">
              <w:rPr>
                <w:rFonts w:cstheme="minorHAnsi"/>
                <w:szCs w:val="20"/>
                <w:vertAlign w:val="superscript"/>
                <w:lang w:val="en-US"/>
              </w:rPr>
              <w:t>ii</w:t>
            </w:r>
          </w:p>
        </w:tc>
        <w:tc>
          <w:tcPr>
            <w:tcW w:w="2430" w:type="dxa"/>
            <w:vAlign w:val="center"/>
          </w:tcPr>
          <w:p w14:paraId="32D45EFF" w14:textId="1B4039FB" w:rsidR="00B87CE5" w:rsidRPr="00797AE5" w:rsidRDefault="00B87CE5" w:rsidP="00B87CE5">
            <w:pPr>
              <w:pStyle w:val="TableBullet1"/>
              <w:rPr>
                <w:rFonts w:cstheme="minorHAnsi"/>
                <w:szCs w:val="20"/>
                <w:lang w:val="en-US" w:bidi="ar-SA"/>
              </w:rPr>
            </w:pPr>
            <w:r w:rsidRPr="00797AE5">
              <w:rPr>
                <w:rFonts w:cstheme="minorHAnsi"/>
                <w:szCs w:val="20"/>
                <w:lang w:val="en-US" w:bidi="ar-SA"/>
              </w:rPr>
              <w:t>Rate table (summary statistic)</w:t>
            </w:r>
          </w:p>
          <w:p w14:paraId="184D1DFA" w14:textId="77777777" w:rsidR="00B87CE5" w:rsidRPr="00797AE5" w:rsidRDefault="00B87CE5" w:rsidP="00B87CE5">
            <w:pPr>
              <w:pStyle w:val="TableBullet1"/>
              <w:rPr>
                <w:rFonts w:cstheme="minorHAnsi"/>
                <w:szCs w:val="20"/>
                <w:lang w:val="en-US" w:eastAsia="en-AU" w:bidi="ar-SA"/>
              </w:rPr>
            </w:pPr>
            <w:r w:rsidRPr="00797AE5">
              <w:rPr>
                <w:rFonts w:cstheme="minorHAnsi"/>
                <w:szCs w:val="20"/>
                <w:lang w:val="en-US" w:bidi="ar-SA"/>
              </w:rPr>
              <w:t>Line listing of qualifying events</w:t>
            </w:r>
          </w:p>
        </w:tc>
        <w:tc>
          <w:tcPr>
            <w:tcW w:w="9450" w:type="dxa"/>
            <w:vAlign w:val="center"/>
          </w:tcPr>
          <w:p w14:paraId="1725858C" w14:textId="210C0B20" w:rsidR="00B87CE5" w:rsidRPr="00797AE5" w:rsidRDefault="008043CE" w:rsidP="00A94FDE">
            <w:pPr>
              <w:pStyle w:val="BodyText"/>
              <w:rPr>
                <w:rFonts w:cstheme="minorHAnsi"/>
                <w:sz w:val="20"/>
                <w:szCs w:val="20"/>
                <w:lang w:val="en-US" w:bidi="ar-SA"/>
              </w:rPr>
            </w:pPr>
            <m:oMathPara>
              <m:oMath>
                <m:f>
                  <m:fPr>
                    <m:ctrlPr>
                      <w:rPr>
                        <w:rFonts w:ascii="Cambria Math" w:hAnsi="Cambria Math" w:cstheme="minorHAnsi"/>
                        <w:sz w:val="20"/>
                        <w:szCs w:val="20"/>
                        <w:lang w:val="en-US"/>
                      </w:rPr>
                    </m:ctrlPr>
                  </m:fPr>
                  <m:num>
                    <m:r>
                      <m:rPr>
                        <m:sty m:val="p"/>
                      </m:rPr>
                      <w:rPr>
                        <w:rFonts w:ascii="Cambria Math" w:hAnsi="Cambria Math" w:cstheme="minorHAnsi"/>
                        <w:sz w:val="20"/>
                        <w:szCs w:val="20"/>
                        <w:lang w:val="en-US"/>
                      </w:rPr>
                      <m:t>Number of qualifying hypoglycemia encounter days per month</m:t>
                    </m:r>
                  </m:num>
                  <m:den>
                    <m:r>
                      <m:rPr>
                        <m:sty m:val="p"/>
                      </m:rPr>
                      <w:rPr>
                        <w:rFonts w:ascii="Cambria Math" w:hAnsi="Cambria Math" w:cstheme="minorHAnsi"/>
                        <w:sz w:val="20"/>
                        <w:szCs w:val="20"/>
                        <w:lang w:val="en-US"/>
                      </w:rPr>
                      <m:t>Number of hypoglycemic medication days per month</m:t>
                    </m:r>
                  </m:den>
                </m:f>
                <m:r>
                  <m:rPr>
                    <m:sty m:val="p"/>
                  </m:rPr>
                  <w:rPr>
                    <w:rFonts w:ascii="Cambria Math" w:hAnsi="Cambria Math" w:cstheme="minorHAnsi"/>
                    <w:sz w:val="20"/>
                    <w:szCs w:val="20"/>
                    <w:lang w:val="en-US"/>
                  </w:rPr>
                  <m:t xml:space="preserve"> ×</m:t>
                </m:r>
                <m:r>
                  <w:rPr>
                    <w:rFonts w:ascii="Cambria Math" w:hAnsi="Cambria Math" w:cstheme="minorHAnsi"/>
                    <w:sz w:val="20"/>
                    <w:szCs w:val="20"/>
                    <w:lang w:val="en-US"/>
                  </w:rPr>
                  <m:t>100</m:t>
                </m:r>
              </m:oMath>
            </m:oMathPara>
          </w:p>
        </w:tc>
      </w:tr>
      <w:tr w:rsidR="006A23FD" w:rsidRPr="00F16F19" w14:paraId="610B32B5" w14:textId="77777777" w:rsidTr="575CFA44">
        <w:trPr>
          <w:trHeight w:val="710"/>
        </w:trPr>
        <w:tc>
          <w:tcPr>
            <w:tcW w:w="1710" w:type="dxa"/>
            <w:vAlign w:val="center"/>
          </w:tcPr>
          <w:p w14:paraId="2E786C09" w14:textId="1562D7EC" w:rsidR="00AF502B" w:rsidRPr="00797AE5" w:rsidRDefault="00AF502B" w:rsidP="00052CF3">
            <w:pPr>
              <w:pStyle w:val="TableBullet1"/>
              <w:numPr>
                <w:ilvl w:val="0"/>
                <w:numId w:val="0"/>
              </w:numPr>
              <w:ind w:left="-23"/>
              <w:rPr>
                <w:rFonts w:cstheme="minorHAnsi"/>
                <w:b/>
                <w:bCs/>
                <w:szCs w:val="20"/>
                <w:lang w:val="en-US"/>
              </w:rPr>
            </w:pPr>
            <w:r w:rsidRPr="00797AE5">
              <w:rPr>
                <w:rFonts w:cstheme="minorHAnsi"/>
                <w:b/>
                <w:bCs/>
                <w:szCs w:val="20"/>
                <w:lang w:val="en-US"/>
              </w:rPr>
              <w:t>Metric 3</w:t>
            </w:r>
            <w:r w:rsidR="00052CF3" w:rsidRPr="00797AE5">
              <w:rPr>
                <w:rFonts w:cstheme="minorHAnsi"/>
                <w:b/>
                <w:bCs/>
                <w:szCs w:val="20"/>
                <w:lang w:val="en-US"/>
              </w:rPr>
              <w:t>, Recurrent Hypoglycemia</w:t>
            </w:r>
            <w:r w:rsidR="00C87A86" w:rsidRPr="00797AE5">
              <w:rPr>
                <w:rFonts w:cstheme="minorHAnsi"/>
                <w:b/>
                <w:bCs/>
                <w:szCs w:val="20"/>
                <w:lang w:val="en-US"/>
              </w:rPr>
              <w:t xml:space="preserve"> Days</w:t>
            </w:r>
            <w:r w:rsidR="003A3BDB" w:rsidRPr="00797AE5">
              <w:rPr>
                <w:rFonts w:cstheme="minorHAnsi"/>
                <w:b/>
                <w:szCs w:val="20"/>
                <w:vertAlign w:val="superscript"/>
                <w:lang w:val="en-US"/>
              </w:rPr>
              <w:t>iii</w:t>
            </w:r>
          </w:p>
        </w:tc>
        <w:tc>
          <w:tcPr>
            <w:tcW w:w="2430" w:type="dxa"/>
            <w:vAlign w:val="center"/>
          </w:tcPr>
          <w:p w14:paraId="14B6B4A5" w14:textId="60F4E816" w:rsidR="00B87CE5" w:rsidRPr="00797AE5" w:rsidRDefault="00B87CE5" w:rsidP="00B87CE5">
            <w:pPr>
              <w:pStyle w:val="TableBullet1"/>
              <w:rPr>
                <w:rFonts w:cstheme="minorHAnsi"/>
                <w:szCs w:val="20"/>
                <w:lang w:val="en-US" w:bidi="ar-SA"/>
              </w:rPr>
            </w:pPr>
            <w:r w:rsidRPr="00797AE5">
              <w:rPr>
                <w:rFonts w:cstheme="minorHAnsi"/>
                <w:szCs w:val="20"/>
                <w:lang w:val="en-US"/>
              </w:rPr>
              <w:br w:type="page"/>
            </w:r>
            <w:r w:rsidRPr="00797AE5">
              <w:rPr>
                <w:rFonts w:cstheme="minorHAnsi"/>
                <w:szCs w:val="20"/>
                <w:lang w:val="en-US" w:bidi="ar-SA"/>
              </w:rPr>
              <w:t>Rate table (summary statistic)</w:t>
            </w:r>
          </w:p>
          <w:p w14:paraId="403CD4B7" w14:textId="77777777" w:rsidR="00B87CE5" w:rsidRPr="00797AE5" w:rsidRDefault="00B87CE5" w:rsidP="00B87CE5">
            <w:pPr>
              <w:pStyle w:val="TableBullet1"/>
              <w:rPr>
                <w:rFonts w:cstheme="minorHAnsi"/>
                <w:szCs w:val="20"/>
                <w:lang w:val="en-US" w:bidi="ar-SA"/>
              </w:rPr>
            </w:pPr>
            <w:r w:rsidRPr="00797AE5">
              <w:rPr>
                <w:rFonts w:cstheme="minorHAnsi"/>
                <w:szCs w:val="20"/>
                <w:lang w:val="en-US" w:bidi="ar-SA"/>
              </w:rPr>
              <w:t>Line listing of qualifying events</w:t>
            </w:r>
          </w:p>
        </w:tc>
        <w:tc>
          <w:tcPr>
            <w:tcW w:w="9450" w:type="dxa"/>
            <w:vAlign w:val="center"/>
          </w:tcPr>
          <w:p w14:paraId="4B47B3B0" w14:textId="72A7BF37" w:rsidR="00B87CE5" w:rsidRPr="00797AE5" w:rsidRDefault="008043CE" w:rsidP="00A94FDE">
            <w:pPr>
              <w:pStyle w:val="BodyText"/>
              <w:rPr>
                <w:rFonts w:cstheme="minorHAnsi"/>
                <w:sz w:val="20"/>
                <w:szCs w:val="20"/>
                <w:lang w:val="en-US" w:bidi="ar-SA"/>
              </w:rPr>
            </w:pPr>
            <m:oMathPara>
              <m:oMath>
                <m:f>
                  <m:fPr>
                    <m:ctrlPr>
                      <w:rPr>
                        <w:rFonts w:ascii="Cambria Math" w:hAnsi="Cambria Math" w:cstheme="minorHAnsi"/>
                        <w:sz w:val="20"/>
                        <w:szCs w:val="20"/>
                        <w:lang w:val="en-US"/>
                      </w:rPr>
                    </m:ctrlPr>
                  </m:fPr>
                  <m:num>
                    <m:r>
                      <m:rPr>
                        <m:sty m:val="p"/>
                      </m:rPr>
                      <w:rPr>
                        <w:rFonts w:ascii="Cambria Math" w:hAnsi="Cambria Math" w:cstheme="minorHAnsi"/>
                        <w:sz w:val="20"/>
                        <w:szCs w:val="20"/>
                        <w:lang w:val="en-US"/>
                      </w:rPr>
                      <m:t>Number of recurrent hypoglycemia days per month</m:t>
                    </m:r>
                  </m:num>
                  <m:den>
                    <m:r>
                      <m:rPr>
                        <m:sty m:val="p"/>
                      </m:rPr>
                      <w:rPr>
                        <w:rFonts w:ascii="Cambria Math" w:hAnsi="Cambria Math" w:cstheme="minorHAnsi"/>
                        <w:sz w:val="20"/>
                        <w:szCs w:val="20"/>
                        <w:lang w:val="en-US"/>
                      </w:rPr>
                      <m:t>Number of hypoglycemic medication days per month</m:t>
                    </m:r>
                  </m:den>
                </m:f>
                <m:r>
                  <m:rPr>
                    <m:sty m:val="p"/>
                  </m:rPr>
                  <w:rPr>
                    <w:rFonts w:ascii="Cambria Math" w:hAnsi="Cambria Math" w:cstheme="minorHAnsi"/>
                    <w:sz w:val="20"/>
                    <w:szCs w:val="20"/>
                    <w:lang w:val="en-US"/>
                  </w:rPr>
                  <m:t xml:space="preserve"> ×</m:t>
                </m:r>
                <m:r>
                  <w:rPr>
                    <w:rFonts w:ascii="Cambria Math" w:hAnsi="Cambria Math" w:cstheme="minorHAnsi"/>
                    <w:sz w:val="20"/>
                    <w:szCs w:val="20"/>
                    <w:lang w:val="en-US"/>
                  </w:rPr>
                  <m:t>100</m:t>
                </m:r>
              </m:oMath>
            </m:oMathPara>
          </w:p>
        </w:tc>
      </w:tr>
      <w:tr w:rsidR="006A23FD" w:rsidRPr="00F16F19" w14:paraId="3593F47F" w14:textId="77777777" w:rsidTr="575CFA44">
        <w:trPr>
          <w:trHeight w:val="755"/>
        </w:trPr>
        <w:tc>
          <w:tcPr>
            <w:tcW w:w="1710" w:type="dxa"/>
            <w:vAlign w:val="center"/>
          </w:tcPr>
          <w:p w14:paraId="02E27BBE" w14:textId="238F793F" w:rsidR="00AF502B" w:rsidRPr="00797AE5" w:rsidRDefault="00AF502B" w:rsidP="00052CF3">
            <w:pPr>
              <w:pStyle w:val="TableBullet1"/>
              <w:numPr>
                <w:ilvl w:val="0"/>
                <w:numId w:val="0"/>
              </w:numPr>
              <w:ind w:left="-23"/>
              <w:rPr>
                <w:rFonts w:cstheme="minorHAnsi"/>
                <w:b/>
                <w:bCs/>
                <w:szCs w:val="20"/>
                <w:lang w:val="en-US"/>
              </w:rPr>
            </w:pPr>
            <w:r w:rsidRPr="00797AE5">
              <w:rPr>
                <w:rFonts w:cstheme="minorHAnsi"/>
                <w:b/>
                <w:bCs/>
                <w:szCs w:val="20"/>
                <w:lang w:val="en-US"/>
              </w:rPr>
              <w:t>Metric 4</w:t>
            </w:r>
            <w:r w:rsidR="00052CF3" w:rsidRPr="00797AE5">
              <w:rPr>
                <w:rFonts w:cstheme="minorHAnsi"/>
                <w:b/>
                <w:bCs/>
                <w:szCs w:val="20"/>
                <w:lang w:val="en-US"/>
              </w:rPr>
              <w:t xml:space="preserve">, </w:t>
            </w:r>
            <w:r w:rsidR="00385998" w:rsidRPr="00797AE5">
              <w:rPr>
                <w:rFonts w:cstheme="minorHAnsi"/>
                <w:b/>
                <w:bCs/>
                <w:szCs w:val="20"/>
                <w:lang w:val="en-US"/>
              </w:rPr>
              <w:t>Severe Hypoglycemia Resolution</w:t>
            </w:r>
          </w:p>
        </w:tc>
        <w:tc>
          <w:tcPr>
            <w:tcW w:w="2430" w:type="dxa"/>
            <w:vAlign w:val="center"/>
          </w:tcPr>
          <w:p w14:paraId="784345E6" w14:textId="7A096E83" w:rsidR="00B87CE5" w:rsidRPr="00797AE5" w:rsidRDefault="00B87CE5" w:rsidP="00B87CE5">
            <w:pPr>
              <w:pStyle w:val="TableBullet1"/>
              <w:rPr>
                <w:rFonts w:cstheme="minorHAnsi"/>
                <w:szCs w:val="20"/>
                <w:lang w:val="en-US" w:eastAsia="en-AU" w:bidi="ar-SA"/>
              </w:rPr>
            </w:pPr>
            <w:r w:rsidRPr="00797AE5">
              <w:rPr>
                <w:rFonts w:cstheme="minorHAnsi"/>
                <w:szCs w:val="20"/>
                <w:lang w:val="en-US"/>
              </w:rPr>
              <w:t xml:space="preserve">Table of </w:t>
            </w:r>
            <w:r w:rsidR="00963274" w:rsidRPr="00797AE5">
              <w:rPr>
                <w:rFonts w:cstheme="minorHAnsi"/>
                <w:szCs w:val="20"/>
                <w:lang w:val="en-US"/>
              </w:rPr>
              <w:t xml:space="preserve">median </w:t>
            </w:r>
            <w:r w:rsidRPr="00797AE5">
              <w:rPr>
                <w:rFonts w:cstheme="minorHAnsi"/>
                <w:szCs w:val="20"/>
                <w:lang w:val="en-US"/>
              </w:rPr>
              <w:t>and range, in minutes (summary statistic)</w:t>
            </w:r>
          </w:p>
        </w:tc>
        <w:tc>
          <w:tcPr>
            <w:tcW w:w="9450" w:type="dxa"/>
            <w:vAlign w:val="center"/>
          </w:tcPr>
          <w:p w14:paraId="47DD7A12" w14:textId="397E6CF7" w:rsidR="00B87CE5" w:rsidRPr="00797AE5" w:rsidRDefault="00010963" w:rsidP="00A94FDE">
            <w:pPr>
              <w:pStyle w:val="Body"/>
              <w:rPr>
                <w:rFonts w:eastAsia="Times New Roman" w:cstheme="minorHAnsi"/>
                <w:sz w:val="20"/>
                <w:szCs w:val="20"/>
                <w:lang w:val="en-US" w:bidi="ar-SA"/>
              </w:rPr>
            </w:pPr>
            <m:oMathPara>
              <m:oMath>
                <m:r>
                  <m:rPr>
                    <m:sty m:val="p"/>
                  </m:rPr>
                  <w:rPr>
                    <w:rFonts w:ascii="Cambria Math" w:hAnsi="Cambria Math" w:cstheme="minorHAnsi"/>
                    <w:sz w:val="20"/>
                    <w:szCs w:val="20"/>
                    <w:lang w:val="en-US"/>
                  </w:rPr>
                  <m:t xml:space="preserve">Median </m:t>
                </m:r>
                <m:d>
                  <m:dPr>
                    <m:ctrlPr>
                      <w:rPr>
                        <w:rFonts w:ascii="Cambria Math" w:hAnsi="Cambria Math" w:cstheme="minorHAnsi"/>
                        <w:iCs/>
                        <w:sz w:val="20"/>
                        <w:szCs w:val="20"/>
                        <w:lang w:val="en-US"/>
                      </w:rPr>
                    </m:ctrlPr>
                  </m:dPr>
                  <m:e>
                    <m:r>
                      <m:rPr>
                        <m:sty m:val="p"/>
                      </m:rPr>
                      <w:rPr>
                        <w:rFonts w:ascii="Cambria Math" w:hAnsi="Cambria Math" w:cstheme="minorHAnsi"/>
                        <w:sz w:val="20"/>
                        <w:szCs w:val="20"/>
                        <w:lang w:val="en-US"/>
                      </w:rPr>
                      <m:t>Time of BG ≥70.0 mg/dL immediately following BG result&lt;40.0 mg/dL</m:t>
                    </m:r>
                  </m:e>
                </m:d>
                <m:r>
                  <m:rPr>
                    <m:sty m:val="p"/>
                  </m:rPr>
                  <w:rPr>
                    <w:rFonts w:ascii="Cambria Math" w:hAnsi="Cambria Math" w:cstheme="minorHAnsi"/>
                    <w:sz w:val="20"/>
                    <w:szCs w:val="20"/>
                    <w:lang w:val="en-US"/>
                  </w:rPr>
                  <m:t>-</m:t>
                </m:r>
                <m:d>
                  <m:dPr>
                    <m:ctrlPr>
                      <w:rPr>
                        <w:rFonts w:ascii="Cambria Math" w:hAnsi="Cambria Math" w:cstheme="minorHAnsi"/>
                        <w:iCs/>
                        <w:sz w:val="20"/>
                        <w:szCs w:val="20"/>
                        <w:lang w:val="en-US"/>
                      </w:rPr>
                    </m:ctrlPr>
                  </m:dPr>
                  <m:e>
                    <m:r>
                      <m:rPr>
                        <m:sty m:val="p"/>
                      </m:rPr>
                      <w:rPr>
                        <w:rFonts w:ascii="Cambria Math" w:hAnsi="Cambria Math" w:cstheme="minorHAnsi"/>
                        <w:sz w:val="20"/>
                        <w:szCs w:val="20"/>
                        <w:lang w:val="en-US"/>
                      </w:rPr>
                      <m:t>Time of hypoglycemia event BG&lt;40.0 mg/dL</m:t>
                    </m:r>
                  </m:e>
                </m:d>
              </m:oMath>
            </m:oMathPara>
          </w:p>
        </w:tc>
      </w:tr>
      <w:tr w:rsidR="006A23FD" w:rsidRPr="00F16F19" w14:paraId="1667A406" w14:textId="77777777" w:rsidTr="575CFA44">
        <w:trPr>
          <w:trHeight w:val="70"/>
        </w:trPr>
        <w:tc>
          <w:tcPr>
            <w:tcW w:w="1710" w:type="dxa"/>
          </w:tcPr>
          <w:p w14:paraId="793D7C87" w14:textId="206FD071" w:rsidR="00AF502B" w:rsidRPr="00797AE5" w:rsidRDefault="00AF502B" w:rsidP="00052CF3">
            <w:pPr>
              <w:pStyle w:val="TableBullet1"/>
              <w:numPr>
                <w:ilvl w:val="0"/>
                <w:numId w:val="0"/>
              </w:numPr>
              <w:rPr>
                <w:rFonts w:cstheme="minorHAnsi"/>
                <w:b/>
                <w:szCs w:val="20"/>
                <w:lang w:val="en-US" w:bidi="ar-SA"/>
              </w:rPr>
            </w:pPr>
            <w:r w:rsidRPr="00797AE5">
              <w:rPr>
                <w:rFonts w:cstheme="minorHAnsi"/>
                <w:b/>
                <w:bCs/>
                <w:szCs w:val="20"/>
                <w:lang w:val="en-US" w:bidi="ar-SA"/>
              </w:rPr>
              <w:t>Metric 5</w:t>
            </w:r>
            <w:r w:rsidR="00052CF3" w:rsidRPr="00797AE5">
              <w:rPr>
                <w:rFonts w:cstheme="minorHAnsi"/>
                <w:b/>
                <w:bCs/>
                <w:szCs w:val="20"/>
                <w:lang w:val="en-US" w:bidi="ar-SA"/>
              </w:rPr>
              <w:t xml:space="preserve">, </w:t>
            </w:r>
            <w:r w:rsidR="00385998" w:rsidRPr="00797AE5">
              <w:rPr>
                <w:rFonts w:cstheme="minorHAnsi"/>
                <w:b/>
                <w:bCs/>
                <w:szCs w:val="20"/>
                <w:lang w:val="en-US"/>
              </w:rPr>
              <w:t>Hospital Harm - Severe Hyperglycemia</w:t>
            </w:r>
            <w:r w:rsidR="00080ED0" w:rsidRPr="00797AE5">
              <w:rPr>
                <w:rFonts w:cstheme="minorHAnsi"/>
                <w:b/>
                <w:bCs/>
                <w:szCs w:val="20"/>
                <w:vertAlign w:val="superscript"/>
                <w:lang w:val="en-US"/>
              </w:rPr>
              <w:t>i</w:t>
            </w:r>
            <w:r w:rsidR="00451F27" w:rsidRPr="00797AE5">
              <w:rPr>
                <w:rFonts w:cstheme="minorHAnsi"/>
                <w:b/>
                <w:bCs/>
                <w:szCs w:val="20"/>
                <w:vertAlign w:val="superscript"/>
                <w:lang w:val="en-US"/>
              </w:rPr>
              <w:t>v</w:t>
            </w:r>
          </w:p>
        </w:tc>
        <w:tc>
          <w:tcPr>
            <w:tcW w:w="2430" w:type="dxa"/>
            <w:vAlign w:val="center"/>
          </w:tcPr>
          <w:p w14:paraId="73851BCA" w14:textId="77777777" w:rsidR="00B87CE5" w:rsidRPr="00797AE5" w:rsidRDefault="00AC6C9C" w:rsidP="00AC6C9C">
            <w:pPr>
              <w:pStyle w:val="TableBullet1"/>
              <w:rPr>
                <w:rFonts w:cstheme="minorHAnsi"/>
                <w:szCs w:val="20"/>
                <w:lang w:val="en-US"/>
              </w:rPr>
            </w:pPr>
            <w:r w:rsidRPr="00797AE5">
              <w:rPr>
                <w:rFonts w:cstheme="minorHAnsi"/>
                <w:szCs w:val="20"/>
                <w:lang w:val="en-US"/>
              </w:rPr>
              <w:t>Rate Table (summary statistic) </w:t>
            </w:r>
          </w:p>
          <w:p w14:paraId="60E027D2" w14:textId="4E273257" w:rsidR="00AC6C9C" w:rsidRPr="00797AE5" w:rsidRDefault="00AC6C9C" w:rsidP="00AC6C9C">
            <w:pPr>
              <w:pStyle w:val="TableBullet1"/>
              <w:rPr>
                <w:rFonts w:cstheme="minorHAnsi"/>
                <w:szCs w:val="20"/>
                <w:lang w:val="en-US"/>
              </w:rPr>
            </w:pPr>
            <w:r w:rsidRPr="00797AE5">
              <w:rPr>
                <w:rFonts w:cstheme="minorHAnsi"/>
                <w:szCs w:val="20"/>
                <w:lang w:val="en-US"/>
              </w:rPr>
              <w:t>Line Listing of qualifying events</w:t>
            </w:r>
          </w:p>
        </w:tc>
        <w:tc>
          <w:tcPr>
            <w:tcW w:w="9450" w:type="dxa"/>
            <w:vAlign w:val="center"/>
          </w:tcPr>
          <w:p w14:paraId="12649E8D" w14:textId="6D827D3B" w:rsidR="00A9675B" w:rsidRPr="00797AE5" w:rsidRDefault="008043CE" w:rsidP="00370F6B">
            <w:pPr>
              <w:pStyle w:val="Body"/>
              <w:jc w:val="center"/>
              <w:rPr>
                <w:rFonts w:eastAsia="Times New Roman" w:cstheme="minorHAnsi"/>
                <w:sz w:val="20"/>
                <w:szCs w:val="20"/>
                <w:lang w:val="en-US"/>
              </w:rPr>
            </w:pPr>
            <m:oMathPara>
              <m:oMathParaPr>
                <m:jc m:val="center"/>
              </m:oMathParaPr>
              <m:oMath>
                <m:f>
                  <m:fPr>
                    <m:ctrlPr>
                      <w:rPr>
                        <w:rFonts w:ascii="Cambria Math" w:hAnsi="Cambria Math" w:cstheme="minorHAnsi"/>
                        <w:iCs/>
                        <w:sz w:val="20"/>
                        <w:szCs w:val="20"/>
                        <w:lang w:val="en-US"/>
                      </w:rPr>
                    </m:ctrlPr>
                  </m:fPr>
                  <m:num>
                    <m:r>
                      <m:rPr>
                        <m:sty m:val="p"/>
                      </m:rPr>
                      <w:rPr>
                        <w:rFonts w:ascii="Cambria Math" w:hAnsi="Cambria Math" w:cstheme="minorHAnsi"/>
                        <w:sz w:val="20"/>
                        <w:szCs w:val="20"/>
                        <w:lang w:val="en-US"/>
                      </w:rPr>
                      <m:t xml:space="preserve">Number of encounters with severe hyperglycemia event </m:t>
                    </m:r>
                  </m:num>
                  <m:den>
                    <m:r>
                      <m:rPr>
                        <m:sty m:val="p"/>
                      </m:rPr>
                      <w:rPr>
                        <w:rFonts w:ascii="Cambria Math" w:hAnsi="Cambria Math" w:cstheme="minorHAnsi"/>
                        <w:sz w:val="20"/>
                        <w:szCs w:val="20"/>
                        <w:lang w:val="en-US"/>
                      </w:rPr>
                      <m:t>Number of qualifying encounters</m:t>
                    </m:r>
                  </m:den>
                </m:f>
                <m:r>
                  <m:rPr>
                    <m:sty m:val="p"/>
                  </m:rPr>
                  <w:rPr>
                    <w:rFonts w:ascii="Cambria Math" w:hAnsi="Cambria Math" w:cstheme="minorHAnsi"/>
                    <w:sz w:val="20"/>
                    <w:szCs w:val="20"/>
                    <w:lang w:val="en-US"/>
                  </w:rPr>
                  <m:t xml:space="preserve"> ×100</m:t>
                </m:r>
              </m:oMath>
            </m:oMathPara>
          </w:p>
        </w:tc>
      </w:tr>
      <w:tr w:rsidR="000C2631" w:rsidRPr="00F16F19" w14:paraId="49023E58" w14:textId="77777777" w:rsidTr="575CFA44">
        <w:trPr>
          <w:trHeight w:val="70"/>
        </w:trPr>
        <w:tc>
          <w:tcPr>
            <w:tcW w:w="1710" w:type="dxa"/>
          </w:tcPr>
          <w:p w14:paraId="700371F5" w14:textId="31F91916" w:rsidR="000C2631" w:rsidRPr="00797AE5" w:rsidRDefault="000C2631" w:rsidP="00052CF3">
            <w:pPr>
              <w:pStyle w:val="TableBullet1"/>
              <w:numPr>
                <w:ilvl w:val="0"/>
                <w:numId w:val="0"/>
              </w:numPr>
              <w:rPr>
                <w:rFonts w:cstheme="minorHAnsi"/>
                <w:b/>
                <w:bCs/>
                <w:szCs w:val="20"/>
                <w:lang w:val="en-US" w:bidi="ar-SA"/>
              </w:rPr>
            </w:pPr>
            <w:r w:rsidRPr="00797AE5">
              <w:rPr>
                <w:rFonts w:cstheme="minorHAnsi"/>
                <w:b/>
                <w:bCs/>
                <w:szCs w:val="20"/>
                <w:lang w:val="en-US" w:bidi="ar-SA"/>
              </w:rPr>
              <w:t>Metric</w:t>
            </w:r>
            <w:r w:rsidR="00631A9B" w:rsidRPr="00797AE5">
              <w:rPr>
                <w:rFonts w:cstheme="minorHAnsi"/>
                <w:b/>
                <w:bCs/>
                <w:szCs w:val="20"/>
                <w:lang w:val="en-US" w:bidi="ar-SA"/>
              </w:rPr>
              <w:t xml:space="preserve"> 5b Percent Hospital Harm Severe Hyperglycemia Modified</w:t>
            </w:r>
          </w:p>
        </w:tc>
        <w:tc>
          <w:tcPr>
            <w:tcW w:w="2430" w:type="dxa"/>
            <w:vAlign w:val="center"/>
          </w:tcPr>
          <w:p w14:paraId="3A11C5ED" w14:textId="77777777" w:rsidR="000C2631" w:rsidRPr="00797AE5" w:rsidRDefault="00FB22A4" w:rsidP="00AC6C9C">
            <w:pPr>
              <w:pStyle w:val="TableBullet1"/>
              <w:rPr>
                <w:rFonts w:cstheme="minorHAnsi"/>
                <w:szCs w:val="20"/>
                <w:lang w:val="en-US"/>
              </w:rPr>
            </w:pPr>
            <w:r w:rsidRPr="00797AE5">
              <w:rPr>
                <w:rFonts w:cstheme="minorHAnsi"/>
                <w:szCs w:val="20"/>
                <w:lang w:val="en-US"/>
              </w:rPr>
              <w:t>Rate Table (summary statistic)</w:t>
            </w:r>
          </w:p>
          <w:p w14:paraId="4F37AC3B" w14:textId="726AA470" w:rsidR="00FB22A4" w:rsidRPr="00797AE5" w:rsidRDefault="00FB22A4" w:rsidP="00AC6C9C">
            <w:pPr>
              <w:pStyle w:val="TableBullet1"/>
              <w:rPr>
                <w:rFonts w:cstheme="minorHAnsi"/>
                <w:szCs w:val="20"/>
                <w:lang w:val="en-US"/>
              </w:rPr>
            </w:pPr>
            <w:r w:rsidRPr="00797AE5">
              <w:rPr>
                <w:rFonts w:cstheme="minorHAnsi"/>
                <w:szCs w:val="20"/>
                <w:lang w:val="en-US"/>
              </w:rPr>
              <w:t>Line Listing of qualifying events.</w:t>
            </w:r>
          </w:p>
        </w:tc>
        <w:tc>
          <w:tcPr>
            <w:tcW w:w="9450" w:type="dxa"/>
            <w:vAlign w:val="center"/>
          </w:tcPr>
          <w:p w14:paraId="25D72063" w14:textId="6BF1048A" w:rsidR="000C2631" w:rsidRPr="00797AE5" w:rsidRDefault="008043CE" w:rsidP="00370F6B">
            <w:pPr>
              <w:pStyle w:val="Body"/>
              <w:jc w:val="center"/>
              <w:rPr>
                <w:rFonts w:eastAsia="Times New Roman" w:cstheme="minorHAnsi"/>
                <w:iCs/>
                <w:szCs w:val="22"/>
                <w:lang w:val="en-US"/>
              </w:rPr>
            </w:pPr>
            <m:oMathPara>
              <m:oMath>
                <m:f>
                  <m:fPr>
                    <m:ctrlPr>
                      <w:rPr>
                        <w:rFonts w:ascii="Cambria Math" w:hAnsi="Cambria Math" w:cstheme="minorHAnsi"/>
                        <w:iCs/>
                        <w:sz w:val="20"/>
                        <w:szCs w:val="20"/>
                        <w:lang w:val="en-US"/>
                      </w:rPr>
                    </m:ctrlPr>
                  </m:fPr>
                  <m:num>
                    <m:r>
                      <m:rPr>
                        <m:sty m:val="p"/>
                      </m:rPr>
                      <w:rPr>
                        <w:rFonts w:ascii="Cambria Math" w:hAnsi="Cambria Math" w:cstheme="minorHAnsi"/>
                        <w:sz w:val="20"/>
                        <w:szCs w:val="20"/>
                        <w:lang w:val="en-US"/>
                      </w:rPr>
                      <m:t xml:space="preserve">Number of encounters with severe hyperglycemia event </m:t>
                    </m:r>
                  </m:num>
                  <m:den>
                    <m:r>
                      <m:rPr>
                        <m:sty m:val="p"/>
                      </m:rPr>
                      <w:rPr>
                        <w:rFonts w:ascii="Cambria Math" w:hAnsi="Cambria Math" w:cstheme="minorHAnsi"/>
                        <w:sz w:val="20"/>
                        <w:szCs w:val="20"/>
                        <w:lang w:val="en-US"/>
                      </w:rPr>
                      <m:t>Number of inpatient encounters</m:t>
                    </m:r>
                  </m:den>
                </m:f>
                <m:r>
                  <m:rPr>
                    <m:sty m:val="p"/>
                  </m:rPr>
                  <w:rPr>
                    <w:rFonts w:ascii="Cambria Math" w:hAnsi="Cambria Math" w:cstheme="minorHAnsi"/>
                    <w:sz w:val="20"/>
                    <w:szCs w:val="20"/>
                    <w:lang w:val="en-US"/>
                  </w:rPr>
                  <m:t xml:space="preserve"> ×100</m:t>
                </m:r>
              </m:oMath>
            </m:oMathPara>
          </w:p>
        </w:tc>
      </w:tr>
      <w:tr w:rsidR="006A23FD" w:rsidRPr="00F16F19" w14:paraId="1BA16526" w14:textId="77777777" w:rsidTr="575CFA44">
        <w:trPr>
          <w:trHeight w:val="438"/>
        </w:trPr>
        <w:tc>
          <w:tcPr>
            <w:tcW w:w="1710" w:type="dxa"/>
          </w:tcPr>
          <w:p w14:paraId="55D7357E" w14:textId="7C9C48B4" w:rsidR="00AF502B" w:rsidRPr="00797AE5" w:rsidRDefault="00AF502B" w:rsidP="575CFA44">
            <w:pPr>
              <w:pStyle w:val="TableBullet1"/>
              <w:numPr>
                <w:ilvl w:val="0"/>
                <w:numId w:val="0"/>
              </w:numPr>
              <w:ind w:hanging="23"/>
              <w:rPr>
                <w:rFonts w:cstheme="minorBidi"/>
                <w:b/>
                <w:bCs/>
                <w:lang w:val="en-US" w:bidi="ar-SA"/>
              </w:rPr>
            </w:pPr>
            <w:r w:rsidRPr="575CFA44">
              <w:rPr>
                <w:rFonts w:cstheme="minorBidi"/>
                <w:b/>
                <w:bCs/>
                <w:lang w:val="en-US" w:bidi="ar-SA"/>
              </w:rPr>
              <w:t xml:space="preserve">Metric </w:t>
            </w:r>
            <w:r w:rsidR="43A8E7A8" w:rsidRPr="575CFA44">
              <w:rPr>
                <w:rFonts w:cstheme="minorBidi"/>
                <w:b/>
                <w:bCs/>
                <w:lang w:val="en-US" w:bidi="ar-SA"/>
              </w:rPr>
              <w:t>6</w:t>
            </w:r>
            <w:r w:rsidR="00385998" w:rsidRPr="575CFA44">
              <w:rPr>
                <w:rFonts w:cstheme="minorBidi"/>
                <w:b/>
                <w:bCs/>
                <w:lang w:val="en-US" w:bidi="ar-SA"/>
              </w:rPr>
              <w:t>,</w:t>
            </w:r>
            <w:r w:rsidR="00052CF3" w:rsidRPr="575CFA44">
              <w:rPr>
                <w:rFonts w:cstheme="minorBidi"/>
                <w:b/>
                <w:bCs/>
                <w:lang w:val="en-US" w:bidi="ar-SA"/>
              </w:rPr>
              <w:t xml:space="preserve"> Percent Hyperglycemia Days</w:t>
            </w:r>
            <w:r w:rsidR="00080ED0" w:rsidRPr="575CFA44">
              <w:rPr>
                <w:rFonts w:cstheme="minorBidi"/>
                <w:b/>
                <w:bCs/>
                <w:vertAlign w:val="superscript"/>
                <w:lang w:val="en-US" w:bidi="ar-SA"/>
              </w:rPr>
              <w:t>v</w:t>
            </w:r>
          </w:p>
        </w:tc>
        <w:tc>
          <w:tcPr>
            <w:tcW w:w="2430" w:type="dxa"/>
            <w:vAlign w:val="center"/>
          </w:tcPr>
          <w:p w14:paraId="4EFA22E7" w14:textId="77777777" w:rsidR="0079774A" w:rsidRPr="00797AE5" w:rsidRDefault="0079774A" w:rsidP="0079774A">
            <w:pPr>
              <w:pStyle w:val="TableBullet1"/>
              <w:rPr>
                <w:rFonts w:cstheme="minorHAnsi"/>
                <w:szCs w:val="20"/>
                <w:lang w:val="en-US"/>
              </w:rPr>
            </w:pPr>
            <w:r w:rsidRPr="00797AE5">
              <w:rPr>
                <w:rFonts w:cstheme="minorHAnsi"/>
                <w:szCs w:val="20"/>
                <w:lang w:val="en-US"/>
              </w:rPr>
              <w:t>Rate Table (summary statistic) </w:t>
            </w:r>
          </w:p>
          <w:p w14:paraId="34B3E183" w14:textId="62C231B7" w:rsidR="00B87CE5" w:rsidRPr="00797AE5" w:rsidRDefault="0079774A" w:rsidP="0079774A">
            <w:pPr>
              <w:pStyle w:val="TableBullet1"/>
              <w:rPr>
                <w:rFonts w:cstheme="minorHAnsi"/>
                <w:szCs w:val="20"/>
                <w:lang w:val="en-US"/>
              </w:rPr>
            </w:pPr>
            <w:r w:rsidRPr="00797AE5">
              <w:rPr>
                <w:rFonts w:cstheme="minorHAnsi"/>
                <w:szCs w:val="20"/>
                <w:lang w:val="en-US"/>
              </w:rPr>
              <w:t>Line Listing of qualifying events</w:t>
            </w:r>
          </w:p>
        </w:tc>
        <w:tc>
          <w:tcPr>
            <w:tcW w:w="9450" w:type="dxa"/>
            <w:vAlign w:val="center"/>
          </w:tcPr>
          <w:p w14:paraId="73DF40D1" w14:textId="21079230" w:rsidR="00B87CE5" w:rsidRPr="004A63AD" w:rsidRDefault="008043CE" w:rsidP="575CFA44">
            <w:pPr>
              <w:pStyle w:val="Body"/>
              <w:jc w:val="center"/>
              <w:rPr>
                <w:rFonts w:ascii="Cambria Math" w:hAnsi="Cambria Math" w:cstheme="minorBidi"/>
                <w:sz w:val="26"/>
                <w:szCs w:val="26"/>
                <w:lang w:val="en-US"/>
              </w:rPr>
            </w:pPr>
            <m:oMathPara>
              <m:oMath>
                <m:f>
                  <m:fPr>
                    <m:ctrlPr>
                      <w:rPr>
                        <w:rFonts w:ascii="Cambria Math" w:hAnsi="Cambria Math" w:cstheme="minorHAnsi"/>
                        <w:iCs/>
                        <w:sz w:val="20"/>
                        <w:szCs w:val="20"/>
                        <w:lang w:val="en-US"/>
                      </w:rPr>
                    </m:ctrlPr>
                  </m:fPr>
                  <m:num>
                    <m:r>
                      <m:rPr>
                        <m:sty m:val="p"/>
                      </m:rPr>
                      <w:rPr>
                        <w:rFonts w:ascii="Cambria Math" w:hAnsi="Cambria Math" w:cstheme="minorHAnsi"/>
                        <w:sz w:val="20"/>
                        <w:szCs w:val="20"/>
                      </w:rPr>
                      <m:t xml:space="preserve">Number of patient days per month with BG at defined threshold </m:t>
                    </m:r>
                  </m:num>
                  <m:den>
                    <m:r>
                      <m:rPr>
                        <m:sty m:val="p"/>
                      </m:rPr>
                      <w:rPr>
                        <w:rFonts w:ascii="Cambria Math" w:hAnsi="Cambria Math" w:cstheme="minorHAnsi"/>
                        <w:sz w:val="20"/>
                        <w:szCs w:val="20"/>
                      </w:rPr>
                      <m:t>Number of patient days per month</m:t>
                    </m:r>
                  </m:den>
                </m:f>
                <m:r>
                  <m:rPr>
                    <m:sty m:val="p"/>
                  </m:rPr>
                  <w:rPr>
                    <w:rFonts w:ascii="Cambria Math" w:hAnsi="Cambria Math" w:cstheme="minorHAnsi"/>
                    <w:sz w:val="20"/>
                    <w:szCs w:val="20"/>
                  </w:rPr>
                  <m:t xml:space="preserve"> </m:t>
                </m:r>
                <m:r>
                  <w:rPr>
                    <w:rFonts w:ascii="Cambria Math" w:hAnsi="Cambria Math" w:cstheme="minorHAnsi"/>
                    <w:sz w:val="20"/>
                    <w:szCs w:val="20"/>
                  </w:rPr>
                  <m:t>×</m:t>
                </m:r>
                <m:r>
                  <m:rPr>
                    <m:nor/>
                  </m:rPr>
                  <w:rPr>
                    <w:rFonts w:ascii="Cambria Math" w:hAnsi="Cambria Math" w:cstheme="minorHAnsi"/>
                    <w:sz w:val="20"/>
                    <w:szCs w:val="20"/>
                  </w:rPr>
                  <m:t xml:space="preserve"> </m:t>
                </m:r>
                <m:r>
                  <w:rPr>
                    <w:rFonts w:ascii="Cambria Math" w:hAnsi="Cambria Math" w:cstheme="minorHAnsi"/>
                    <w:sz w:val="20"/>
                    <w:szCs w:val="20"/>
                  </w:rPr>
                  <m:t>100</m:t>
                </m:r>
              </m:oMath>
            </m:oMathPara>
          </w:p>
        </w:tc>
      </w:tr>
    </w:tbl>
    <w:p w14:paraId="12C9FC5C" w14:textId="12E0C6AF" w:rsidR="00B87CE5" w:rsidRPr="00575C39" w:rsidRDefault="00B2242A" w:rsidP="00A94FDE">
      <w:pPr>
        <w:pStyle w:val="Body"/>
        <w:rPr>
          <w:rFonts w:cstheme="minorHAnsi"/>
          <w:sz w:val="20"/>
          <w:szCs w:val="20"/>
        </w:rPr>
      </w:pPr>
      <w:r>
        <w:rPr>
          <w:rFonts w:cstheme="minorHAnsi"/>
          <w:sz w:val="20"/>
          <w:szCs w:val="20"/>
          <w:vertAlign w:val="superscript"/>
        </w:rPr>
        <w:lastRenderedPageBreak/>
        <w:t xml:space="preserve">I </w:t>
      </w:r>
      <w:r w:rsidR="00B87CE5" w:rsidRPr="00575C39">
        <w:rPr>
          <w:rFonts w:cstheme="minorHAnsi"/>
          <w:sz w:val="20"/>
          <w:szCs w:val="20"/>
        </w:rPr>
        <w:t xml:space="preserve">Hypoglycemia event refers to mild, moderate, or severe hypoglycemia events preceded by administration or order of </w:t>
      </w:r>
      <w:r w:rsidR="00510F1D" w:rsidRPr="00575C39">
        <w:rPr>
          <w:rFonts w:cstheme="minorHAnsi"/>
          <w:sz w:val="20"/>
          <w:szCs w:val="20"/>
        </w:rPr>
        <w:t>hypoglycemic medication</w:t>
      </w:r>
      <w:r w:rsidR="00B87CE5" w:rsidRPr="00575C39">
        <w:rPr>
          <w:rFonts w:cstheme="minorHAnsi"/>
          <w:sz w:val="20"/>
          <w:szCs w:val="20"/>
        </w:rPr>
        <w:t xml:space="preserve"> within 24 hours prior to the start of the event and no subsequent repeat test for blood glucose with a result &gt; 80 mg/dL within five minutes of the start of the initial low blood glucose test. See Table </w:t>
      </w:r>
      <w:r w:rsidR="002F391B" w:rsidRPr="00575C39">
        <w:rPr>
          <w:rFonts w:cstheme="minorHAnsi"/>
          <w:sz w:val="20"/>
          <w:szCs w:val="20"/>
        </w:rPr>
        <w:t>2</w:t>
      </w:r>
      <w:r w:rsidR="00B87CE5" w:rsidRPr="00575C39">
        <w:rPr>
          <w:rFonts w:cstheme="minorHAnsi"/>
          <w:sz w:val="20"/>
          <w:szCs w:val="20"/>
        </w:rPr>
        <w:t xml:space="preserve"> for numerator and denominator definitions.</w:t>
      </w:r>
    </w:p>
    <w:p w14:paraId="22E0AF0E" w14:textId="623CD0DA" w:rsidR="00212AA7" w:rsidRPr="004D2B9B" w:rsidRDefault="00083712" w:rsidP="00191C66">
      <w:pPr>
        <w:pStyle w:val="NumbersL1"/>
        <w:numPr>
          <w:ilvl w:val="0"/>
          <w:numId w:val="0"/>
        </w:numPr>
        <w:rPr>
          <w:rStyle w:val="normaltextrun"/>
          <w:rFonts w:cstheme="minorHAnsi"/>
          <w:color w:val="000000"/>
          <w:sz w:val="20"/>
          <w:szCs w:val="20"/>
          <w:shd w:val="clear" w:color="auto" w:fill="FFFFFF"/>
          <w:vertAlign w:val="superscript"/>
        </w:rPr>
      </w:pPr>
      <w:r w:rsidRPr="00575C39">
        <w:rPr>
          <w:rFonts w:cstheme="minorHAnsi"/>
          <w:sz w:val="20"/>
          <w:szCs w:val="20"/>
          <w:vertAlign w:val="superscript"/>
        </w:rPr>
        <w:t>ii</w:t>
      </w:r>
      <w:r w:rsidR="00B2242A">
        <w:rPr>
          <w:rFonts w:cstheme="minorHAnsi"/>
          <w:sz w:val="20"/>
          <w:szCs w:val="20"/>
          <w:vertAlign w:val="superscript"/>
        </w:rPr>
        <w:t xml:space="preserve"> </w:t>
      </w:r>
      <w:r w:rsidR="00676887" w:rsidRPr="00575C39">
        <w:rPr>
          <w:rFonts w:cstheme="minorHAnsi"/>
          <w:sz w:val="20"/>
          <w:szCs w:val="20"/>
        </w:rPr>
        <w:t>Metric 1 and 2 rates</w:t>
      </w:r>
      <w:r w:rsidR="00AF502B" w:rsidRPr="00575C39">
        <w:rPr>
          <w:rFonts w:cstheme="minorHAnsi"/>
          <w:sz w:val="20"/>
          <w:szCs w:val="20"/>
        </w:rPr>
        <w:t xml:space="preserve"> will be stratified by</w:t>
      </w:r>
      <w:r w:rsidRPr="00575C39">
        <w:rPr>
          <w:rFonts w:cstheme="minorHAnsi"/>
          <w:sz w:val="20"/>
          <w:szCs w:val="20"/>
        </w:rPr>
        <w:t xml:space="preserve"> a) </w:t>
      </w:r>
      <w:r w:rsidR="00510F1D" w:rsidRPr="00575C39">
        <w:rPr>
          <w:rFonts w:cstheme="minorHAnsi"/>
          <w:sz w:val="20"/>
          <w:szCs w:val="20"/>
        </w:rPr>
        <w:t>hypoglycemic medication</w:t>
      </w:r>
      <w:r w:rsidR="00AF502B" w:rsidRPr="00575C39">
        <w:rPr>
          <w:rFonts w:cstheme="minorHAnsi"/>
          <w:sz w:val="20"/>
          <w:szCs w:val="20"/>
        </w:rPr>
        <w:t xml:space="preserve"> class, including separate aggregate measures for inpatients receiving metformin as the only </w:t>
      </w:r>
      <w:r w:rsidR="00510F1D" w:rsidRPr="00575C39">
        <w:rPr>
          <w:rFonts w:cstheme="minorHAnsi"/>
          <w:sz w:val="20"/>
          <w:szCs w:val="20"/>
        </w:rPr>
        <w:t>hypoglycemic medication</w:t>
      </w:r>
      <w:r w:rsidRPr="00575C39">
        <w:rPr>
          <w:rFonts w:cstheme="minorHAnsi"/>
          <w:sz w:val="20"/>
          <w:szCs w:val="20"/>
        </w:rPr>
        <w:t>; b) p</w:t>
      </w:r>
      <w:r w:rsidR="00AF502B" w:rsidRPr="00575C39">
        <w:rPr>
          <w:rFonts w:cstheme="minorHAnsi"/>
          <w:sz w:val="20"/>
          <w:szCs w:val="20"/>
        </w:rPr>
        <w:t>atient age group, sex, race, ethnicity</w:t>
      </w:r>
      <w:r w:rsidRPr="00575C39">
        <w:rPr>
          <w:rFonts w:cstheme="minorHAnsi"/>
          <w:sz w:val="20"/>
          <w:szCs w:val="20"/>
        </w:rPr>
        <w:t>; c) p</w:t>
      </w:r>
      <w:r w:rsidR="00AF502B" w:rsidRPr="00575C39">
        <w:rPr>
          <w:rFonts w:cstheme="minorHAnsi"/>
          <w:sz w:val="20"/>
          <w:szCs w:val="20"/>
        </w:rPr>
        <w:t>atient location as per HSLOC</w:t>
      </w:r>
      <w:r w:rsidR="003764E0">
        <w:rPr>
          <w:rFonts w:cstheme="minorHAnsi"/>
          <w:sz w:val="20"/>
          <w:szCs w:val="20"/>
        </w:rPr>
        <w:t xml:space="preserve"> </w:t>
      </w:r>
      <w:r w:rsidR="002037BF">
        <w:rPr>
          <w:rFonts w:cstheme="minorHAnsi"/>
          <w:sz w:val="20"/>
          <w:szCs w:val="20"/>
        </w:rPr>
        <w:t>associated with the low blood glucose event</w:t>
      </w:r>
      <w:r w:rsidRPr="00575C39">
        <w:rPr>
          <w:rFonts w:cstheme="minorHAnsi"/>
          <w:sz w:val="20"/>
          <w:szCs w:val="20"/>
        </w:rPr>
        <w:t>; and d) d</w:t>
      </w:r>
      <w:r w:rsidR="00AF502B" w:rsidRPr="00575C39">
        <w:rPr>
          <w:rFonts w:cstheme="minorHAnsi"/>
          <w:sz w:val="20"/>
          <w:szCs w:val="20"/>
        </w:rPr>
        <w:t>ischarge disposition (e.g., discharged, transferred, died</w:t>
      </w:r>
      <w:r w:rsidRPr="00575C39">
        <w:rPr>
          <w:rFonts w:cstheme="minorHAnsi"/>
          <w:sz w:val="20"/>
          <w:szCs w:val="20"/>
        </w:rPr>
        <w:t>).</w:t>
      </w:r>
      <w:r w:rsidR="006949CC" w:rsidRPr="00575C39">
        <w:rPr>
          <w:rFonts w:cstheme="minorHAnsi"/>
          <w:sz w:val="20"/>
          <w:szCs w:val="20"/>
        </w:rPr>
        <w:t xml:space="preserve"> </w:t>
      </w:r>
      <w:r w:rsidR="006949CC" w:rsidRPr="004D2B9B">
        <w:rPr>
          <w:rStyle w:val="normaltextrun"/>
          <w:rFonts w:eastAsiaTheme="majorEastAsia" w:cstheme="minorHAnsi"/>
          <w:color w:val="000000"/>
          <w:sz w:val="20"/>
          <w:szCs w:val="20"/>
          <w:shd w:val="clear" w:color="auto" w:fill="FFFFFF"/>
        </w:rPr>
        <w:t xml:space="preserve">Metric 2 will be </w:t>
      </w:r>
      <w:r w:rsidR="00BA3C67" w:rsidRPr="004D2B9B">
        <w:rPr>
          <w:rStyle w:val="normaltextrun"/>
          <w:rFonts w:eastAsiaTheme="majorEastAsia" w:cstheme="minorHAnsi"/>
          <w:color w:val="000000"/>
          <w:sz w:val="20"/>
          <w:szCs w:val="20"/>
          <w:shd w:val="clear" w:color="auto" w:fill="FFFFFF"/>
        </w:rPr>
        <w:t>analy</w:t>
      </w:r>
      <w:r w:rsidR="007001FE" w:rsidRPr="004D2B9B">
        <w:rPr>
          <w:rStyle w:val="normaltextrun"/>
          <w:rFonts w:eastAsiaTheme="majorEastAsia" w:cstheme="minorHAnsi"/>
          <w:color w:val="000000"/>
          <w:sz w:val="20"/>
          <w:szCs w:val="20"/>
          <w:shd w:val="clear" w:color="auto" w:fill="FFFFFF"/>
        </w:rPr>
        <w:t>z</w:t>
      </w:r>
      <w:r w:rsidR="00BA3C67" w:rsidRPr="004D2B9B">
        <w:rPr>
          <w:rStyle w:val="normaltextrun"/>
          <w:rFonts w:eastAsiaTheme="majorEastAsia" w:cstheme="minorHAnsi"/>
          <w:color w:val="000000"/>
          <w:sz w:val="20"/>
          <w:szCs w:val="20"/>
          <w:shd w:val="clear" w:color="auto" w:fill="FFFFFF"/>
        </w:rPr>
        <w:t>ed</w:t>
      </w:r>
      <w:r w:rsidR="006949CC" w:rsidRPr="004D2B9B">
        <w:rPr>
          <w:rStyle w:val="normaltextrun"/>
          <w:rFonts w:eastAsiaTheme="majorEastAsia" w:cstheme="minorHAnsi"/>
          <w:color w:val="000000"/>
          <w:sz w:val="20"/>
          <w:szCs w:val="20"/>
          <w:shd w:val="clear" w:color="auto" w:fill="FFFFFF"/>
        </w:rPr>
        <w:t xml:space="preserve"> at the following BG thresholds: &lt;40.0 mg/dL, 40.</w:t>
      </w:r>
      <w:r w:rsidR="00704BF3" w:rsidRPr="004D2B9B">
        <w:rPr>
          <w:rStyle w:val="normaltextrun"/>
          <w:rFonts w:cstheme="minorHAnsi"/>
          <w:color w:val="000000"/>
          <w:sz w:val="20"/>
          <w:szCs w:val="20"/>
          <w:shd w:val="clear" w:color="auto" w:fill="FFFFFF"/>
        </w:rPr>
        <w:t>0</w:t>
      </w:r>
      <w:r w:rsidR="00704BF3" w:rsidRPr="004D2B9B">
        <w:rPr>
          <w:rStyle w:val="normaltextrun"/>
          <w:rFonts w:eastAsiaTheme="majorEastAsia" w:cstheme="minorHAnsi"/>
          <w:color w:val="000000"/>
          <w:sz w:val="20"/>
          <w:szCs w:val="20"/>
          <w:shd w:val="clear" w:color="auto" w:fill="FFFFFF"/>
        </w:rPr>
        <w:t>-53</w:t>
      </w:r>
      <w:r w:rsidR="00704BF3" w:rsidRPr="004D2B9B">
        <w:rPr>
          <w:rStyle w:val="normaltextrun"/>
          <w:rFonts w:cstheme="minorHAnsi"/>
          <w:color w:val="000000"/>
          <w:sz w:val="20"/>
          <w:szCs w:val="20"/>
          <w:shd w:val="clear" w:color="auto" w:fill="FFFFFF"/>
        </w:rPr>
        <w:t>.9</w:t>
      </w:r>
      <w:r w:rsidR="00704BF3" w:rsidRPr="004D2B9B">
        <w:rPr>
          <w:rStyle w:val="normaltextrun"/>
          <w:rFonts w:eastAsiaTheme="majorEastAsia" w:cstheme="minorHAnsi"/>
          <w:color w:val="000000"/>
          <w:sz w:val="20"/>
          <w:szCs w:val="20"/>
          <w:shd w:val="clear" w:color="auto" w:fill="FFFFFF"/>
        </w:rPr>
        <w:t xml:space="preserve"> mg</w:t>
      </w:r>
      <w:r w:rsidR="006949CC" w:rsidRPr="004D2B9B">
        <w:rPr>
          <w:rStyle w:val="normaltextrun"/>
          <w:rFonts w:eastAsiaTheme="majorEastAsia" w:cstheme="minorHAnsi"/>
          <w:color w:val="000000"/>
          <w:sz w:val="20"/>
          <w:szCs w:val="20"/>
          <w:shd w:val="clear" w:color="auto" w:fill="FFFFFF"/>
        </w:rPr>
        <w:t>/dL, and 54</w:t>
      </w:r>
      <w:r w:rsidR="00704BF3" w:rsidRPr="004D2B9B">
        <w:rPr>
          <w:rStyle w:val="normaltextrun"/>
          <w:rFonts w:cstheme="minorHAnsi"/>
          <w:color w:val="000000"/>
          <w:sz w:val="20"/>
          <w:szCs w:val="20"/>
          <w:shd w:val="clear" w:color="auto" w:fill="FFFFFF"/>
        </w:rPr>
        <w:t>.0</w:t>
      </w:r>
      <w:r w:rsidR="006949CC" w:rsidRPr="004D2B9B">
        <w:rPr>
          <w:rStyle w:val="normaltextrun"/>
          <w:rFonts w:eastAsiaTheme="majorEastAsia" w:cstheme="minorHAnsi"/>
          <w:color w:val="000000"/>
          <w:sz w:val="20"/>
          <w:szCs w:val="20"/>
          <w:shd w:val="clear" w:color="auto" w:fill="FFFFFF"/>
        </w:rPr>
        <w:t>-69</w:t>
      </w:r>
      <w:r w:rsidR="00704BF3" w:rsidRPr="004D2B9B">
        <w:rPr>
          <w:rStyle w:val="normaltextrun"/>
          <w:rFonts w:cstheme="minorHAnsi"/>
          <w:color w:val="000000"/>
          <w:sz w:val="20"/>
          <w:szCs w:val="20"/>
          <w:shd w:val="clear" w:color="auto" w:fill="FFFFFF"/>
        </w:rPr>
        <w:t>.9</w:t>
      </w:r>
      <w:r w:rsidR="006949CC" w:rsidRPr="004D2B9B">
        <w:rPr>
          <w:rStyle w:val="normaltextrun"/>
          <w:rFonts w:eastAsiaTheme="majorEastAsia" w:cstheme="minorHAnsi"/>
          <w:color w:val="000000"/>
          <w:sz w:val="20"/>
          <w:szCs w:val="20"/>
          <w:shd w:val="clear" w:color="auto" w:fill="FFFFFF"/>
        </w:rPr>
        <w:t xml:space="preserve"> mg/dL</w:t>
      </w:r>
      <w:r w:rsidR="00212AA7" w:rsidRPr="004D2B9B">
        <w:rPr>
          <w:rStyle w:val="normaltextrun"/>
          <w:rFonts w:eastAsiaTheme="majorEastAsia" w:cstheme="minorHAnsi"/>
          <w:color w:val="000000"/>
          <w:sz w:val="20"/>
          <w:szCs w:val="20"/>
          <w:shd w:val="clear" w:color="auto" w:fill="FFFFFF"/>
        </w:rPr>
        <w:t>.</w:t>
      </w:r>
    </w:p>
    <w:p w14:paraId="11715AD9" w14:textId="2C7CBDF3" w:rsidR="00AF502B" w:rsidRPr="00575C39" w:rsidRDefault="00141B3C" w:rsidP="00191C66">
      <w:pPr>
        <w:pStyle w:val="NumbersL1"/>
        <w:numPr>
          <w:ilvl w:val="0"/>
          <w:numId w:val="0"/>
        </w:numPr>
        <w:rPr>
          <w:rStyle w:val="eop"/>
          <w:rFonts w:cstheme="minorHAnsi"/>
          <w:color w:val="000000"/>
          <w:sz w:val="20"/>
          <w:szCs w:val="20"/>
          <w:shd w:val="clear" w:color="auto" w:fill="FFFFFF"/>
        </w:rPr>
      </w:pPr>
      <w:r w:rsidRPr="004D2B9B">
        <w:rPr>
          <w:rStyle w:val="normaltextrun"/>
          <w:rFonts w:cstheme="minorHAnsi"/>
          <w:color w:val="000000"/>
          <w:sz w:val="20"/>
          <w:szCs w:val="20"/>
          <w:shd w:val="clear" w:color="auto" w:fill="FFFFFF"/>
          <w:vertAlign w:val="superscript"/>
        </w:rPr>
        <w:t>iii</w:t>
      </w:r>
      <w:r w:rsidR="00B2242A">
        <w:rPr>
          <w:rStyle w:val="normaltextrun"/>
          <w:rFonts w:cstheme="minorHAnsi"/>
          <w:color w:val="000000"/>
          <w:sz w:val="20"/>
          <w:szCs w:val="20"/>
          <w:shd w:val="clear" w:color="auto" w:fill="FFFFFF"/>
          <w:vertAlign w:val="superscript"/>
        </w:rPr>
        <w:t xml:space="preserve"> </w:t>
      </w:r>
      <w:r w:rsidR="006665EB" w:rsidRPr="004D2B9B">
        <w:rPr>
          <w:rStyle w:val="normaltextrun"/>
          <w:rFonts w:cstheme="minorHAnsi"/>
          <w:color w:val="000000"/>
          <w:sz w:val="20"/>
          <w:szCs w:val="20"/>
          <w:shd w:val="clear" w:color="auto" w:fill="FFFFFF"/>
        </w:rPr>
        <w:t>Metric 3</w:t>
      </w:r>
      <w:r w:rsidRPr="004D2B9B">
        <w:rPr>
          <w:rStyle w:val="normaltextrun"/>
          <w:rFonts w:cstheme="minorHAnsi"/>
          <w:color w:val="000000"/>
          <w:sz w:val="20"/>
          <w:szCs w:val="20"/>
          <w:shd w:val="clear" w:color="auto" w:fill="FFFFFF"/>
        </w:rPr>
        <w:t xml:space="preserve"> </w:t>
      </w:r>
      <w:r w:rsidR="009A676C" w:rsidRPr="004D2B9B">
        <w:rPr>
          <w:rStyle w:val="normaltextrun"/>
          <w:rFonts w:cstheme="minorHAnsi"/>
          <w:color w:val="000000"/>
          <w:sz w:val="20"/>
          <w:szCs w:val="20"/>
          <w:shd w:val="clear" w:color="auto" w:fill="FFFFFF"/>
        </w:rPr>
        <w:t xml:space="preserve">rate </w:t>
      </w:r>
      <w:r w:rsidRPr="004D2B9B">
        <w:rPr>
          <w:rStyle w:val="normaltextrun"/>
          <w:rFonts w:cstheme="minorHAnsi"/>
          <w:color w:val="000000"/>
          <w:sz w:val="20"/>
          <w:szCs w:val="20"/>
          <w:shd w:val="clear" w:color="auto" w:fill="FFFFFF"/>
        </w:rPr>
        <w:t xml:space="preserve">will be </w:t>
      </w:r>
      <w:r w:rsidR="00045F14" w:rsidRPr="004D2B9B">
        <w:rPr>
          <w:rStyle w:val="normaltextrun"/>
          <w:rFonts w:cstheme="minorHAnsi"/>
          <w:color w:val="000000"/>
          <w:sz w:val="20"/>
          <w:szCs w:val="20"/>
          <w:shd w:val="clear" w:color="auto" w:fill="FFFFFF"/>
        </w:rPr>
        <w:t xml:space="preserve">stratified by </w:t>
      </w:r>
      <w:r w:rsidR="003764E0" w:rsidRPr="00575C39">
        <w:rPr>
          <w:rFonts w:cstheme="minorHAnsi"/>
          <w:sz w:val="20"/>
          <w:szCs w:val="20"/>
        </w:rPr>
        <w:t xml:space="preserve">patient location as per </w:t>
      </w:r>
      <w:r w:rsidR="002037BF">
        <w:rPr>
          <w:rFonts w:cstheme="minorHAnsi"/>
          <w:sz w:val="20"/>
          <w:szCs w:val="20"/>
        </w:rPr>
        <w:t xml:space="preserve">the </w:t>
      </w:r>
      <w:r w:rsidR="003764E0" w:rsidRPr="00575C39">
        <w:rPr>
          <w:rFonts w:cstheme="minorHAnsi"/>
          <w:sz w:val="20"/>
          <w:szCs w:val="20"/>
        </w:rPr>
        <w:t>HSLOC</w:t>
      </w:r>
      <w:r w:rsidR="002037BF">
        <w:rPr>
          <w:rFonts w:cstheme="minorHAnsi"/>
          <w:sz w:val="20"/>
          <w:szCs w:val="20"/>
        </w:rPr>
        <w:t xml:space="preserve"> associated with the low blood glucose event</w:t>
      </w:r>
      <w:r w:rsidR="00045F14" w:rsidRPr="004D2B9B">
        <w:rPr>
          <w:rStyle w:val="normaltextrun"/>
          <w:rFonts w:cstheme="minorHAnsi"/>
          <w:color w:val="000000"/>
          <w:sz w:val="20"/>
          <w:szCs w:val="20"/>
          <w:shd w:val="clear" w:color="auto" w:fill="FFFFFF"/>
        </w:rPr>
        <w:t xml:space="preserve">.  Metric 3 will be </w:t>
      </w:r>
      <w:r w:rsidR="00A9410F" w:rsidRPr="004D2B9B">
        <w:rPr>
          <w:rStyle w:val="normaltextrun"/>
          <w:rFonts w:cstheme="minorHAnsi"/>
          <w:color w:val="000000"/>
          <w:sz w:val="20"/>
          <w:szCs w:val="20"/>
          <w:shd w:val="clear" w:color="auto" w:fill="FFFFFF"/>
        </w:rPr>
        <w:t>q</w:t>
      </w:r>
      <w:r w:rsidR="00A9410F" w:rsidRPr="004D2B9B">
        <w:rPr>
          <w:rStyle w:val="normaltextrun"/>
          <w:rFonts w:eastAsiaTheme="majorEastAsia" w:cstheme="minorHAnsi"/>
          <w:color w:val="000000"/>
          <w:sz w:val="20"/>
          <w:szCs w:val="20"/>
          <w:shd w:val="clear" w:color="auto" w:fill="FFFFFF"/>
        </w:rPr>
        <w:t>ualified by the BG level of the first event during the original day</w:t>
      </w:r>
      <w:r w:rsidR="00A9410F" w:rsidRPr="00575C39">
        <w:rPr>
          <w:rStyle w:val="eop"/>
          <w:rFonts w:cstheme="minorHAnsi"/>
          <w:color w:val="000000"/>
          <w:sz w:val="20"/>
          <w:szCs w:val="20"/>
          <w:shd w:val="clear" w:color="auto" w:fill="FFFFFF"/>
        </w:rPr>
        <w:t> and</w:t>
      </w:r>
      <w:r w:rsidR="006665EB" w:rsidRPr="004D2B9B">
        <w:rPr>
          <w:rStyle w:val="normaltextrun"/>
          <w:rFonts w:cstheme="minorHAnsi"/>
          <w:color w:val="000000"/>
          <w:sz w:val="20"/>
          <w:szCs w:val="20"/>
          <w:shd w:val="clear" w:color="auto" w:fill="FFFFFF"/>
        </w:rPr>
        <w:t xml:space="preserve"> </w:t>
      </w:r>
      <w:r w:rsidR="00163E5B" w:rsidRPr="004D2B9B">
        <w:rPr>
          <w:rStyle w:val="normaltextrun"/>
          <w:rFonts w:cstheme="minorHAnsi"/>
          <w:color w:val="000000"/>
          <w:sz w:val="20"/>
          <w:szCs w:val="20"/>
          <w:shd w:val="clear" w:color="auto" w:fill="FFFFFF"/>
        </w:rPr>
        <w:t>analy</w:t>
      </w:r>
      <w:r w:rsidR="008A2450" w:rsidRPr="004D2B9B">
        <w:rPr>
          <w:rStyle w:val="normaltextrun"/>
          <w:rFonts w:cstheme="minorHAnsi"/>
          <w:color w:val="000000"/>
          <w:sz w:val="20"/>
          <w:szCs w:val="20"/>
          <w:shd w:val="clear" w:color="auto" w:fill="FFFFFF"/>
        </w:rPr>
        <w:t>z</w:t>
      </w:r>
      <w:r w:rsidR="00163E5B" w:rsidRPr="004D2B9B">
        <w:rPr>
          <w:rStyle w:val="normaltextrun"/>
          <w:rFonts w:cstheme="minorHAnsi"/>
          <w:color w:val="000000"/>
          <w:sz w:val="20"/>
          <w:szCs w:val="20"/>
          <w:shd w:val="clear" w:color="auto" w:fill="FFFFFF"/>
        </w:rPr>
        <w:t>ed</w:t>
      </w:r>
      <w:r w:rsidRPr="004D2B9B">
        <w:rPr>
          <w:rStyle w:val="normaltextrun"/>
          <w:rFonts w:cstheme="minorHAnsi"/>
          <w:color w:val="000000"/>
          <w:sz w:val="20"/>
          <w:szCs w:val="20"/>
          <w:shd w:val="clear" w:color="auto" w:fill="FFFFFF"/>
        </w:rPr>
        <w:t xml:space="preserve"> </w:t>
      </w:r>
      <w:r w:rsidRPr="004D2B9B">
        <w:rPr>
          <w:rStyle w:val="normaltextrun"/>
          <w:rFonts w:eastAsiaTheme="majorEastAsia" w:cstheme="minorHAnsi"/>
          <w:color w:val="000000"/>
          <w:sz w:val="20"/>
          <w:szCs w:val="20"/>
          <w:shd w:val="clear" w:color="auto" w:fill="FFFFFF"/>
        </w:rPr>
        <w:t>at the following BG thresholds: &lt;40</w:t>
      </w:r>
      <w:r w:rsidR="00163E5B" w:rsidRPr="004D2B9B">
        <w:rPr>
          <w:rStyle w:val="normaltextrun"/>
          <w:rFonts w:cstheme="minorHAnsi"/>
          <w:color w:val="000000"/>
          <w:sz w:val="20"/>
          <w:szCs w:val="20"/>
          <w:shd w:val="clear" w:color="auto" w:fill="FFFFFF"/>
        </w:rPr>
        <w:t>.0</w:t>
      </w:r>
      <w:r w:rsidRPr="004D2B9B">
        <w:rPr>
          <w:rStyle w:val="normaltextrun"/>
          <w:rFonts w:eastAsiaTheme="majorEastAsia" w:cstheme="minorHAnsi"/>
          <w:color w:val="000000"/>
          <w:sz w:val="20"/>
          <w:szCs w:val="20"/>
          <w:shd w:val="clear" w:color="auto" w:fill="FFFFFF"/>
        </w:rPr>
        <w:t xml:space="preserve"> mg/dL, 40</w:t>
      </w:r>
      <w:r w:rsidR="00851CAB" w:rsidRPr="004D2B9B">
        <w:rPr>
          <w:rStyle w:val="normaltextrun"/>
          <w:rFonts w:cstheme="minorHAnsi"/>
          <w:color w:val="000000"/>
          <w:sz w:val="20"/>
          <w:szCs w:val="20"/>
          <w:shd w:val="clear" w:color="auto" w:fill="FFFFFF"/>
        </w:rPr>
        <w:t>.0</w:t>
      </w:r>
      <w:r w:rsidRPr="004D2B9B">
        <w:rPr>
          <w:rStyle w:val="normaltextrun"/>
          <w:rFonts w:eastAsiaTheme="majorEastAsia" w:cstheme="minorHAnsi"/>
          <w:color w:val="000000"/>
          <w:sz w:val="20"/>
          <w:szCs w:val="20"/>
          <w:shd w:val="clear" w:color="auto" w:fill="FFFFFF"/>
        </w:rPr>
        <w:t>-53</w:t>
      </w:r>
      <w:r w:rsidR="00851CAB" w:rsidRPr="004D2B9B">
        <w:rPr>
          <w:rStyle w:val="normaltextrun"/>
          <w:rFonts w:cstheme="minorHAnsi"/>
          <w:color w:val="000000"/>
          <w:sz w:val="20"/>
          <w:szCs w:val="20"/>
          <w:shd w:val="clear" w:color="auto" w:fill="FFFFFF"/>
        </w:rPr>
        <w:t>.9</w:t>
      </w:r>
      <w:r w:rsidRPr="004D2B9B">
        <w:rPr>
          <w:rStyle w:val="normaltextrun"/>
          <w:rFonts w:eastAsiaTheme="majorEastAsia" w:cstheme="minorHAnsi"/>
          <w:color w:val="000000"/>
          <w:sz w:val="20"/>
          <w:szCs w:val="20"/>
          <w:shd w:val="clear" w:color="auto" w:fill="FFFFFF"/>
        </w:rPr>
        <w:t xml:space="preserve"> mg/dL, and 54</w:t>
      </w:r>
      <w:r w:rsidR="00704BF3" w:rsidRPr="004D2B9B">
        <w:rPr>
          <w:rStyle w:val="normaltextrun"/>
          <w:rFonts w:cstheme="minorHAnsi"/>
          <w:color w:val="000000"/>
          <w:sz w:val="20"/>
          <w:szCs w:val="20"/>
          <w:shd w:val="clear" w:color="auto" w:fill="FFFFFF"/>
        </w:rPr>
        <w:t>.0</w:t>
      </w:r>
      <w:r w:rsidRPr="004D2B9B">
        <w:rPr>
          <w:rStyle w:val="normaltextrun"/>
          <w:rFonts w:eastAsiaTheme="majorEastAsia" w:cstheme="minorHAnsi"/>
          <w:color w:val="000000"/>
          <w:sz w:val="20"/>
          <w:szCs w:val="20"/>
          <w:shd w:val="clear" w:color="auto" w:fill="FFFFFF"/>
        </w:rPr>
        <w:t>-69</w:t>
      </w:r>
      <w:r w:rsidR="00704BF3" w:rsidRPr="004D2B9B">
        <w:rPr>
          <w:rStyle w:val="normaltextrun"/>
          <w:rFonts w:cstheme="minorHAnsi"/>
          <w:color w:val="000000"/>
          <w:sz w:val="20"/>
          <w:szCs w:val="20"/>
          <w:shd w:val="clear" w:color="auto" w:fill="FFFFFF"/>
        </w:rPr>
        <w:t>.9</w:t>
      </w:r>
      <w:r w:rsidRPr="004D2B9B">
        <w:rPr>
          <w:rStyle w:val="normaltextrun"/>
          <w:rFonts w:eastAsiaTheme="majorEastAsia" w:cstheme="minorHAnsi"/>
          <w:color w:val="000000"/>
          <w:sz w:val="20"/>
          <w:szCs w:val="20"/>
          <w:shd w:val="clear" w:color="auto" w:fill="FFFFFF"/>
        </w:rPr>
        <w:t xml:space="preserve"> mg/dL</w:t>
      </w:r>
      <w:r w:rsidR="006665EB" w:rsidRPr="00575C39">
        <w:rPr>
          <w:rStyle w:val="eop"/>
          <w:rFonts w:cstheme="minorHAnsi"/>
          <w:color w:val="000000"/>
          <w:sz w:val="20"/>
          <w:szCs w:val="20"/>
          <w:shd w:val="clear" w:color="auto" w:fill="FFFFFF"/>
        </w:rPr>
        <w:t>.</w:t>
      </w:r>
    </w:p>
    <w:p w14:paraId="607E3BBD" w14:textId="086BB8F0" w:rsidR="00E150AD" w:rsidRPr="00575C39" w:rsidRDefault="00AD1644" w:rsidP="00191C66">
      <w:pPr>
        <w:pStyle w:val="NumbersL1"/>
        <w:numPr>
          <w:ilvl w:val="0"/>
          <w:numId w:val="0"/>
        </w:numPr>
        <w:rPr>
          <w:rStyle w:val="eop"/>
          <w:rFonts w:cstheme="minorHAnsi"/>
          <w:color w:val="000000"/>
          <w:sz w:val="20"/>
          <w:szCs w:val="20"/>
          <w:shd w:val="clear" w:color="auto" w:fill="FFFFFF"/>
        </w:rPr>
      </w:pPr>
      <w:r w:rsidRPr="00212F1C">
        <w:rPr>
          <w:rStyle w:val="normaltextrun"/>
          <w:rFonts w:cstheme="minorHAnsi"/>
          <w:sz w:val="20"/>
          <w:szCs w:val="20"/>
          <w:vertAlign w:val="superscript"/>
        </w:rPr>
        <w:t>iv</w:t>
      </w:r>
      <w:r w:rsidR="00B2242A">
        <w:rPr>
          <w:rStyle w:val="normaltextrun"/>
          <w:rFonts w:cstheme="minorHAnsi"/>
          <w:sz w:val="20"/>
          <w:szCs w:val="20"/>
          <w:vertAlign w:val="superscript"/>
        </w:rPr>
        <w:t xml:space="preserve"> </w:t>
      </w:r>
      <w:r w:rsidR="00080ED0" w:rsidRPr="00575C39">
        <w:rPr>
          <w:rStyle w:val="eop"/>
          <w:rFonts w:cstheme="minorHAnsi"/>
          <w:color w:val="000000"/>
          <w:sz w:val="20"/>
          <w:szCs w:val="20"/>
          <w:shd w:val="clear" w:color="auto" w:fill="FFFFFF"/>
        </w:rPr>
        <w:t>Metric 5 defines s</w:t>
      </w:r>
      <w:r w:rsidR="00EA58EE" w:rsidRPr="00575C39">
        <w:rPr>
          <w:rStyle w:val="eop"/>
          <w:rFonts w:cstheme="minorHAnsi"/>
          <w:color w:val="000000"/>
          <w:sz w:val="20"/>
          <w:szCs w:val="20"/>
          <w:shd w:val="clear" w:color="auto" w:fill="FFFFFF"/>
        </w:rPr>
        <w:t>evere h</w:t>
      </w:r>
      <w:r w:rsidR="009434FD" w:rsidRPr="00575C39">
        <w:rPr>
          <w:rStyle w:val="eop"/>
          <w:rFonts w:cstheme="minorHAnsi"/>
          <w:color w:val="000000"/>
          <w:sz w:val="20"/>
          <w:szCs w:val="20"/>
          <w:shd w:val="clear" w:color="auto" w:fill="FFFFFF"/>
        </w:rPr>
        <w:t xml:space="preserve">yperglycemic event </w:t>
      </w:r>
      <w:r w:rsidR="00080ED0" w:rsidRPr="00575C39">
        <w:rPr>
          <w:rStyle w:val="eop"/>
          <w:rFonts w:cstheme="minorHAnsi"/>
          <w:color w:val="000000"/>
          <w:sz w:val="20"/>
          <w:szCs w:val="20"/>
          <w:shd w:val="clear" w:color="auto" w:fill="FFFFFF"/>
        </w:rPr>
        <w:t xml:space="preserve">as meeting either </w:t>
      </w:r>
      <w:r w:rsidR="003B5ED3" w:rsidRPr="00575C39">
        <w:rPr>
          <w:rStyle w:val="eop"/>
          <w:rFonts w:cstheme="minorHAnsi"/>
          <w:color w:val="000000"/>
          <w:sz w:val="20"/>
          <w:szCs w:val="20"/>
          <w:shd w:val="clear" w:color="auto" w:fill="FFFFFF"/>
        </w:rPr>
        <w:t>of the numerator criteria</w:t>
      </w:r>
      <w:r w:rsidR="00664667" w:rsidRPr="00575C39">
        <w:rPr>
          <w:rStyle w:val="eop"/>
          <w:rFonts w:cstheme="minorHAnsi"/>
          <w:color w:val="000000"/>
          <w:sz w:val="20"/>
          <w:szCs w:val="20"/>
          <w:shd w:val="clear" w:color="auto" w:fill="FFFFFF"/>
        </w:rPr>
        <w:t xml:space="preserve"> </w:t>
      </w:r>
      <w:r w:rsidR="00FE0C98" w:rsidRPr="00575C39">
        <w:rPr>
          <w:rStyle w:val="eop"/>
          <w:rFonts w:cstheme="minorHAnsi"/>
          <w:color w:val="000000"/>
          <w:sz w:val="20"/>
          <w:szCs w:val="20"/>
          <w:shd w:val="clear" w:color="auto" w:fill="FFFFFF"/>
        </w:rPr>
        <w:t>(criteri</w:t>
      </w:r>
      <w:r w:rsidR="00A94197" w:rsidRPr="00575C39">
        <w:rPr>
          <w:rStyle w:val="eop"/>
          <w:rFonts w:cstheme="minorHAnsi"/>
          <w:color w:val="000000"/>
          <w:sz w:val="20"/>
          <w:szCs w:val="20"/>
          <w:shd w:val="clear" w:color="auto" w:fill="FFFFFF"/>
        </w:rPr>
        <w:t>on</w:t>
      </w:r>
      <w:r w:rsidR="00FE0C98" w:rsidRPr="00575C39">
        <w:rPr>
          <w:rStyle w:val="eop"/>
          <w:rFonts w:cstheme="minorHAnsi"/>
          <w:color w:val="000000"/>
          <w:sz w:val="20"/>
          <w:szCs w:val="20"/>
          <w:shd w:val="clear" w:color="auto" w:fill="FFFFFF"/>
        </w:rPr>
        <w:t xml:space="preserve"> 1 or criteri</w:t>
      </w:r>
      <w:r w:rsidR="00141AF9" w:rsidRPr="00575C39">
        <w:rPr>
          <w:rStyle w:val="eop"/>
          <w:rFonts w:cstheme="minorHAnsi"/>
          <w:color w:val="000000"/>
          <w:sz w:val="20"/>
          <w:szCs w:val="20"/>
          <w:shd w:val="clear" w:color="auto" w:fill="FFFFFF"/>
        </w:rPr>
        <w:t>on</w:t>
      </w:r>
      <w:r w:rsidR="00FE0C98" w:rsidRPr="00575C39">
        <w:rPr>
          <w:rStyle w:val="eop"/>
          <w:rFonts w:cstheme="minorHAnsi"/>
          <w:color w:val="000000"/>
          <w:sz w:val="20"/>
          <w:szCs w:val="20"/>
          <w:shd w:val="clear" w:color="auto" w:fill="FFFFFF"/>
        </w:rPr>
        <w:t xml:space="preserve"> 2) </w:t>
      </w:r>
      <w:r w:rsidR="00277E62" w:rsidRPr="00575C39">
        <w:rPr>
          <w:rStyle w:val="eop"/>
          <w:rFonts w:cstheme="minorHAnsi"/>
          <w:color w:val="000000"/>
          <w:sz w:val="20"/>
          <w:szCs w:val="20"/>
          <w:shd w:val="clear" w:color="auto" w:fill="FFFFFF"/>
        </w:rPr>
        <w:t xml:space="preserve">provided </w:t>
      </w:r>
      <w:r w:rsidR="00FE0C98" w:rsidRPr="00575C39">
        <w:rPr>
          <w:rStyle w:val="eop"/>
          <w:rFonts w:cstheme="minorHAnsi"/>
          <w:color w:val="000000"/>
          <w:sz w:val="20"/>
          <w:szCs w:val="20"/>
          <w:shd w:val="clear" w:color="auto" w:fill="FFFFFF"/>
        </w:rPr>
        <w:t>in Table 2.</w:t>
      </w:r>
    </w:p>
    <w:p w14:paraId="4FA7337E" w14:textId="33A58170" w:rsidR="009A676C" w:rsidRPr="00575C39" w:rsidRDefault="00AD1644" w:rsidP="009A676C">
      <w:pPr>
        <w:rPr>
          <w:sz w:val="20"/>
          <w:szCs w:val="20"/>
        </w:rPr>
      </w:pPr>
      <w:r w:rsidRPr="00575C39">
        <w:rPr>
          <w:sz w:val="20"/>
          <w:szCs w:val="20"/>
          <w:vertAlign w:val="superscript"/>
        </w:rPr>
        <w:t>v</w:t>
      </w:r>
      <w:r w:rsidR="00B2242A">
        <w:rPr>
          <w:sz w:val="20"/>
          <w:szCs w:val="20"/>
          <w:vertAlign w:val="superscript"/>
        </w:rPr>
        <w:t xml:space="preserve"> </w:t>
      </w:r>
      <w:r w:rsidRPr="00575C39">
        <w:rPr>
          <w:sz w:val="20"/>
          <w:szCs w:val="20"/>
        </w:rPr>
        <w:t xml:space="preserve">Metric 6 </w:t>
      </w:r>
      <w:r w:rsidR="00960240">
        <w:rPr>
          <w:sz w:val="20"/>
          <w:szCs w:val="20"/>
        </w:rPr>
        <w:t xml:space="preserve">rate </w:t>
      </w:r>
      <w:r w:rsidR="009A676C" w:rsidRPr="00575C39">
        <w:rPr>
          <w:sz w:val="20"/>
          <w:szCs w:val="20"/>
        </w:rPr>
        <w:t>will be analyzed at the following BG thresholds</w:t>
      </w:r>
      <w:r w:rsidR="00080ED0" w:rsidRPr="00575C39">
        <w:rPr>
          <w:sz w:val="20"/>
          <w:szCs w:val="20"/>
        </w:rPr>
        <w:t>:</w:t>
      </w:r>
      <w:r w:rsidR="009A676C" w:rsidRPr="00575C39">
        <w:rPr>
          <w:sz w:val="20"/>
          <w:szCs w:val="20"/>
        </w:rPr>
        <w:t xml:space="preserve"> &gt;180.0 mg/dL, &gt;200.0 mg/dL, &gt;300.0 mg/dL, and &gt;400.0 mg/dL.</w:t>
      </w:r>
    </w:p>
    <w:p w14:paraId="7592DC7A" w14:textId="77777777" w:rsidR="008E3550" w:rsidRDefault="008E3550" w:rsidP="00BC6B38">
      <w:pPr>
        <w:sectPr w:rsidR="008E3550" w:rsidSect="003045F9">
          <w:pgSz w:w="15840" w:h="12240" w:orient="landscape"/>
          <w:pgMar w:top="1440" w:right="1440" w:bottom="1440" w:left="1440" w:header="720" w:footer="720" w:gutter="0"/>
          <w:cols w:space="720"/>
          <w:titlePg/>
          <w:docGrid w:linePitch="360"/>
        </w:sectPr>
      </w:pPr>
      <w:bookmarkStart w:id="11" w:name="_Toc171417105"/>
    </w:p>
    <w:p w14:paraId="34D9C630" w14:textId="76586ADD" w:rsidR="00641C8A" w:rsidRPr="00575C39" w:rsidRDefault="00DF4F94" w:rsidP="00A94FDE">
      <w:pPr>
        <w:pStyle w:val="Heading1"/>
      </w:pPr>
      <w:r w:rsidRPr="00575C39">
        <w:lastRenderedPageBreak/>
        <w:t>R</w:t>
      </w:r>
      <w:r w:rsidR="00641C8A" w:rsidRPr="00575C39">
        <w:t>eferences</w:t>
      </w:r>
      <w:bookmarkEnd w:id="11"/>
    </w:p>
    <w:p w14:paraId="76EDD840" w14:textId="77777777" w:rsidR="00F57006" w:rsidRPr="00575C39" w:rsidRDefault="00F57006" w:rsidP="00F57006"/>
    <w:p w14:paraId="7E03C409" w14:textId="3AB98995" w:rsidR="00F57006" w:rsidRPr="00575C39" w:rsidRDefault="00506BBE" w:rsidP="00485941">
      <w:pPr>
        <w:pStyle w:val="NumbersL1"/>
        <w:numPr>
          <w:ilvl w:val="0"/>
          <w:numId w:val="19"/>
        </w:numPr>
        <w:tabs>
          <w:tab w:val="clear" w:pos="2100"/>
        </w:tabs>
        <w:spacing w:before="0" w:after="0" w:line="276" w:lineRule="auto"/>
        <w:ind w:left="360"/>
        <w:jc w:val="left"/>
        <w:rPr>
          <w:rFonts w:cstheme="minorHAnsi"/>
          <w:szCs w:val="22"/>
        </w:rPr>
      </w:pPr>
      <w:r w:rsidRPr="00575C39">
        <w:rPr>
          <w:rFonts w:cstheme="minorHAnsi"/>
          <w:shd w:val="clear" w:color="auto" w:fill="FFFFFF"/>
        </w:rPr>
        <w:t xml:space="preserve">Bates DW, Levine DM, </w:t>
      </w:r>
      <w:r w:rsidR="00960AC9" w:rsidRPr="00575C39">
        <w:rPr>
          <w:rFonts w:cstheme="minorHAnsi"/>
          <w:shd w:val="clear" w:color="auto" w:fill="FFFFFF"/>
        </w:rPr>
        <w:t>Salmasian H,</w:t>
      </w:r>
      <w:r w:rsidRPr="00575C39">
        <w:rPr>
          <w:rFonts w:cstheme="minorHAnsi"/>
          <w:shd w:val="clear" w:color="auto" w:fill="FFFFFF"/>
        </w:rPr>
        <w:t xml:space="preserve"> et al. The safety of inpatient health care. </w:t>
      </w:r>
      <w:r w:rsidRPr="00575C39">
        <w:rPr>
          <w:rFonts w:cstheme="minorHAnsi"/>
          <w:i/>
          <w:iCs/>
          <w:shd w:val="clear" w:color="auto" w:fill="FFFFFF"/>
        </w:rPr>
        <w:t>N Engl J Med</w:t>
      </w:r>
      <w:r w:rsidRPr="00575C39">
        <w:rPr>
          <w:rFonts w:cstheme="minorHAnsi"/>
          <w:shd w:val="clear" w:color="auto" w:fill="FFFFFF"/>
        </w:rPr>
        <w:t xml:space="preserve"> 2023; 12;388:142-53. </w:t>
      </w:r>
    </w:p>
    <w:p w14:paraId="6B2F5371" w14:textId="72E67324" w:rsidR="00B027D8" w:rsidRPr="00575C39" w:rsidRDefault="00B027D8" w:rsidP="00485941">
      <w:pPr>
        <w:pStyle w:val="NumbersL1"/>
        <w:numPr>
          <w:ilvl w:val="0"/>
          <w:numId w:val="19"/>
        </w:numPr>
        <w:tabs>
          <w:tab w:val="clear" w:pos="2100"/>
        </w:tabs>
        <w:spacing w:before="0" w:after="0" w:line="276" w:lineRule="auto"/>
        <w:ind w:left="360"/>
        <w:jc w:val="left"/>
        <w:rPr>
          <w:rFonts w:cstheme="minorHAnsi"/>
          <w:szCs w:val="22"/>
        </w:rPr>
      </w:pPr>
      <w:r w:rsidRPr="00575C39">
        <w:rPr>
          <w:rFonts w:cstheme="minorHAnsi"/>
          <w:szCs w:val="22"/>
        </w:rPr>
        <w:t>U.S. Department of Health and Human Services. Office of Inspector General. Adverse Events in Hospitals: A Quarter of Medicare Patients Experienced Harm in October 2018. May 2022, OEI-06-18-00400. Available at:</w:t>
      </w:r>
      <w:r w:rsidR="00143A17" w:rsidRPr="00575C39">
        <w:rPr>
          <w:rFonts w:cstheme="minorHAnsi"/>
          <w:szCs w:val="22"/>
        </w:rPr>
        <w:t xml:space="preserve"> </w:t>
      </w:r>
      <w:hyperlink r:id="rId27" w:history="1">
        <w:r w:rsidR="00143A17" w:rsidRPr="00575C39">
          <w:rPr>
            <w:rStyle w:val="Hyperlink"/>
            <w:rFonts w:cstheme="minorHAnsi"/>
            <w:szCs w:val="22"/>
          </w:rPr>
          <w:t>https://oig.hhs.gov/oei/reports/OEI-06-18-00400.pdf</w:t>
        </w:r>
      </w:hyperlink>
      <w:r w:rsidRPr="00575C39">
        <w:rPr>
          <w:rFonts w:cstheme="minorHAnsi"/>
          <w:szCs w:val="22"/>
        </w:rPr>
        <w:t xml:space="preserve">. </w:t>
      </w:r>
    </w:p>
    <w:p w14:paraId="3898A96B" w14:textId="4448C0B3" w:rsidR="00B027D8" w:rsidRPr="00575C39" w:rsidRDefault="00B027D8" w:rsidP="00485941">
      <w:pPr>
        <w:pStyle w:val="NumbersL1"/>
        <w:numPr>
          <w:ilvl w:val="0"/>
          <w:numId w:val="19"/>
        </w:numPr>
        <w:tabs>
          <w:tab w:val="clear" w:pos="2100"/>
        </w:tabs>
        <w:spacing w:before="0" w:after="0" w:line="276" w:lineRule="auto"/>
        <w:ind w:left="360"/>
        <w:jc w:val="left"/>
        <w:rPr>
          <w:rFonts w:cstheme="minorHAnsi"/>
          <w:szCs w:val="22"/>
        </w:rPr>
      </w:pPr>
      <w:r w:rsidRPr="00575C39">
        <w:t>U.S. Department of Health and Human Services. The</w:t>
      </w:r>
      <w:r w:rsidR="00C814BE" w:rsidRPr="00575C39">
        <w:t xml:space="preserve"> </w:t>
      </w:r>
      <w:r w:rsidR="002E295B" w:rsidRPr="00575C39">
        <w:t>National</w:t>
      </w:r>
      <w:r w:rsidR="00C814BE" w:rsidRPr="00575C39">
        <w:t xml:space="preserve"> Action Plan for Adverse Drug Event Prevention. </w:t>
      </w:r>
      <w:r w:rsidR="0081566B" w:rsidRPr="00575C39">
        <w:t xml:space="preserve">2014. </w:t>
      </w:r>
      <w:r w:rsidR="00C814BE" w:rsidRPr="00575C39">
        <w:t xml:space="preserve">Available at: </w:t>
      </w:r>
      <w:hyperlink r:id="rId28" w:history="1">
        <w:r w:rsidR="00C814BE" w:rsidRPr="00575C39">
          <w:rPr>
            <w:rStyle w:val="Hyperlink"/>
          </w:rPr>
          <w:t>https://odphp.health.gov/sites/default/files/2019-09/ADE-Action-Plan-Introduction.pdf</w:t>
        </w:r>
      </w:hyperlink>
      <w:r w:rsidR="00C814BE" w:rsidRPr="00575C39">
        <w:t>.</w:t>
      </w:r>
    </w:p>
    <w:p w14:paraId="1E356052" w14:textId="4A264101" w:rsidR="00B364B4" w:rsidRPr="00575C39" w:rsidRDefault="004C1047" w:rsidP="00485941">
      <w:pPr>
        <w:pStyle w:val="NumbersL1"/>
        <w:numPr>
          <w:ilvl w:val="0"/>
          <w:numId w:val="19"/>
        </w:numPr>
        <w:tabs>
          <w:tab w:val="clear" w:pos="2100"/>
        </w:tabs>
        <w:spacing w:before="0" w:after="0" w:line="276" w:lineRule="auto"/>
        <w:ind w:left="360"/>
        <w:jc w:val="left"/>
        <w:rPr>
          <w:rFonts w:cstheme="minorHAnsi"/>
          <w:szCs w:val="22"/>
        </w:rPr>
      </w:pPr>
      <w:r w:rsidRPr="00575C39">
        <w:rPr>
          <w:rFonts w:cstheme="minorHAnsi"/>
          <w:szCs w:val="22"/>
        </w:rPr>
        <w:t xml:space="preserve">The Joint Commission. </w:t>
      </w:r>
      <w:r w:rsidR="00B364B4" w:rsidRPr="00575C39">
        <w:rPr>
          <w:rFonts w:cstheme="minorHAnsi"/>
          <w:szCs w:val="22"/>
        </w:rPr>
        <w:t>National Patient Safety Goals® Effective January 2025 for the Hospital</w:t>
      </w:r>
    </w:p>
    <w:p w14:paraId="73376946" w14:textId="70AE971F" w:rsidR="00506BBE" w:rsidRPr="00575C39" w:rsidRDefault="00B364B4" w:rsidP="00485941">
      <w:pPr>
        <w:pStyle w:val="NumbersL1"/>
        <w:numPr>
          <w:ilvl w:val="0"/>
          <w:numId w:val="0"/>
        </w:numPr>
        <w:spacing w:before="0" w:after="0" w:line="276" w:lineRule="auto"/>
        <w:ind w:left="360"/>
        <w:jc w:val="left"/>
        <w:rPr>
          <w:rFonts w:cstheme="minorHAnsi"/>
          <w:szCs w:val="22"/>
        </w:rPr>
      </w:pPr>
      <w:r w:rsidRPr="00575C39">
        <w:rPr>
          <w:rFonts w:cstheme="minorHAnsi"/>
          <w:szCs w:val="22"/>
        </w:rPr>
        <w:t xml:space="preserve">Program. Available at: </w:t>
      </w:r>
      <w:hyperlink r:id="rId29" w:history="1">
        <w:r w:rsidRPr="00575C39">
          <w:rPr>
            <w:rStyle w:val="Hyperlink"/>
            <w:rFonts w:cstheme="minorHAnsi"/>
          </w:rPr>
          <w:t>https://www.jointcommission.org/-/media/tjc/documents/standards/national-patient-safety-goals/2025/hap-npsg-chapter-2025.pdf</w:t>
        </w:r>
      </w:hyperlink>
    </w:p>
    <w:p w14:paraId="3B6CFF88" w14:textId="74448FE0" w:rsidR="00BD35C1" w:rsidRPr="00575C39" w:rsidRDefault="00485941" w:rsidP="00722470">
      <w:pPr>
        <w:pStyle w:val="NumbersL1"/>
        <w:numPr>
          <w:ilvl w:val="0"/>
          <w:numId w:val="19"/>
        </w:numPr>
        <w:tabs>
          <w:tab w:val="clear" w:pos="2100"/>
        </w:tabs>
        <w:spacing w:before="0" w:after="0" w:line="276" w:lineRule="auto"/>
        <w:ind w:left="360" w:hanging="360"/>
        <w:jc w:val="left"/>
        <w:rPr>
          <w:rFonts w:cstheme="minorHAnsi"/>
          <w:szCs w:val="22"/>
        </w:rPr>
      </w:pPr>
      <w:r w:rsidRPr="000D3E66">
        <w:rPr>
          <w:rFonts w:cstheme="minorHAnsi"/>
          <w:shd w:val="clear" w:color="auto" w:fill="FFFFFF"/>
          <w:lang w:val="fr-FR"/>
        </w:rPr>
        <w:t xml:space="preserve">Classen DC, Resar R, Griffin F, et al. </w:t>
      </w:r>
      <w:r w:rsidRPr="00575C39">
        <w:rPr>
          <w:rFonts w:cstheme="minorHAnsi"/>
          <w:shd w:val="clear" w:color="auto" w:fill="FFFFFF"/>
        </w:rPr>
        <w:t xml:space="preserve">'Global trigger tool' shows that adverse events in hospitals may be ten times greater than previously measured. </w:t>
      </w:r>
      <w:r w:rsidRPr="00575C39">
        <w:rPr>
          <w:rFonts w:cstheme="minorHAnsi"/>
          <w:i/>
          <w:iCs/>
          <w:shd w:val="clear" w:color="auto" w:fill="FFFFFF"/>
        </w:rPr>
        <w:t>Health Aff (Millwood)</w:t>
      </w:r>
      <w:r w:rsidRPr="00575C39">
        <w:rPr>
          <w:rFonts w:cstheme="minorHAnsi"/>
          <w:shd w:val="clear" w:color="auto" w:fill="FFFFFF"/>
        </w:rPr>
        <w:t xml:space="preserve"> 2011;30:581-9. </w:t>
      </w:r>
    </w:p>
    <w:p w14:paraId="3D42C43A" w14:textId="7093B04B" w:rsidR="00103E52" w:rsidRPr="00575C39" w:rsidRDefault="00DB0A84" w:rsidP="00946365">
      <w:pPr>
        <w:pStyle w:val="NumbersL1"/>
        <w:numPr>
          <w:ilvl w:val="0"/>
          <w:numId w:val="19"/>
        </w:numPr>
        <w:tabs>
          <w:tab w:val="clear" w:pos="2100"/>
        </w:tabs>
        <w:spacing w:before="0" w:after="0" w:line="276" w:lineRule="auto"/>
        <w:ind w:left="360" w:hanging="360"/>
        <w:jc w:val="left"/>
        <w:rPr>
          <w:rFonts w:cstheme="minorHAnsi"/>
          <w:szCs w:val="22"/>
        </w:rPr>
      </w:pPr>
      <w:r w:rsidRPr="00575C39">
        <w:rPr>
          <w:szCs w:val="22"/>
        </w:rPr>
        <w:t xml:space="preserve">Weiss AJ, Elixhauser A. Characteristics of adverse drug events originating during the hospital stay, 2011. HCUP Statistical Brief #164. October 2013. Agency for Healthcare Research and Quality, Rockville, MD. Available at: </w:t>
      </w:r>
      <w:hyperlink r:id="rId30" w:history="1">
        <w:r w:rsidRPr="00575C39">
          <w:rPr>
            <w:rStyle w:val="Hyperlink"/>
            <w:szCs w:val="22"/>
          </w:rPr>
          <w:t>http://www.hcup-us.ahrq.gov/reports/statbriefs/sb164.pdf</w:t>
        </w:r>
      </w:hyperlink>
      <w:r w:rsidRPr="00575C39">
        <w:rPr>
          <w:szCs w:val="22"/>
        </w:rPr>
        <w:t xml:space="preserve">. </w:t>
      </w:r>
    </w:p>
    <w:p w14:paraId="2C7663B7" w14:textId="77777777" w:rsidR="00A156F4" w:rsidRPr="00575C39" w:rsidRDefault="00C11746" w:rsidP="00A156F4">
      <w:pPr>
        <w:pStyle w:val="NumbersL1"/>
        <w:numPr>
          <w:ilvl w:val="0"/>
          <w:numId w:val="19"/>
        </w:numPr>
        <w:tabs>
          <w:tab w:val="clear" w:pos="2100"/>
        </w:tabs>
        <w:spacing w:before="0" w:after="0" w:line="276" w:lineRule="auto"/>
        <w:ind w:left="360" w:hanging="360"/>
        <w:jc w:val="left"/>
        <w:rPr>
          <w:rFonts w:cstheme="minorHAnsi"/>
          <w:szCs w:val="22"/>
        </w:rPr>
      </w:pPr>
      <w:r w:rsidRPr="000D3E66">
        <w:rPr>
          <w:rFonts w:cstheme="minorHAnsi"/>
          <w:shd w:val="clear" w:color="auto" w:fill="FFFFFF"/>
          <w:lang w:val="fr-FR"/>
        </w:rPr>
        <w:t xml:space="preserve">Gates PJ, Meyerson SA, Baysari MT, et al. </w:t>
      </w:r>
      <w:r w:rsidRPr="00575C39">
        <w:rPr>
          <w:rFonts w:cstheme="minorHAnsi"/>
          <w:shd w:val="clear" w:color="auto" w:fill="FFFFFF"/>
        </w:rPr>
        <w:t xml:space="preserve">Preventable adverse drug events among inpatients: a </w:t>
      </w:r>
      <w:r w:rsidRPr="00575C39">
        <w:rPr>
          <w:rFonts w:cstheme="minorHAnsi"/>
          <w:szCs w:val="22"/>
          <w:shd w:val="clear" w:color="auto" w:fill="FFFFFF"/>
        </w:rPr>
        <w:t xml:space="preserve">systematic review. </w:t>
      </w:r>
      <w:r w:rsidRPr="00575C39">
        <w:rPr>
          <w:rFonts w:cstheme="minorHAnsi"/>
          <w:i/>
          <w:iCs/>
          <w:szCs w:val="22"/>
          <w:shd w:val="clear" w:color="auto" w:fill="FFFFFF"/>
        </w:rPr>
        <w:t>Pediatrics</w:t>
      </w:r>
      <w:r w:rsidRPr="00575C39">
        <w:rPr>
          <w:rFonts w:cstheme="minorHAnsi"/>
          <w:szCs w:val="22"/>
          <w:shd w:val="clear" w:color="auto" w:fill="FFFFFF"/>
        </w:rPr>
        <w:t xml:space="preserve"> 2018;142:e20180805.</w:t>
      </w:r>
    </w:p>
    <w:p w14:paraId="51ADD2C7" w14:textId="1B0BBDA0" w:rsidR="00C11746" w:rsidRPr="00575C39" w:rsidRDefault="00C11746" w:rsidP="00A156F4">
      <w:pPr>
        <w:pStyle w:val="NumbersL1"/>
        <w:numPr>
          <w:ilvl w:val="0"/>
          <w:numId w:val="19"/>
        </w:numPr>
        <w:tabs>
          <w:tab w:val="clear" w:pos="2100"/>
        </w:tabs>
        <w:spacing w:before="0" w:after="0" w:line="276" w:lineRule="auto"/>
        <w:ind w:left="360" w:hanging="360"/>
        <w:jc w:val="left"/>
        <w:rPr>
          <w:rFonts w:cstheme="minorHAnsi"/>
          <w:szCs w:val="22"/>
        </w:rPr>
      </w:pPr>
      <w:r w:rsidRPr="00575C39">
        <w:rPr>
          <w:rFonts w:cstheme="minorHAnsi"/>
          <w:shd w:val="clear" w:color="auto" w:fill="FFFFFF"/>
        </w:rPr>
        <w:t xml:space="preserve">Schroeder L, Stockwell DC. The persistent challenge of understanding preventable adverse drug events. </w:t>
      </w:r>
      <w:r w:rsidRPr="00575C39">
        <w:rPr>
          <w:rFonts w:cstheme="minorHAnsi"/>
          <w:i/>
          <w:iCs/>
          <w:shd w:val="clear" w:color="auto" w:fill="FFFFFF"/>
        </w:rPr>
        <w:t>Pediatrics</w:t>
      </w:r>
      <w:r w:rsidRPr="00575C39">
        <w:rPr>
          <w:rFonts w:cstheme="minorHAnsi"/>
          <w:shd w:val="clear" w:color="auto" w:fill="FFFFFF"/>
        </w:rPr>
        <w:t xml:space="preserve"> 2018;142:e20181841. doi: 10.1542/peds.2018-1841. </w:t>
      </w:r>
    </w:p>
    <w:p w14:paraId="44786BF7" w14:textId="731AD395" w:rsidR="00F57006" w:rsidRPr="00575C39" w:rsidRDefault="00A156F4" w:rsidP="00485941">
      <w:pPr>
        <w:pStyle w:val="NumbersL1"/>
        <w:numPr>
          <w:ilvl w:val="0"/>
          <w:numId w:val="19"/>
        </w:numPr>
        <w:tabs>
          <w:tab w:val="clear" w:pos="2100"/>
        </w:tabs>
        <w:spacing w:before="0" w:after="0" w:line="276" w:lineRule="auto"/>
        <w:ind w:left="360"/>
        <w:jc w:val="left"/>
        <w:rPr>
          <w:rFonts w:cstheme="minorHAnsi"/>
          <w:szCs w:val="22"/>
        </w:rPr>
      </w:pPr>
      <w:r w:rsidRPr="00575C39">
        <w:rPr>
          <w:rFonts w:cstheme="minorHAnsi"/>
          <w:szCs w:val="22"/>
        </w:rPr>
        <w:t xml:space="preserve">Centers for Disease Control and Prevention. About FHIR and NHSNLink: Available at: </w:t>
      </w:r>
      <w:hyperlink r:id="rId31" w:history="1">
        <w:r w:rsidRPr="00575C39">
          <w:rPr>
            <w:rStyle w:val="Hyperlink"/>
            <w:rFonts w:cstheme="minorHAnsi"/>
            <w:szCs w:val="22"/>
          </w:rPr>
          <w:t>https://www.cdc.gov/nhsn/fhirportal/about.html</w:t>
        </w:r>
      </w:hyperlink>
      <w:r w:rsidRPr="00575C39">
        <w:rPr>
          <w:rFonts w:cstheme="minorHAnsi"/>
          <w:szCs w:val="22"/>
        </w:rPr>
        <w:t xml:space="preserve">. </w:t>
      </w:r>
    </w:p>
    <w:p w14:paraId="5AD2A9C3" w14:textId="596B61F0" w:rsidR="00F57006" w:rsidRPr="00575C39" w:rsidRDefault="003C0D7F" w:rsidP="00485941">
      <w:pPr>
        <w:pStyle w:val="NumbersL1"/>
        <w:numPr>
          <w:ilvl w:val="0"/>
          <w:numId w:val="19"/>
        </w:numPr>
        <w:tabs>
          <w:tab w:val="clear" w:pos="2100"/>
        </w:tabs>
        <w:spacing w:before="0" w:after="0" w:line="276" w:lineRule="auto"/>
        <w:ind w:left="360"/>
        <w:jc w:val="left"/>
        <w:rPr>
          <w:rFonts w:cstheme="minorHAnsi"/>
          <w:szCs w:val="22"/>
        </w:rPr>
      </w:pPr>
      <w:r w:rsidRPr="00575C39">
        <w:rPr>
          <w:rFonts w:cstheme="minorHAnsi"/>
          <w:szCs w:val="22"/>
        </w:rPr>
        <w:t xml:space="preserve">HL7® International. National Healthcare safety Network (NHSN) Digital Quality Measure (dQM) Reporting Implementation Guide. Available at: </w:t>
      </w:r>
      <w:hyperlink r:id="rId32" w:history="1">
        <w:r w:rsidRPr="00575C39">
          <w:rPr>
            <w:rStyle w:val="Hyperlink"/>
            <w:rFonts w:cstheme="minorHAnsi"/>
            <w:szCs w:val="22"/>
          </w:rPr>
          <w:t>https://build.fhir.org/ig/HL7/nhsn-dqm/</w:t>
        </w:r>
      </w:hyperlink>
      <w:r w:rsidRPr="00575C39">
        <w:rPr>
          <w:rFonts w:cstheme="minorHAnsi"/>
          <w:szCs w:val="22"/>
        </w:rPr>
        <w:t xml:space="preserve">. </w:t>
      </w:r>
    </w:p>
    <w:p w14:paraId="5EC77F2C" w14:textId="77777777" w:rsidR="00F57006" w:rsidRPr="00575C39" w:rsidRDefault="00F57006" w:rsidP="00485941">
      <w:pPr>
        <w:pStyle w:val="NumbersL1"/>
        <w:numPr>
          <w:ilvl w:val="0"/>
          <w:numId w:val="19"/>
        </w:numPr>
        <w:tabs>
          <w:tab w:val="clear" w:pos="2100"/>
        </w:tabs>
        <w:spacing w:before="0" w:after="0" w:line="276" w:lineRule="auto"/>
        <w:ind w:left="360"/>
        <w:jc w:val="left"/>
        <w:rPr>
          <w:rFonts w:cstheme="minorHAnsi"/>
          <w:szCs w:val="22"/>
        </w:rPr>
      </w:pPr>
      <w:r w:rsidRPr="00575C39">
        <w:rPr>
          <w:rFonts w:cstheme="minorHAnsi"/>
          <w:szCs w:val="22"/>
        </w:rPr>
        <w:t xml:space="preserve">Health Level Seven International. HL7 FHIR Release 4. Available at: </w:t>
      </w:r>
      <w:hyperlink r:id="rId33" w:history="1">
        <w:r w:rsidRPr="00575C39">
          <w:rPr>
            <w:rStyle w:val="Hyperlink"/>
            <w:rFonts w:cstheme="minorHAnsi"/>
            <w:szCs w:val="22"/>
          </w:rPr>
          <w:t>http://hl7.org/fhir/R4/</w:t>
        </w:r>
      </w:hyperlink>
      <w:r w:rsidRPr="00575C39">
        <w:rPr>
          <w:rFonts w:cstheme="minorHAnsi"/>
          <w:szCs w:val="22"/>
        </w:rPr>
        <w:t>.</w:t>
      </w:r>
    </w:p>
    <w:p w14:paraId="266692F4" w14:textId="77777777"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Health Level Seven International. HL7 US Core v3.1.1 based on FHIR Release 4. Medications: MedicationRequest. Available at: </w:t>
      </w:r>
      <w:hyperlink r:id="rId34">
        <w:r w:rsidRPr="00575C39">
          <w:rPr>
            <w:rStyle w:val="Hyperlink"/>
            <w:rFonts w:cstheme="minorHAnsi"/>
            <w:szCs w:val="22"/>
          </w:rPr>
          <w:t>http://hl7.org/fhir/us/core/STU3.1.1/StructureDefinition-us-core-medicationrequest.html</w:t>
        </w:r>
      </w:hyperlink>
    </w:p>
    <w:p w14:paraId="4820578F" w14:textId="77777777"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Health Level Seven International. HL7 FHIR Release 4. Medications: MedicationAdministration. Available at: </w:t>
      </w:r>
      <w:hyperlink r:id="rId35">
        <w:r w:rsidRPr="00575C39">
          <w:rPr>
            <w:rStyle w:val="Hyperlink"/>
            <w:rFonts w:cstheme="minorHAnsi"/>
            <w:szCs w:val="22"/>
          </w:rPr>
          <w:t>http://hl7.org/fhir/R4/medicationadministration.html</w:t>
        </w:r>
      </w:hyperlink>
      <w:r w:rsidRPr="00575C39">
        <w:rPr>
          <w:rFonts w:cstheme="minorHAnsi"/>
          <w:szCs w:val="22"/>
        </w:rPr>
        <w:t>.</w:t>
      </w:r>
    </w:p>
    <w:p w14:paraId="1BCBD647" w14:textId="77777777" w:rsidR="00F57006" w:rsidRPr="00575C39" w:rsidRDefault="00F57006" w:rsidP="00F57006">
      <w:pPr>
        <w:pStyle w:val="NumbersL1"/>
        <w:numPr>
          <w:ilvl w:val="0"/>
          <w:numId w:val="19"/>
        </w:numPr>
        <w:tabs>
          <w:tab w:val="clear" w:pos="2100"/>
        </w:tabs>
        <w:spacing w:before="0" w:after="0" w:line="276" w:lineRule="auto"/>
        <w:jc w:val="left"/>
        <w:rPr>
          <w:rStyle w:val="Hyperlink"/>
          <w:rFonts w:cstheme="minorHAnsi"/>
          <w:color w:val="auto"/>
          <w:szCs w:val="22"/>
          <w:u w:val="none"/>
        </w:rPr>
      </w:pPr>
      <w:r w:rsidRPr="00575C39">
        <w:rPr>
          <w:rFonts w:cstheme="minorHAnsi"/>
          <w:szCs w:val="22"/>
        </w:rPr>
        <w:t xml:space="preserve">Health Level Seven International. HL7 FHIR Release 4. Diagnostics: Observation. Available at: </w:t>
      </w:r>
      <w:hyperlink r:id="rId36" w:history="1">
        <w:r w:rsidRPr="00575C39">
          <w:rPr>
            <w:rStyle w:val="Hyperlink"/>
            <w:rFonts w:cstheme="minorHAnsi"/>
            <w:szCs w:val="22"/>
          </w:rPr>
          <w:t>http://hl7.org/fhir/R4/observation.html</w:t>
        </w:r>
      </w:hyperlink>
      <w:r w:rsidRPr="00575C39">
        <w:rPr>
          <w:rStyle w:val="Hyperlink"/>
          <w:rFonts w:cstheme="minorHAnsi"/>
          <w:szCs w:val="22"/>
        </w:rPr>
        <w:t xml:space="preserve"> </w:t>
      </w:r>
    </w:p>
    <w:p w14:paraId="0E426E3A" w14:textId="5B14D106" w:rsidR="008B7B86" w:rsidRPr="00575C39" w:rsidRDefault="008B7B86" w:rsidP="00F57006">
      <w:pPr>
        <w:pStyle w:val="NumbersL1"/>
        <w:numPr>
          <w:ilvl w:val="0"/>
          <w:numId w:val="19"/>
        </w:numPr>
        <w:tabs>
          <w:tab w:val="clear" w:pos="2100"/>
        </w:tabs>
        <w:spacing w:before="0" w:after="0" w:line="276" w:lineRule="auto"/>
        <w:jc w:val="left"/>
        <w:rPr>
          <w:rFonts w:cstheme="minorHAnsi"/>
          <w:szCs w:val="22"/>
        </w:rPr>
      </w:pPr>
      <w:r w:rsidRPr="000D3E66">
        <w:rPr>
          <w:rFonts w:cstheme="minorHAnsi"/>
          <w:szCs w:val="22"/>
          <w:shd w:val="clear" w:color="auto" w:fill="FFFFFF"/>
          <w:lang w:val="fr-FR"/>
        </w:rPr>
        <w:t xml:space="preserve">Schwartz DN, Evans RS, Camins BC, et al. </w:t>
      </w:r>
      <w:r w:rsidRPr="00575C39">
        <w:rPr>
          <w:rFonts w:cstheme="minorHAnsi"/>
          <w:szCs w:val="22"/>
          <w:shd w:val="clear" w:color="auto" w:fill="FFFFFF"/>
        </w:rPr>
        <w:t xml:space="preserve">Deriving measures of intensive care unit antimicrobial use from computerized pharmacy data: methods, validation, and overcoming barriers. </w:t>
      </w:r>
      <w:r w:rsidRPr="00575C39">
        <w:rPr>
          <w:rFonts w:cstheme="minorHAnsi"/>
          <w:i/>
          <w:iCs/>
          <w:szCs w:val="22"/>
          <w:shd w:val="clear" w:color="auto" w:fill="FFFFFF"/>
        </w:rPr>
        <w:t>Infect Control Hosp Epidemiol</w:t>
      </w:r>
      <w:r w:rsidRPr="00575C39">
        <w:rPr>
          <w:rFonts w:cstheme="minorHAnsi"/>
          <w:szCs w:val="22"/>
          <w:shd w:val="clear" w:color="auto" w:fill="FFFFFF"/>
        </w:rPr>
        <w:t xml:space="preserve"> 2011;32:472-80. </w:t>
      </w:r>
    </w:p>
    <w:p w14:paraId="47AF0DDD" w14:textId="6148022F" w:rsidR="001F1656" w:rsidRPr="00575C39" w:rsidRDefault="001F165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color w:val="212121"/>
          <w:shd w:val="clear" w:color="auto" w:fill="FFFFFF"/>
        </w:rPr>
        <w:t xml:space="preserve">Santos CAQ, Conover C, Shehab N, et al. Electronic measurement of a clinical quality measure for inpatient hypoglycemic events: A multicenter validation study. </w:t>
      </w:r>
      <w:r w:rsidRPr="00575C39">
        <w:rPr>
          <w:rFonts w:cstheme="minorHAnsi"/>
          <w:i/>
          <w:iCs/>
          <w:color w:val="212121"/>
          <w:shd w:val="clear" w:color="auto" w:fill="FFFFFF"/>
        </w:rPr>
        <w:t>Med Care</w:t>
      </w:r>
      <w:r w:rsidRPr="00575C39">
        <w:rPr>
          <w:rFonts w:cstheme="minorHAnsi"/>
          <w:color w:val="212121"/>
          <w:shd w:val="clear" w:color="auto" w:fill="FFFFFF"/>
        </w:rPr>
        <w:t xml:space="preserve"> 2020;58:927-33.</w:t>
      </w:r>
    </w:p>
    <w:p w14:paraId="680C27D5" w14:textId="044434ED"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Wexler DJ et al. Prevalence of hyper- and hypoglycemia among inpatients with diabetes: a national survey of 44 U.S. hospitals. </w:t>
      </w:r>
      <w:r w:rsidRPr="00575C39">
        <w:rPr>
          <w:rFonts w:cstheme="minorHAnsi"/>
          <w:i/>
          <w:iCs/>
          <w:szCs w:val="22"/>
        </w:rPr>
        <w:t>Diabetes Care</w:t>
      </w:r>
      <w:r w:rsidRPr="00575C39">
        <w:rPr>
          <w:rFonts w:cstheme="minorHAnsi"/>
          <w:szCs w:val="22"/>
        </w:rPr>
        <w:t xml:space="preserve"> 2007;30:367-9.</w:t>
      </w:r>
    </w:p>
    <w:p w14:paraId="3560FCBB" w14:textId="4035023F"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lastRenderedPageBreak/>
        <w:t xml:space="preserve">Curkendall SM, Natoli JL, Alexander CM, Nathanson BH, Haidar T, Dubois RW. Economic and clinical impact of inpatient diabetic hypoglycemia. </w:t>
      </w:r>
      <w:r w:rsidRPr="00575C39">
        <w:rPr>
          <w:rFonts w:cstheme="minorHAnsi"/>
          <w:i/>
          <w:iCs/>
          <w:szCs w:val="22"/>
        </w:rPr>
        <w:t>Endocr Pract</w:t>
      </w:r>
      <w:r w:rsidRPr="00575C39">
        <w:rPr>
          <w:rFonts w:cstheme="minorHAnsi"/>
          <w:szCs w:val="22"/>
        </w:rPr>
        <w:t xml:space="preserve"> 2009;15:302-12.</w:t>
      </w:r>
    </w:p>
    <w:p w14:paraId="64CC706B" w14:textId="2CD69CBF"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Cook CB, Kongable GL, Potter DJ, Abad VJ, Leija DE, Anderson M. Inpatient glucose control: a glycemic survey of 126 U.S. hospitals. </w:t>
      </w:r>
      <w:r w:rsidRPr="00575C39">
        <w:rPr>
          <w:rFonts w:cstheme="minorHAnsi"/>
          <w:i/>
          <w:iCs/>
          <w:szCs w:val="22"/>
        </w:rPr>
        <w:t>J Hosp Med</w:t>
      </w:r>
      <w:r w:rsidRPr="00575C39">
        <w:rPr>
          <w:rFonts w:cstheme="minorHAnsi"/>
          <w:szCs w:val="22"/>
        </w:rPr>
        <w:t xml:space="preserve"> 2009;4:E7-E14.</w:t>
      </w:r>
    </w:p>
    <w:p w14:paraId="12019496" w14:textId="404814BE"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Turchin A, Matheny ME, Shubina M, Scanlon JV, Greenwood B, Pendergrass ML. Hypoglycemia and clinical outcomes in patients with diabetes hospitalized in the general ward. </w:t>
      </w:r>
      <w:r w:rsidRPr="00575C39">
        <w:rPr>
          <w:rFonts w:cstheme="minorHAnsi"/>
          <w:i/>
          <w:iCs/>
          <w:szCs w:val="22"/>
        </w:rPr>
        <w:t>Diabetes Care</w:t>
      </w:r>
      <w:r w:rsidRPr="00575C39">
        <w:rPr>
          <w:rFonts w:cstheme="minorHAnsi"/>
          <w:szCs w:val="22"/>
        </w:rPr>
        <w:t xml:space="preserve"> 2009;32:1153-57.</w:t>
      </w:r>
    </w:p>
    <w:p w14:paraId="61ADFE8E" w14:textId="243BF3DF"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0D3E66">
        <w:rPr>
          <w:rFonts w:cstheme="minorHAnsi"/>
          <w:szCs w:val="22"/>
          <w:lang w:val="es-ES"/>
        </w:rPr>
        <w:t xml:space="preserve">Egi M, Bellomo R, Stachowski E, et al. </w:t>
      </w:r>
      <w:r w:rsidRPr="00575C39">
        <w:rPr>
          <w:rFonts w:cstheme="minorHAnsi"/>
          <w:szCs w:val="22"/>
        </w:rPr>
        <w:t xml:space="preserve">Hypoglycemia and outcome in critically ill patients. </w:t>
      </w:r>
      <w:r w:rsidRPr="00575C39">
        <w:rPr>
          <w:rFonts w:cstheme="minorHAnsi"/>
          <w:i/>
          <w:iCs/>
          <w:szCs w:val="22"/>
        </w:rPr>
        <w:t>Mayo Clin Proc</w:t>
      </w:r>
      <w:r w:rsidRPr="00575C39">
        <w:rPr>
          <w:rFonts w:cstheme="minorHAnsi"/>
          <w:szCs w:val="22"/>
        </w:rPr>
        <w:t xml:space="preserve"> 2010;85:217-24. </w:t>
      </w:r>
    </w:p>
    <w:p w14:paraId="6B0B7309" w14:textId="75E3B928"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Finfer S, Liu B, Chittock DR, et al. Hypoglycemia and risk of death in critically ill patients. </w:t>
      </w:r>
      <w:r w:rsidRPr="00575C39">
        <w:rPr>
          <w:rFonts w:cstheme="minorHAnsi"/>
          <w:i/>
          <w:iCs/>
          <w:szCs w:val="22"/>
        </w:rPr>
        <w:t>N Engl J Med</w:t>
      </w:r>
      <w:r w:rsidRPr="00575C39">
        <w:rPr>
          <w:rFonts w:cstheme="minorHAnsi"/>
          <w:szCs w:val="22"/>
        </w:rPr>
        <w:t xml:space="preserve">. 2012;367:1108-18. </w:t>
      </w:r>
    </w:p>
    <w:p w14:paraId="31491E3A" w14:textId="55A29582"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Spector WD, Limcangco R, Furukawa MF, Encinosa WE. The marginal costs of adverse dug events associated with exposures to anticoagulants and hypoglycemic agents during hospitalization </w:t>
      </w:r>
      <w:r w:rsidRPr="00575C39">
        <w:rPr>
          <w:rFonts w:cstheme="minorHAnsi"/>
          <w:i/>
          <w:iCs/>
          <w:szCs w:val="22"/>
        </w:rPr>
        <w:t>Med Care</w:t>
      </w:r>
      <w:r w:rsidRPr="00575C39">
        <w:rPr>
          <w:rFonts w:cstheme="minorHAnsi"/>
          <w:szCs w:val="22"/>
        </w:rPr>
        <w:t xml:space="preserve"> 2017;55:856-63.</w:t>
      </w:r>
    </w:p>
    <w:p w14:paraId="5D195795" w14:textId="067EFE5C"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Hulkower RD, Pollack RM, Zonszein J. Understanding hypoglycemia in hospitalized patients. </w:t>
      </w:r>
      <w:r w:rsidRPr="00575C39">
        <w:rPr>
          <w:rFonts w:cstheme="minorHAnsi"/>
          <w:i/>
          <w:iCs/>
          <w:szCs w:val="22"/>
        </w:rPr>
        <w:t>Diabetes Manag (Lond)</w:t>
      </w:r>
      <w:r w:rsidRPr="00575C39">
        <w:rPr>
          <w:rFonts w:cstheme="minorHAnsi"/>
          <w:szCs w:val="22"/>
        </w:rPr>
        <w:t xml:space="preserve"> 2014;4:165-76.</w:t>
      </w:r>
    </w:p>
    <w:p w14:paraId="3041D808" w14:textId="61C8B508"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American Diabetes Association. Economic costs of diabetes in the U.S. in 2012. </w:t>
      </w:r>
      <w:r w:rsidRPr="00575C39">
        <w:rPr>
          <w:rFonts w:cstheme="minorHAnsi"/>
          <w:i/>
          <w:iCs/>
          <w:szCs w:val="22"/>
        </w:rPr>
        <w:t>Diabetes Care</w:t>
      </w:r>
      <w:r w:rsidRPr="00575C39">
        <w:rPr>
          <w:rFonts w:cstheme="minorHAnsi"/>
          <w:szCs w:val="22"/>
        </w:rPr>
        <w:t xml:space="preserve"> 2013;36:1033–46.</w:t>
      </w:r>
    </w:p>
    <w:p w14:paraId="292B939E" w14:textId="3E19198F"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Maynard G et al. How sweet is it? The use of benchmarking to optimize inpatient glycemic control. </w:t>
      </w:r>
      <w:r w:rsidRPr="00575C39">
        <w:rPr>
          <w:rFonts w:cstheme="minorHAnsi"/>
          <w:i/>
          <w:iCs/>
          <w:szCs w:val="22"/>
        </w:rPr>
        <w:t>Diabetes Spectrum</w:t>
      </w:r>
      <w:r w:rsidRPr="00575C39">
        <w:rPr>
          <w:rFonts w:cstheme="minorHAnsi"/>
          <w:szCs w:val="22"/>
        </w:rPr>
        <w:t xml:space="preserve"> 2014;27:212-7.</w:t>
      </w:r>
    </w:p>
    <w:p w14:paraId="07CAE134" w14:textId="75B96A08"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Society of Hospital Medicine. Glycemic Control for Hospitalists. Optimizing Care, Preventing Hypoglycemia. Available at: </w:t>
      </w:r>
      <w:hyperlink r:id="rId37" w:history="1">
        <w:r w:rsidR="00CB2C2D" w:rsidRPr="00575C39">
          <w:rPr>
            <w:rStyle w:val="Hyperlink"/>
          </w:rPr>
          <w:t>https://www.hospitalmedicine.org/clinical-topics/glycemic-control/glycemic-control-equips/</w:t>
        </w:r>
      </w:hyperlink>
      <w:r w:rsidR="00CB2C2D" w:rsidRPr="00575C39">
        <w:t xml:space="preserve"> </w:t>
      </w:r>
      <w:r w:rsidRPr="00575C39">
        <w:rPr>
          <w:rFonts w:cstheme="minorHAnsi"/>
          <w:szCs w:val="22"/>
        </w:rPr>
        <w:t>.</w:t>
      </w:r>
    </w:p>
    <w:p w14:paraId="0D2E4257" w14:textId="77777777"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575C39">
        <w:rPr>
          <w:rFonts w:cstheme="minorHAnsi"/>
          <w:color w:val="000000"/>
          <w:szCs w:val="22"/>
        </w:rPr>
        <w:t xml:space="preserve"> Umpierrez GE, Isaacs SD, Bazargan N., et al. Hyperglycemia: an independent marker of in-hospital mortality in patients with undiagnosed diabetes. </w:t>
      </w:r>
      <w:r w:rsidRPr="00575C39">
        <w:rPr>
          <w:rFonts w:cstheme="minorHAnsi"/>
          <w:i/>
          <w:iCs/>
          <w:color w:val="000000"/>
          <w:szCs w:val="22"/>
        </w:rPr>
        <w:t>J Clin Endocrinol Metab</w:t>
      </w:r>
      <w:r w:rsidRPr="00575C39">
        <w:rPr>
          <w:rFonts w:cstheme="minorHAnsi"/>
          <w:color w:val="000000"/>
          <w:szCs w:val="22"/>
        </w:rPr>
        <w:t xml:space="preserve"> 2002;87:978-82.</w:t>
      </w:r>
    </w:p>
    <w:p w14:paraId="42B3AACB" w14:textId="0ABDC0FB"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0D3E66">
        <w:rPr>
          <w:rFonts w:cstheme="minorHAnsi"/>
          <w:color w:val="000000"/>
          <w:szCs w:val="22"/>
          <w:lang w:val="fr-FR"/>
        </w:rPr>
        <w:t xml:space="preserve">Kyi M, Colman PG, Wraight PR, et al. </w:t>
      </w:r>
      <w:r w:rsidRPr="00575C39">
        <w:rPr>
          <w:rFonts w:cstheme="minorHAnsi"/>
          <w:color w:val="000000"/>
          <w:szCs w:val="22"/>
        </w:rPr>
        <w:t xml:space="preserve">Early </w:t>
      </w:r>
      <w:r w:rsidR="00C95E85" w:rsidRPr="00575C39">
        <w:rPr>
          <w:rFonts w:cstheme="minorHAnsi"/>
          <w:color w:val="000000"/>
          <w:szCs w:val="22"/>
        </w:rPr>
        <w:t>i</w:t>
      </w:r>
      <w:r w:rsidRPr="00575C39">
        <w:rPr>
          <w:rFonts w:cstheme="minorHAnsi"/>
          <w:color w:val="000000"/>
          <w:szCs w:val="22"/>
        </w:rPr>
        <w:t xml:space="preserve">ntervention for </w:t>
      </w:r>
      <w:r w:rsidR="00C95E85" w:rsidRPr="00575C39">
        <w:rPr>
          <w:rFonts w:cstheme="minorHAnsi"/>
          <w:color w:val="000000"/>
          <w:szCs w:val="22"/>
        </w:rPr>
        <w:t>d</w:t>
      </w:r>
      <w:r w:rsidRPr="00575C39">
        <w:rPr>
          <w:rFonts w:cstheme="minorHAnsi"/>
          <w:color w:val="000000"/>
          <w:szCs w:val="22"/>
        </w:rPr>
        <w:t xml:space="preserve">iabetes in </w:t>
      </w:r>
      <w:r w:rsidR="00C95E85" w:rsidRPr="00575C39">
        <w:rPr>
          <w:rFonts w:cstheme="minorHAnsi"/>
          <w:color w:val="000000"/>
          <w:szCs w:val="22"/>
        </w:rPr>
        <w:t>m</w:t>
      </w:r>
      <w:r w:rsidRPr="00575C39">
        <w:rPr>
          <w:rFonts w:cstheme="minorHAnsi"/>
          <w:color w:val="000000"/>
          <w:szCs w:val="22"/>
        </w:rPr>
        <w:t xml:space="preserve">edical and </w:t>
      </w:r>
      <w:r w:rsidR="00C95E85" w:rsidRPr="00575C39">
        <w:rPr>
          <w:rFonts w:cstheme="minorHAnsi"/>
          <w:color w:val="000000"/>
          <w:szCs w:val="22"/>
        </w:rPr>
        <w:t>s</w:t>
      </w:r>
      <w:r w:rsidRPr="00575C39">
        <w:rPr>
          <w:rFonts w:cstheme="minorHAnsi"/>
          <w:color w:val="000000"/>
          <w:szCs w:val="22"/>
        </w:rPr>
        <w:t xml:space="preserve">urgical </w:t>
      </w:r>
      <w:r w:rsidR="00664AB9" w:rsidRPr="00575C39">
        <w:rPr>
          <w:rFonts w:cstheme="minorHAnsi"/>
          <w:color w:val="000000"/>
          <w:szCs w:val="22"/>
        </w:rPr>
        <w:t>i</w:t>
      </w:r>
      <w:r w:rsidRPr="00575C39">
        <w:rPr>
          <w:rFonts w:cstheme="minorHAnsi"/>
          <w:color w:val="000000"/>
          <w:szCs w:val="22"/>
        </w:rPr>
        <w:t xml:space="preserve">npatients </w:t>
      </w:r>
      <w:r w:rsidR="00664AB9" w:rsidRPr="00575C39">
        <w:rPr>
          <w:rFonts w:cstheme="minorHAnsi"/>
          <w:color w:val="000000"/>
          <w:szCs w:val="22"/>
        </w:rPr>
        <w:t>d</w:t>
      </w:r>
      <w:r w:rsidRPr="00575C39">
        <w:rPr>
          <w:rFonts w:cstheme="minorHAnsi"/>
          <w:color w:val="000000"/>
          <w:szCs w:val="22"/>
        </w:rPr>
        <w:t xml:space="preserve">ecreases </w:t>
      </w:r>
      <w:r w:rsidR="00664AB9" w:rsidRPr="00575C39">
        <w:rPr>
          <w:rFonts w:cstheme="minorHAnsi"/>
          <w:color w:val="000000"/>
          <w:szCs w:val="22"/>
        </w:rPr>
        <w:t>h</w:t>
      </w:r>
      <w:r w:rsidRPr="00575C39">
        <w:rPr>
          <w:rFonts w:cstheme="minorHAnsi"/>
          <w:color w:val="000000"/>
          <w:szCs w:val="22"/>
        </w:rPr>
        <w:t xml:space="preserve">yperglycemia and </w:t>
      </w:r>
      <w:r w:rsidR="00664AB9" w:rsidRPr="00575C39">
        <w:rPr>
          <w:rFonts w:cstheme="minorHAnsi"/>
          <w:color w:val="000000"/>
          <w:szCs w:val="22"/>
        </w:rPr>
        <w:t>h</w:t>
      </w:r>
      <w:r w:rsidRPr="00575C39">
        <w:rPr>
          <w:rFonts w:cstheme="minorHAnsi"/>
          <w:color w:val="000000"/>
          <w:szCs w:val="22"/>
        </w:rPr>
        <w:t>ospital-</w:t>
      </w:r>
      <w:r w:rsidR="00664AB9" w:rsidRPr="00575C39">
        <w:rPr>
          <w:rFonts w:cstheme="minorHAnsi"/>
          <w:color w:val="000000"/>
          <w:szCs w:val="22"/>
        </w:rPr>
        <w:t>a</w:t>
      </w:r>
      <w:r w:rsidRPr="00575C39">
        <w:rPr>
          <w:rFonts w:cstheme="minorHAnsi"/>
          <w:color w:val="000000"/>
          <w:szCs w:val="22"/>
        </w:rPr>
        <w:t xml:space="preserve">cquired </w:t>
      </w:r>
      <w:r w:rsidR="00664AB9" w:rsidRPr="00575C39">
        <w:rPr>
          <w:rFonts w:cstheme="minorHAnsi"/>
          <w:color w:val="000000"/>
          <w:szCs w:val="22"/>
        </w:rPr>
        <w:t>i</w:t>
      </w:r>
      <w:r w:rsidRPr="00575C39">
        <w:rPr>
          <w:rFonts w:cstheme="minorHAnsi"/>
          <w:color w:val="000000"/>
          <w:szCs w:val="22"/>
        </w:rPr>
        <w:t xml:space="preserve">nfections: </w:t>
      </w:r>
      <w:r w:rsidR="00664AB9" w:rsidRPr="00575C39">
        <w:rPr>
          <w:rFonts w:cstheme="minorHAnsi"/>
          <w:color w:val="000000"/>
          <w:szCs w:val="22"/>
        </w:rPr>
        <w:t>a</w:t>
      </w:r>
      <w:r w:rsidRPr="00575C39">
        <w:rPr>
          <w:rFonts w:cstheme="minorHAnsi"/>
          <w:color w:val="000000"/>
          <w:szCs w:val="22"/>
        </w:rPr>
        <w:t xml:space="preserve"> </w:t>
      </w:r>
      <w:r w:rsidR="00C95E85" w:rsidRPr="00575C39">
        <w:rPr>
          <w:rFonts w:cstheme="minorHAnsi"/>
          <w:color w:val="000000"/>
          <w:szCs w:val="22"/>
        </w:rPr>
        <w:t>c</w:t>
      </w:r>
      <w:r w:rsidRPr="00575C39">
        <w:rPr>
          <w:rFonts w:cstheme="minorHAnsi"/>
          <w:color w:val="000000"/>
          <w:szCs w:val="22"/>
        </w:rPr>
        <w:t xml:space="preserve">luster </w:t>
      </w:r>
      <w:r w:rsidR="00C95E85" w:rsidRPr="00575C39">
        <w:rPr>
          <w:rFonts w:cstheme="minorHAnsi"/>
          <w:color w:val="000000"/>
          <w:szCs w:val="22"/>
        </w:rPr>
        <w:t>r</w:t>
      </w:r>
      <w:r w:rsidRPr="00575C39">
        <w:rPr>
          <w:rFonts w:cstheme="minorHAnsi"/>
          <w:color w:val="000000"/>
          <w:szCs w:val="22"/>
        </w:rPr>
        <w:t xml:space="preserve">andomized </w:t>
      </w:r>
      <w:r w:rsidR="00C95E85" w:rsidRPr="00575C39">
        <w:rPr>
          <w:rFonts w:cstheme="minorHAnsi"/>
          <w:color w:val="000000"/>
          <w:szCs w:val="22"/>
        </w:rPr>
        <w:t>t</w:t>
      </w:r>
      <w:r w:rsidRPr="00575C39">
        <w:rPr>
          <w:rFonts w:cstheme="minorHAnsi"/>
          <w:color w:val="000000"/>
          <w:szCs w:val="22"/>
        </w:rPr>
        <w:t xml:space="preserve">rial. </w:t>
      </w:r>
      <w:r w:rsidRPr="00575C39">
        <w:rPr>
          <w:rFonts w:cstheme="minorHAnsi"/>
          <w:i/>
          <w:iCs/>
          <w:color w:val="000000"/>
          <w:szCs w:val="22"/>
        </w:rPr>
        <w:t>Diabetes Care</w:t>
      </w:r>
      <w:r w:rsidRPr="00575C39">
        <w:rPr>
          <w:rFonts w:cstheme="minorHAnsi"/>
          <w:color w:val="000000"/>
          <w:szCs w:val="22"/>
        </w:rPr>
        <w:t xml:space="preserve"> 2019;42:832-40.</w:t>
      </w:r>
    </w:p>
    <w:p w14:paraId="01AC0784" w14:textId="51F3579A" w:rsidR="00F57006" w:rsidRPr="00575C39" w:rsidRDefault="00F57006" w:rsidP="00A14E51">
      <w:pPr>
        <w:pStyle w:val="NumbersL1"/>
        <w:numPr>
          <w:ilvl w:val="0"/>
          <w:numId w:val="19"/>
        </w:numPr>
        <w:tabs>
          <w:tab w:val="clear" w:pos="2100"/>
        </w:tabs>
        <w:spacing w:before="0" w:after="0" w:line="276" w:lineRule="auto"/>
        <w:jc w:val="left"/>
        <w:rPr>
          <w:rFonts w:cstheme="minorHAnsi"/>
          <w:color w:val="000000"/>
          <w:szCs w:val="22"/>
        </w:rPr>
      </w:pPr>
      <w:r w:rsidRPr="00575C39">
        <w:rPr>
          <w:rFonts w:cstheme="minorHAnsi"/>
          <w:color w:val="000000"/>
          <w:szCs w:val="22"/>
        </w:rPr>
        <w:t xml:space="preserve">Pratiwi C, Zulkifly S, Dahlan TF, et al. Hospital related hyperglycemia as a predictor of mortality in non-diabetes patients: A systematic review. </w:t>
      </w:r>
      <w:r w:rsidRPr="00575C39">
        <w:rPr>
          <w:rFonts w:cstheme="minorHAnsi"/>
          <w:i/>
          <w:iCs/>
          <w:color w:val="000000"/>
          <w:szCs w:val="22"/>
        </w:rPr>
        <w:t>Diabetes Metab Syndr</w:t>
      </w:r>
      <w:r w:rsidRPr="00575C39">
        <w:rPr>
          <w:rFonts w:cstheme="minorHAnsi"/>
          <w:color w:val="000000"/>
          <w:szCs w:val="22"/>
        </w:rPr>
        <w:t xml:space="preserve"> 2021;15:102309. </w:t>
      </w:r>
    </w:p>
    <w:p w14:paraId="3FA8F74B" w14:textId="4BC763B5"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575C39">
        <w:rPr>
          <w:rFonts w:cstheme="minorHAnsi"/>
          <w:color w:val="000000"/>
          <w:szCs w:val="22"/>
        </w:rPr>
        <w:t xml:space="preserve">Seisa MO, Saadi S, Nayfeh T. A </w:t>
      </w:r>
      <w:r w:rsidR="00C95E85" w:rsidRPr="00575C39">
        <w:rPr>
          <w:rFonts w:cstheme="minorHAnsi"/>
          <w:color w:val="000000"/>
          <w:szCs w:val="22"/>
        </w:rPr>
        <w:t>s</w:t>
      </w:r>
      <w:r w:rsidRPr="00575C39">
        <w:rPr>
          <w:rFonts w:cstheme="minorHAnsi"/>
          <w:color w:val="000000"/>
          <w:szCs w:val="22"/>
        </w:rPr>
        <w:t xml:space="preserve">ystematic </w:t>
      </w:r>
      <w:r w:rsidR="00C95E85" w:rsidRPr="00575C39">
        <w:rPr>
          <w:rFonts w:cstheme="minorHAnsi"/>
          <w:color w:val="000000"/>
          <w:szCs w:val="22"/>
        </w:rPr>
        <w:t>r</w:t>
      </w:r>
      <w:r w:rsidRPr="00575C39">
        <w:rPr>
          <w:rFonts w:cstheme="minorHAnsi"/>
          <w:color w:val="000000"/>
          <w:szCs w:val="22"/>
        </w:rPr>
        <w:t xml:space="preserve">eview </w:t>
      </w:r>
      <w:r w:rsidR="00C95E85" w:rsidRPr="00575C39">
        <w:rPr>
          <w:rFonts w:cstheme="minorHAnsi"/>
          <w:color w:val="000000"/>
          <w:szCs w:val="22"/>
        </w:rPr>
        <w:t>s</w:t>
      </w:r>
      <w:r w:rsidRPr="00575C39">
        <w:rPr>
          <w:rFonts w:cstheme="minorHAnsi"/>
          <w:color w:val="000000"/>
          <w:szCs w:val="22"/>
        </w:rPr>
        <w:t xml:space="preserve">upporting the Endocrine Society Clinical Practice Guideline for the Management of Hyperglycemia in Adults Hospitalized for Noncritical Illness or Undergoing Elective Surgical Procedures. </w:t>
      </w:r>
      <w:r w:rsidRPr="00575C39">
        <w:rPr>
          <w:rFonts w:cstheme="minorHAnsi"/>
          <w:i/>
          <w:iCs/>
          <w:color w:val="000000"/>
          <w:szCs w:val="22"/>
        </w:rPr>
        <w:t>J Clin Endocrinol Metab</w:t>
      </w:r>
      <w:r w:rsidRPr="00575C39">
        <w:rPr>
          <w:rFonts w:cstheme="minorHAnsi"/>
          <w:color w:val="000000"/>
          <w:szCs w:val="22"/>
        </w:rPr>
        <w:t xml:space="preserve"> 2022;107:2139-47.</w:t>
      </w:r>
    </w:p>
    <w:p w14:paraId="5023D5C2" w14:textId="77777777"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575C39">
        <w:rPr>
          <w:rFonts w:cstheme="minorHAnsi"/>
          <w:color w:val="000000"/>
          <w:szCs w:val="22"/>
        </w:rPr>
        <w:t xml:space="preserve">Barmanray RD, Kyi M, Worth LJ, et al. Hyperglycemia in hospital: an independent marker of infection, acute kidney injury &amp; stroke for hospital inpatients. </w:t>
      </w:r>
      <w:r w:rsidRPr="00575C39">
        <w:rPr>
          <w:rFonts w:cstheme="minorHAnsi"/>
          <w:i/>
          <w:iCs/>
          <w:color w:val="000000"/>
          <w:szCs w:val="22"/>
        </w:rPr>
        <w:t>J Clin Endocrinol Metab</w:t>
      </w:r>
      <w:r w:rsidRPr="00575C39">
        <w:rPr>
          <w:rFonts w:cstheme="minorHAnsi"/>
          <w:color w:val="000000"/>
          <w:szCs w:val="22"/>
        </w:rPr>
        <w:t xml:space="preserve"> 2024 Jan 27:dgae051.</w:t>
      </w:r>
    </w:p>
    <w:p w14:paraId="09CC5855" w14:textId="57AEED58"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0D3E66">
        <w:rPr>
          <w:rFonts w:cstheme="minorHAnsi"/>
          <w:color w:val="000000"/>
          <w:szCs w:val="22"/>
          <w:lang w:val="fr-FR"/>
        </w:rPr>
        <w:t xml:space="preserve">Umpierrez GE, Hellman R, Korytkowski MT, et al. </w:t>
      </w:r>
      <w:r w:rsidRPr="00575C39">
        <w:rPr>
          <w:rFonts w:cstheme="minorHAnsi"/>
          <w:color w:val="000000"/>
          <w:szCs w:val="22"/>
        </w:rPr>
        <w:t xml:space="preserve">Management of hyperglycemia in hospitalized patients in non-critical care setting: An Endocrine Society clinical practice guideline. </w:t>
      </w:r>
      <w:r w:rsidRPr="00575C39">
        <w:rPr>
          <w:rFonts w:cstheme="minorHAnsi"/>
          <w:i/>
          <w:iCs/>
          <w:color w:val="000000"/>
          <w:szCs w:val="22"/>
        </w:rPr>
        <w:t>J Clinl Endocrinol Metab</w:t>
      </w:r>
      <w:r w:rsidRPr="00575C39">
        <w:rPr>
          <w:rFonts w:cstheme="minorHAnsi"/>
          <w:color w:val="000000"/>
          <w:szCs w:val="22"/>
        </w:rPr>
        <w:t xml:space="preserve"> 2012;97:16</w:t>
      </w:r>
      <w:r w:rsidR="00A56C42" w:rsidRPr="00575C39">
        <w:rPr>
          <w:rFonts w:cstheme="minorHAnsi"/>
          <w:color w:val="000000"/>
          <w:szCs w:val="22"/>
        </w:rPr>
        <w:t>-</w:t>
      </w:r>
      <w:r w:rsidRPr="00575C39">
        <w:rPr>
          <w:rFonts w:cstheme="minorHAnsi"/>
          <w:color w:val="000000"/>
          <w:szCs w:val="22"/>
        </w:rPr>
        <w:t>38.</w:t>
      </w:r>
    </w:p>
    <w:p w14:paraId="7F657B15" w14:textId="1A26F772"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0D3E66">
        <w:rPr>
          <w:rFonts w:cstheme="minorHAnsi"/>
          <w:color w:val="000000"/>
          <w:szCs w:val="22"/>
          <w:lang w:val="fr-FR"/>
        </w:rPr>
        <w:t xml:space="preserve">Korytkowski MT, Muniyappa R, Antinori-Lent K, et al. </w:t>
      </w:r>
      <w:r w:rsidRPr="00575C39">
        <w:rPr>
          <w:rFonts w:cstheme="minorHAnsi"/>
          <w:color w:val="000000"/>
          <w:szCs w:val="22"/>
        </w:rPr>
        <w:t xml:space="preserve">Management of hyperglycemia in hospitalized adult Patients in non-critical care settings: an Endocrine Society clinical practice guideline. </w:t>
      </w:r>
      <w:r w:rsidRPr="00575C39">
        <w:rPr>
          <w:rFonts w:cstheme="minorHAnsi"/>
          <w:i/>
          <w:iCs/>
          <w:color w:val="000000"/>
          <w:szCs w:val="22"/>
        </w:rPr>
        <w:t>J Clin Endocrinol Metab</w:t>
      </w:r>
      <w:r w:rsidRPr="00575C39">
        <w:rPr>
          <w:rFonts w:cstheme="minorHAnsi"/>
          <w:color w:val="000000"/>
          <w:szCs w:val="22"/>
        </w:rPr>
        <w:t xml:space="preserve"> 2022;107:2101-28.</w:t>
      </w:r>
    </w:p>
    <w:p w14:paraId="732FDC65" w14:textId="1A48B978"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575C39">
        <w:rPr>
          <w:rFonts w:cstheme="minorHAnsi"/>
          <w:color w:val="000000"/>
          <w:szCs w:val="22"/>
        </w:rPr>
        <w:lastRenderedPageBreak/>
        <w:t xml:space="preserve">Moghissi ES, Korytkowski MT, DiNardo M. American Association of Clinical Endocrinologists and American Diabetes Association consensus statement on inpatient glycemic control. </w:t>
      </w:r>
      <w:r w:rsidRPr="00575C39">
        <w:rPr>
          <w:rFonts w:cstheme="minorHAnsi"/>
          <w:i/>
          <w:iCs/>
          <w:color w:val="000000"/>
          <w:szCs w:val="22"/>
        </w:rPr>
        <w:t>Endocr Pract</w:t>
      </w:r>
      <w:r w:rsidRPr="00575C39">
        <w:rPr>
          <w:rFonts w:cstheme="minorHAnsi"/>
          <w:color w:val="000000"/>
          <w:szCs w:val="22"/>
        </w:rPr>
        <w:t xml:space="preserve"> 2009;15:353-69.</w:t>
      </w:r>
    </w:p>
    <w:p w14:paraId="0E2713FE" w14:textId="4665DDAE"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0D3E66">
        <w:rPr>
          <w:rFonts w:cstheme="minorHAnsi"/>
          <w:color w:val="000000"/>
          <w:szCs w:val="22"/>
          <w:lang w:val="es-ES"/>
        </w:rPr>
        <w:t xml:space="preserve">Dhatariya K, Corsino L, Umpierrez GE. </w:t>
      </w:r>
      <w:r w:rsidRPr="00575C39">
        <w:rPr>
          <w:rFonts w:cstheme="minorHAnsi"/>
          <w:color w:val="000000"/>
          <w:szCs w:val="22"/>
        </w:rPr>
        <w:t xml:space="preserve">Management of </w:t>
      </w:r>
      <w:r w:rsidR="00663801" w:rsidRPr="00575C39">
        <w:rPr>
          <w:rFonts w:cstheme="minorHAnsi"/>
          <w:color w:val="000000"/>
          <w:szCs w:val="22"/>
        </w:rPr>
        <w:t>d</w:t>
      </w:r>
      <w:r w:rsidRPr="00575C39">
        <w:rPr>
          <w:rFonts w:cstheme="minorHAnsi"/>
          <w:color w:val="000000"/>
          <w:szCs w:val="22"/>
        </w:rPr>
        <w:t xml:space="preserve">iabetes and </w:t>
      </w:r>
      <w:r w:rsidR="00663801" w:rsidRPr="00575C39">
        <w:rPr>
          <w:rFonts w:cstheme="minorHAnsi"/>
          <w:color w:val="000000"/>
          <w:szCs w:val="22"/>
        </w:rPr>
        <w:t>h</w:t>
      </w:r>
      <w:r w:rsidRPr="00575C39">
        <w:rPr>
          <w:rFonts w:cstheme="minorHAnsi"/>
          <w:color w:val="000000"/>
          <w:szCs w:val="22"/>
        </w:rPr>
        <w:t xml:space="preserve">yperglycemia in </w:t>
      </w:r>
      <w:r w:rsidR="00663801" w:rsidRPr="00575C39">
        <w:rPr>
          <w:rFonts w:cstheme="minorHAnsi"/>
          <w:color w:val="000000"/>
          <w:szCs w:val="22"/>
        </w:rPr>
        <w:t>h</w:t>
      </w:r>
      <w:r w:rsidRPr="00575C39">
        <w:rPr>
          <w:rFonts w:cstheme="minorHAnsi"/>
          <w:color w:val="000000"/>
          <w:szCs w:val="22"/>
        </w:rPr>
        <w:t xml:space="preserve">ospitalized </w:t>
      </w:r>
      <w:r w:rsidR="00663801" w:rsidRPr="00575C39">
        <w:rPr>
          <w:rFonts w:cstheme="minorHAnsi"/>
          <w:color w:val="000000"/>
          <w:szCs w:val="22"/>
        </w:rPr>
        <w:t>p</w:t>
      </w:r>
      <w:r w:rsidRPr="00575C39">
        <w:rPr>
          <w:rFonts w:cstheme="minorHAnsi"/>
          <w:color w:val="000000"/>
          <w:szCs w:val="22"/>
        </w:rPr>
        <w:t>atients. [Updated 2020 Dec 30]. In: Feingold KR, Anawalt B, Blackman MR, et al., editors. Endotext [Internet]. South Dartmouth (MA): MDText.com, Inc.; 2000-.</w:t>
      </w:r>
    </w:p>
    <w:p w14:paraId="0C36B026" w14:textId="77777777"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575C39">
        <w:rPr>
          <w:rFonts w:cstheme="minorHAnsi"/>
          <w:color w:val="000000"/>
          <w:szCs w:val="22"/>
        </w:rPr>
        <w:t xml:space="preserve">American Diabetes Association Professional Practice Committee. Diabetes Care in the Hospital: Standards of Care in Diabetes-2024. </w:t>
      </w:r>
      <w:r w:rsidRPr="00575C39">
        <w:rPr>
          <w:rFonts w:cstheme="minorHAnsi"/>
          <w:i/>
          <w:iCs/>
          <w:color w:val="000000"/>
          <w:szCs w:val="22"/>
        </w:rPr>
        <w:t>Diabetes Care</w:t>
      </w:r>
      <w:r w:rsidRPr="00575C39">
        <w:rPr>
          <w:rFonts w:cstheme="minorHAnsi"/>
          <w:color w:val="000000"/>
          <w:szCs w:val="22"/>
        </w:rPr>
        <w:t xml:space="preserve"> 2024 Jan 1;47(Suppl 1):S295-S306.</w:t>
      </w:r>
    </w:p>
    <w:p w14:paraId="2910501D" w14:textId="77777777" w:rsidR="00F57006" w:rsidRPr="00575C39" w:rsidRDefault="00F57006" w:rsidP="00F57006">
      <w:pPr>
        <w:pStyle w:val="NumbersL1"/>
        <w:numPr>
          <w:ilvl w:val="0"/>
          <w:numId w:val="19"/>
        </w:numPr>
        <w:tabs>
          <w:tab w:val="clear" w:pos="2100"/>
        </w:tabs>
        <w:spacing w:before="0" w:after="0" w:line="276" w:lineRule="auto"/>
        <w:jc w:val="left"/>
        <w:rPr>
          <w:rFonts w:cstheme="minorHAnsi"/>
          <w:color w:val="000000"/>
          <w:szCs w:val="22"/>
        </w:rPr>
      </w:pPr>
      <w:r w:rsidRPr="00575C39">
        <w:rPr>
          <w:szCs w:val="22"/>
        </w:rPr>
        <w:t xml:space="preserve">U.S. Food and Drug Administration. Blood glucose monitoring test systems for prescription point-of-care use: draft guidance for industry and FDA staff. September 2020. Available at: </w:t>
      </w:r>
      <w:hyperlink r:id="rId38">
        <w:r w:rsidRPr="00575C39">
          <w:rPr>
            <w:rStyle w:val="Hyperlink"/>
            <w:szCs w:val="22"/>
          </w:rPr>
          <w:t>https://www.fda.gov/regulatory-information/search-fda-guidance-documents/blood-glucose-monitoring-test-systems-prescription-point-care-use</w:t>
        </w:r>
      </w:hyperlink>
      <w:r w:rsidRPr="00575C39">
        <w:rPr>
          <w:szCs w:val="22"/>
        </w:rPr>
        <w:t xml:space="preserve">.  </w:t>
      </w:r>
    </w:p>
    <w:p w14:paraId="71DE25C0" w14:textId="251C64C6"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Rajendran R, Rayman G. Point-of-care blood glucose testing for diabetes care in hospitalized patients: an evidence-based review</w:t>
      </w:r>
      <w:r w:rsidR="005C6FA0" w:rsidRPr="00575C39">
        <w:rPr>
          <w:rFonts w:cstheme="minorHAnsi"/>
          <w:szCs w:val="22"/>
        </w:rPr>
        <w:t>.</w:t>
      </w:r>
      <w:r w:rsidRPr="00575C39">
        <w:rPr>
          <w:rFonts w:cstheme="minorHAnsi"/>
          <w:szCs w:val="22"/>
        </w:rPr>
        <w:t xml:space="preserve"> </w:t>
      </w:r>
      <w:r w:rsidRPr="00575C39">
        <w:rPr>
          <w:rFonts w:cstheme="minorHAnsi"/>
          <w:i/>
          <w:iCs/>
          <w:szCs w:val="22"/>
        </w:rPr>
        <w:t>J Diabetes Sci Technol</w:t>
      </w:r>
      <w:r w:rsidRPr="00575C39">
        <w:rPr>
          <w:rFonts w:cstheme="minorHAnsi"/>
          <w:szCs w:val="22"/>
        </w:rPr>
        <w:t xml:space="preserve"> 2014;8:1081-90.</w:t>
      </w:r>
    </w:p>
    <w:p w14:paraId="725B1FF2" w14:textId="7ACA56A7" w:rsidR="00F57006" w:rsidRPr="00575C39" w:rsidRDefault="00F57006" w:rsidP="00F57006">
      <w:pPr>
        <w:pStyle w:val="NumbersL1"/>
        <w:numPr>
          <w:ilvl w:val="0"/>
          <w:numId w:val="19"/>
        </w:numPr>
        <w:tabs>
          <w:tab w:val="clear" w:pos="2100"/>
        </w:tabs>
        <w:spacing w:before="0" w:after="0" w:line="276" w:lineRule="auto"/>
        <w:jc w:val="left"/>
        <w:rPr>
          <w:rFonts w:cstheme="minorHAnsi"/>
          <w:szCs w:val="22"/>
        </w:rPr>
      </w:pPr>
      <w:r w:rsidRPr="000D3E66">
        <w:rPr>
          <w:rFonts w:cstheme="minorHAnsi"/>
          <w:szCs w:val="22"/>
          <w:lang w:val="fr-FR"/>
        </w:rPr>
        <w:t xml:space="preserve">Klonoff DC, Umpierrez GE, Rice MJ. </w:t>
      </w:r>
      <w:r w:rsidRPr="00575C39">
        <w:rPr>
          <w:rFonts w:cstheme="minorHAnsi"/>
          <w:szCs w:val="22"/>
        </w:rPr>
        <w:t>A milestone in point of care capillary blood glucose monitoring of critically ill hospitalized patients</w:t>
      </w:r>
      <w:r w:rsidRPr="00575C39">
        <w:rPr>
          <w:rFonts w:cstheme="minorHAnsi"/>
          <w:i/>
          <w:iCs/>
          <w:szCs w:val="22"/>
        </w:rPr>
        <w:t>. J Diabetes Sci Technol</w:t>
      </w:r>
      <w:r w:rsidRPr="00575C39">
        <w:rPr>
          <w:rFonts w:cstheme="minorHAnsi"/>
          <w:szCs w:val="22"/>
        </w:rPr>
        <w:t xml:space="preserve"> 2018;12:1095-100.</w:t>
      </w:r>
    </w:p>
    <w:p w14:paraId="14B98437" w14:textId="7E890277" w:rsidR="00E5551A" w:rsidRPr="00575C39" w:rsidRDefault="00E5551A" w:rsidP="00E5551A">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Centers for Medicare &amp; Medicaid Service. eCQI Resource Center. Hospital Harm – Severe Hypoglycemia. Available at: </w:t>
      </w:r>
      <w:hyperlink r:id="rId39" w:history="1">
        <w:r w:rsidR="00A56C42" w:rsidRPr="00575C39">
          <w:rPr>
            <w:rStyle w:val="Hyperlink"/>
            <w:rFonts w:cstheme="minorHAnsi"/>
            <w:szCs w:val="22"/>
          </w:rPr>
          <w:t>https://ecqi.healthit.gov/ecqm/eh/2025/cms0816v4</w:t>
        </w:r>
      </w:hyperlink>
      <w:r w:rsidRPr="00575C39">
        <w:rPr>
          <w:rFonts w:cstheme="minorHAnsi"/>
          <w:szCs w:val="22"/>
        </w:rPr>
        <w:t xml:space="preserve">. </w:t>
      </w:r>
    </w:p>
    <w:p w14:paraId="655FC614" w14:textId="094ACEF8" w:rsidR="001A020C" w:rsidRPr="00575C39" w:rsidRDefault="00E5551A" w:rsidP="00F57006">
      <w:pPr>
        <w:pStyle w:val="NumbersL1"/>
        <w:numPr>
          <w:ilvl w:val="0"/>
          <w:numId w:val="19"/>
        </w:numPr>
        <w:tabs>
          <w:tab w:val="clear" w:pos="2100"/>
        </w:tabs>
        <w:spacing w:before="0" w:after="0" w:line="276" w:lineRule="auto"/>
        <w:jc w:val="left"/>
        <w:rPr>
          <w:rFonts w:cstheme="minorHAnsi"/>
          <w:szCs w:val="22"/>
        </w:rPr>
      </w:pPr>
      <w:r w:rsidRPr="00575C39">
        <w:rPr>
          <w:rFonts w:cstheme="minorHAnsi"/>
          <w:szCs w:val="22"/>
        </w:rPr>
        <w:t xml:space="preserve">Centers for Medicare &amp; Medicaid Service. eCQI Resource Center. Hospital Harm – Severe Hyperglycemia. </w:t>
      </w:r>
      <w:r w:rsidR="005B5736" w:rsidRPr="00575C39">
        <w:rPr>
          <w:rFonts w:cstheme="minorHAnsi"/>
          <w:szCs w:val="22"/>
        </w:rPr>
        <w:t xml:space="preserve">Available at: </w:t>
      </w:r>
      <w:hyperlink r:id="rId40" w:history="1">
        <w:r w:rsidR="005B5736" w:rsidRPr="00575C39">
          <w:rPr>
            <w:rStyle w:val="Hyperlink"/>
            <w:rFonts w:cstheme="minorHAnsi"/>
            <w:szCs w:val="22"/>
          </w:rPr>
          <w:t>https://ecqi.healthit.gov/ecqm/eh/2025/cms0871v4</w:t>
        </w:r>
      </w:hyperlink>
      <w:r w:rsidR="005B5736" w:rsidRPr="00575C39">
        <w:rPr>
          <w:rFonts w:cstheme="minorHAnsi"/>
          <w:szCs w:val="22"/>
        </w:rPr>
        <w:t xml:space="preserve">. </w:t>
      </w:r>
    </w:p>
    <w:p w14:paraId="6DBFE936" w14:textId="77777777" w:rsidR="00F57006" w:rsidRPr="00575C39" w:rsidRDefault="00F57006" w:rsidP="00F57006"/>
    <w:p w14:paraId="17EDF058" w14:textId="033D5A61" w:rsidR="00AF4B26" w:rsidRPr="00575C39" w:rsidRDefault="00AF4B26" w:rsidP="00A94FDE">
      <w:pPr>
        <w:rPr>
          <w:color w:val="0033A1"/>
          <w:sz w:val="28"/>
          <w:szCs w:val="28"/>
          <w:lang w:eastAsia="en-GB"/>
        </w:rPr>
      </w:pPr>
      <w:bookmarkStart w:id="12" w:name="_Appendix_A:_Lists"/>
      <w:bookmarkEnd w:id="12"/>
      <w:r w:rsidRPr="00575C39">
        <w:rPr>
          <w:lang w:eastAsia="en-GB"/>
        </w:rPr>
        <w:br w:type="page"/>
      </w:r>
    </w:p>
    <w:p w14:paraId="33B24D5E" w14:textId="77777777" w:rsidR="00573736" w:rsidRPr="00575C39" w:rsidRDefault="00573736" w:rsidP="00A94FDE">
      <w:pPr>
        <w:pStyle w:val="EndofDocument"/>
      </w:pPr>
    </w:p>
    <w:p w14:paraId="38011E3E" w14:textId="52F2479E" w:rsidR="00AF4B26" w:rsidRPr="00575C39" w:rsidRDefault="00AF4B26" w:rsidP="00A94FDE">
      <w:pPr>
        <w:pStyle w:val="EndofDocument"/>
      </w:pPr>
      <w:r w:rsidRPr="00575C39">
        <w:t>End Of Document</w:t>
      </w:r>
    </w:p>
    <w:p w14:paraId="5C4231C0" w14:textId="77777777" w:rsidR="00050F40" w:rsidRPr="00575C39" w:rsidRDefault="00050F40" w:rsidP="00A94FDE"/>
    <w:p w14:paraId="727B77AD" w14:textId="77777777" w:rsidR="00050F40" w:rsidRPr="00575C39" w:rsidRDefault="00050F40" w:rsidP="00A94FDE"/>
    <w:p w14:paraId="05AB1B64" w14:textId="77777777" w:rsidR="00050F40" w:rsidRPr="00575C39" w:rsidRDefault="00050F40" w:rsidP="00A94FDE"/>
    <w:p w14:paraId="10468267" w14:textId="77777777" w:rsidR="00050F40" w:rsidRPr="00575C39" w:rsidRDefault="00050F40" w:rsidP="00A94FDE"/>
    <w:p w14:paraId="7C05704C" w14:textId="77777777" w:rsidR="00050F40" w:rsidRPr="00575C39" w:rsidRDefault="00050F40" w:rsidP="00A94FDE"/>
    <w:p w14:paraId="77B20D5D" w14:textId="77777777" w:rsidR="00050F40" w:rsidRPr="00575C39" w:rsidRDefault="00050F40" w:rsidP="00A94FDE"/>
    <w:p w14:paraId="04B7AF6F" w14:textId="77777777" w:rsidR="00050F40" w:rsidRPr="00575C39" w:rsidRDefault="00050F40" w:rsidP="00A94FDE"/>
    <w:p w14:paraId="51EBD4C2" w14:textId="77777777" w:rsidR="00F53256" w:rsidRPr="00575C39" w:rsidRDefault="00F53256" w:rsidP="00A94FDE"/>
    <w:sectPr w:rsidR="00F53256" w:rsidRPr="00575C39" w:rsidSect="008E355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824F" w14:textId="77777777" w:rsidR="00F5123F" w:rsidRDefault="00F5123F" w:rsidP="00A94FDE">
      <w:r>
        <w:separator/>
      </w:r>
    </w:p>
  </w:endnote>
  <w:endnote w:type="continuationSeparator" w:id="0">
    <w:p w14:paraId="229B45C1" w14:textId="77777777" w:rsidR="00F5123F" w:rsidRDefault="00F5123F" w:rsidP="00A94FDE">
      <w:r>
        <w:continuationSeparator/>
      </w:r>
    </w:p>
  </w:endnote>
  <w:endnote w:type="continuationNotice" w:id="1">
    <w:p w14:paraId="6FEA3733" w14:textId="77777777" w:rsidR="00F5123F" w:rsidRDefault="00F5123F" w:rsidP="00A94F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ITCCentury BookCond">
    <w:altName w:val="Cambria"/>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9042637"/>
      <w:docPartObj>
        <w:docPartGallery w:val="Page Numbers (Bottom of Page)"/>
        <w:docPartUnique/>
      </w:docPartObj>
    </w:sdtPr>
    <w:sdtEndPr>
      <w:rPr>
        <w:noProof/>
      </w:rPr>
    </w:sdtEndPr>
    <w:sdtContent>
      <w:p w14:paraId="5156CBB9" w14:textId="2567AF3C" w:rsidR="00C71986" w:rsidRDefault="00C719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DA43F8" w14:textId="77777777" w:rsidR="00C71986" w:rsidRDefault="00C719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999646"/>
      <w:docPartObj>
        <w:docPartGallery w:val="Page Numbers (Bottom of Page)"/>
        <w:docPartUnique/>
      </w:docPartObj>
    </w:sdtPr>
    <w:sdtEndPr>
      <w:rPr>
        <w:noProof/>
      </w:rPr>
    </w:sdtEndPr>
    <w:sdtContent>
      <w:p w14:paraId="3869F931" w14:textId="7ACC4B69" w:rsidR="00904FF2" w:rsidRDefault="00904F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CC4B1B" w14:textId="77777777" w:rsidR="00904FF2" w:rsidRDefault="00904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AF593" w14:textId="77777777" w:rsidR="00F5123F" w:rsidRDefault="00F5123F" w:rsidP="00A94FDE">
      <w:r>
        <w:separator/>
      </w:r>
    </w:p>
  </w:footnote>
  <w:footnote w:type="continuationSeparator" w:id="0">
    <w:p w14:paraId="0E1A8C2F" w14:textId="77777777" w:rsidR="00F5123F" w:rsidRDefault="00F5123F" w:rsidP="00A94FDE">
      <w:r>
        <w:continuationSeparator/>
      </w:r>
    </w:p>
  </w:footnote>
  <w:footnote w:type="continuationNotice" w:id="1">
    <w:p w14:paraId="0125D458" w14:textId="77777777" w:rsidR="00F5123F" w:rsidRDefault="00F5123F" w:rsidP="00A94F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24D7" w14:textId="6BFE8DC6" w:rsidR="0034508A" w:rsidRDefault="001F6A24" w:rsidP="00A94FDE">
    <w:pPr>
      <w:pStyle w:val="Header"/>
    </w:pPr>
    <w:r>
      <w:t xml:space="preserve">September </w:t>
    </w:r>
    <w:r w:rsidR="0013601A">
      <w:t>2025</w:t>
    </w:r>
    <w:r w:rsidR="0034508A">
      <w:tab/>
    </w:r>
    <w:r w:rsidR="0034508A">
      <w:tab/>
    </w:r>
    <w:r w:rsidR="00CB6180">
      <w:t xml:space="preserve">                                                    </w:t>
    </w:r>
    <w:r w:rsidR="00A81C35">
      <w:t xml:space="preserve">NHSN </w:t>
    </w:r>
    <w:r w:rsidR="0034508A">
      <w:t>M</w:t>
    </w:r>
    <w:r w:rsidR="00A81C35">
      <w:t>edication Safety Component</w:t>
    </w:r>
    <w:r w:rsidR="0034508A">
      <w:t xml:space="preserve"> Manual</w:t>
    </w:r>
  </w:p>
  <w:p w14:paraId="4D3713E3" w14:textId="77777777" w:rsidR="0034508A" w:rsidRDefault="0034508A" w:rsidP="00A94FDE">
    <w:pPr>
      <w:pStyle w:val="Header"/>
    </w:pPr>
    <w:r>
      <w:rPr>
        <w:noProof/>
      </w:rPr>
      <mc:AlternateContent>
        <mc:Choice Requires="wps">
          <w:drawing>
            <wp:anchor distT="0" distB="0" distL="114300" distR="114300" simplePos="0" relativeHeight="251658240" behindDoc="0" locked="0" layoutInCell="1" allowOverlap="1" wp14:anchorId="6669523B" wp14:editId="71848875">
              <wp:simplePos x="0" y="0"/>
              <wp:positionH relativeFrom="column">
                <wp:posOffset>13335</wp:posOffset>
              </wp:positionH>
              <wp:positionV relativeFrom="page">
                <wp:posOffset>956310</wp:posOffset>
              </wp:positionV>
              <wp:extent cx="589407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58940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01D327" id="Straight Connector 18"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05pt,75.3pt" to="465.15pt,7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" strokecolor="#4472c4 [3204]" strokeweight=".5pt">
              <v:stroke joinstyle="miter"/>
              <w10:wrap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0"/>
    <w:lvl w:ilvl="0">
      <w:start w:val="1"/>
      <w:numFmt w:val="decimal"/>
      <w:pStyle w:val="Level1"/>
      <w:lvlText w:val="%1."/>
      <w:lvlJc w:val="left"/>
      <w:pPr>
        <w:tabs>
          <w:tab w:val="num" w:pos="720"/>
        </w:tabs>
        <w:ind w:left="72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03A5B8A"/>
    <w:multiLevelType w:val="hybridMultilevel"/>
    <w:tmpl w:val="2DDA8038"/>
    <w:lvl w:ilvl="0" w:tplc="2752EA0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ABD224"/>
    <w:multiLevelType w:val="hybridMultilevel"/>
    <w:tmpl w:val="FFFFFFFF"/>
    <w:lvl w:ilvl="0" w:tplc="BC3CEC7A">
      <w:start w:val="1"/>
      <w:numFmt w:val="bullet"/>
      <w:lvlText w:val=""/>
      <w:lvlJc w:val="left"/>
      <w:pPr>
        <w:ind w:left="360" w:hanging="360"/>
      </w:pPr>
      <w:rPr>
        <w:rFonts w:ascii="Symbol" w:hAnsi="Symbol" w:hint="default"/>
      </w:rPr>
    </w:lvl>
    <w:lvl w:ilvl="1" w:tplc="A2FAC0AE">
      <w:start w:val="1"/>
      <w:numFmt w:val="bullet"/>
      <w:lvlText w:val=""/>
      <w:lvlJc w:val="left"/>
      <w:pPr>
        <w:ind w:left="1080" w:hanging="360"/>
      </w:pPr>
      <w:rPr>
        <w:rFonts w:ascii="Symbol" w:hAnsi="Symbol" w:hint="default"/>
      </w:rPr>
    </w:lvl>
    <w:lvl w:ilvl="2" w:tplc="481A89E4">
      <w:start w:val="1"/>
      <w:numFmt w:val="bullet"/>
      <w:lvlText w:val=""/>
      <w:lvlJc w:val="left"/>
      <w:pPr>
        <w:ind w:left="1800" w:hanging="360"/>
      </w:pPr>
      <w:rPr>
        <w:rFonts w:ascii="Wingdings" w:hAnsi="Wingdings" w:hint="default"/>
      </w:rPr>
    </w:lvl>
    <w:lvl w:ilvl="3" w:tplc="65AE4C28">
      <w:start w:val="1"/>
      <w:numFmt w:val="bullet"/>
      <w:lvlText w:val=""/>
      <w:lvlJc w:val="left"/>
      <w:pPr>
        <w:ind w:left="2520" w:hanging="360"/>
      </w:pPr>
      <w:rPr>
        <w:rFonts w:ascii="Symbol" w:hAnsi="Symbol" w:hint="default"/>
      </w:rPr>
    </w:lvl>
    <w:lvl w:ilvl="4" w:tplc="1F429BC4">
      <w:start w:val="1"/>
      <w:numFmt w:val="bullet"/>
      <w:lvlText w:val="o"/>
      <w:lvlJc w:val="left"/>
      <w:pPr>
        <w:ind w:left="3240" w:hanging="360"/>
      </w:pPr>
      <w:rPr>
        <w:rFonts w:ascii="Courier New" w:hAnsi="Courier New" w:hint="default"/>
      </w:rPr>
    </w:lvl>
    <w:lvl w:ilvl="5" w:tplc="2A2C557E">
      <w:start w:val="1"/>
      <w:numFmt w:val="bullet"/>
      <w:lvlText w:val=""/>
      <w:lvlJc w:val="left"/>
      <w:pPr>
        <w:ind w:left="3960" w:hanging="360"/>
      </w:pPr>
      <w:rPr>
        <w:rFonts w:ascii="Wingdings" w:hAnsi="Wingdings" w:hint="default"/>
      </w:rPr>
    </w:lvl>
    <w:lvl w:ilvl="6" w:tplc="13C243F6">
      <w:start w:val="1"/>
      <w:numFmt w:val="bullet"/>
      <w:lvlText w:val=""/>
      <w:lvlJc w:val="left"/>
      <w:pPr>
        <w:ind w:left="4680" w:hanging="360"/>
      </w:pPr>
      <w:rPr>
        <w:rFonts w:ascii="Symbol" w:hAnsi="Symbol" w:hint="default"/>
      </w:rPr>
    </w:lvl>
    <w:lvl w:ilvl="7" w:tplc="9AC04674">
      <w:start w:val="1"/>
      <w:numFmt w:val="bullet"/>
      <w:lvlText w:val="o"/>
      <w:lvlJc w:val="left"/>
      <w:pPr>
        <w:ind w:left="5400" w:hanging="360"/>
      </w:pPr>
      <w:rPr>
        <w:rFonts w:ascii="Courier New" w:hAnsi="Courier New" w:hint="default"/>
      </w:rPr>
    </w:lvl>
    <w:lvl w:ilvl="8" w:tplc="209A374C">
      <w:start w:val="1"/>
      <w:numFmt w:val="bullet"/>
      <w:lvlText w:val=""/>
      <w:lvlJc w:val="left"/>
      <w:pPr>
        <w:ind w:left="6120" w:hanging="360"/>
      </w:pPr>
      <w:rPr>
        <w:rFonts w:ascii="Wingdings" w:hAnsi="Wingdings" w:hint="default"/>
      </w:rPr>
    </w:lvl>
  </w:abstractNum>
  <w:abstractNum w:abstractNumId="3" w15:restartNumberingAfterBreak="0">
    <w:nsid w:val="0594376B"/>
    <w:multiLevelType w:val="multilevel"/>
    <w:tmpl w:val="0BB099E8"/>
    <w:styleLink w:val="MasterListDashes"/>
    <w:lvl w:ilvl="0">
      <w:start w:val="1"/>
      <w:numFmt w:val="bullet"/>
      <w:pStyle w:val="DashL1"/>
      <w:lvlText w:val=""/>
      <w:lvlJc w:val="left"/>
      <w:pPr>
        <w:tabs>
          <w:tab w:val="num" w:pos="720"/>
        </w:tabs>
        <w:ind w:left="360" w:firstLine="3"/>
      </w:pPr>
      <w:rPr>
        <w:rFonts w:ascii="Symbol" w:hAnsi="Symbol" w:hint="default"/>
        <w:color w:val="auto"/>
      </w:rPr>
    </w:lvl>
    <w:lvl w:ilvl="1">
      <w:start w:val="1"/>
      <w:numFmt w:val="bullet"/>
      <w:pStyle w:val="DashL2"/>
      <w:lvlText w:val=""/>
      <w:lvlJc w:val="left"/>
      <w:pPr>
        <w:tabs>
          <w:tab w:val="num" w:pos="1077"/>
        </w:tabs>
        <w:ind w:left="1077" w:hanging="357"/>
      </w:pPr>
      <w:rPr>
        <w:rFonts w:ascii="Symbol" w:hAnsi="Symbol" w:hint="default"/>
        <w:color w:val="auto"/>
      </w:rPr>
    </w:lvl>
    <w:lvl w:ilvl="2">
      <w:start w:val="1"/>
      <w:numFmt w:val="bullet"/>
      <w:pStyle w:val="DashL3"/>
      <w:lvlText w:val=""/>
      <w:lvlJc w:val="left"/>
      <w:pPr>
        <w:tabs>
          <w:tab w:val="num" w:pos="1435"/>
        </w:tabs>
        <w:ind w:left="1435" w:hanging="358"/>
      </w:pPr>
      <w:rPr>
        <w:rFonts w:ascii="Symbol" w:hAnsi="Symbol" w:hint="default"/>
        <w:color w:val="auto"/>
      </w:rPr>
    </w:lvl>
    <w:lvl w:ilvl="3">
      <w:start w:val="1"/>
      <w:numFmt w:val="bullet"/>
      <w:pStyle w:val="DashL4"/>
      <w:lvlText w:val=""/>
      <w:lvlJc w:val="left"/>
      <w:pPr>
        <w:tabs>
          <w:tab w:val="num" w:pos="1797"/>
        </w:tabs>
        <w:ind w:left="1797" w:hanging="362"/>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5A673FF"/>
    <w:multiLevelType w:val="hybridMultilevel"/>
    <w:tmpl w:val="C108DAD4"/>
    <w:lvl w:ilvl="0" w:tplc="94EC9C9C">
      <w:start w:val="1"/>
      <w:numFmt w:val="decimal"/>
      <w:lvlText w:val="%1."/>
      <w:lvlJc w:val="left"/>
      <w:pPr>
        <w:tabs>
          <w:tab w:val="num" w:pos="720"/>
        </w:tabs>
        <w:ind w:left="720" w:hanging="360"/>
      </w:pPr>
    </w:lvl>
    <w:lvl w:ilvl="1" w:tplc="9A4CE850">
      <w:start w:val="1"/>
      <w:numFmt w:val="lowerLetter"/>
      <w:lvlText w:val="%2."/>
      <w:lvlJc w:val="left"/>
      <w:pPr>
        <w:tabs>
          <w:tab w:val="num" w:pos="1440"/>
        </w:tabs>
        <w:ind w:left="1440" w:hanging="360"/>
      </w:pPr>
    </w:lvl>
    <w:lvl w:ilvl="2" w:tplc="E120260A" w:tentative="1">
      <w:start w:val="1"/>
      <w:numFmt w:val="decimal"/>
      <w:lvlText w:val="%3."/>
      <w:lvlJc w:val="left"/>
      <w:pPr>
        <w:tabs>
          <w:tab w:val="num" w:pos="2160"/>
        </w:tabs>
        <w:ind w:left="2160" w:hanging="360"/>
      </w:pPr>
    </w:lvl>
    <w:lvl w:ilvl="3" w:tplc="92FE86AC" w:tentative="1">
      <w:start w:val="1"/>
      <w:numFmt w:val="decimal"/>
      <w:lvlText w:val="%4."/>
      <w:lvlJc w:val="left"/>
      <w:pPr>
        <w:tabs>
          <w:tab w:val="num" w:pos="2880"/>
        </w:tabs>
        <w:ind w:left="2880" w:hanging="360"/>
      </w:pPr>
    </w:lvl>
    <w:lvl w:ilvl="4" w:tplc="F906F574" w:tentative="1">
      <w:start w:val="1"/>
      <w:numFmt w:val="decimal"/>
      <w:lvlText w:val="%5."/>
      <w:lvlJc w:val="left"/>
      <w:pPr>
        <w:tabs>
          <w:tab w:val="num" w:pos="3600"/>
        </w:tabs>
        <w:ind w:left="3600" w:hanging="360"/>
      </w:pPr>
    </w:lvl>
    <w:lvl w:ilvl="5" w:tplc="153E6D4C" w:tentative="1">
      <w:start w:val="1"/>
      <w:numFmt w:val="decimal"/>
      <w:lvlText w:val="%6."/>
      <w:lvlJc w:val="left"/>
      <w:pPr>
        <w:tabs>
          <w:tab w:val="num" w:pos="4320"/>
        </w:tabs>
        <w:ind w:left="4320" w:hanging="360"/>
      </w:pPr>
    </w:lvl>
    <w:lvl w:ilvl="6" w:tplc="78C45736" w:tentative="1">
      <w:start w:val="1"/>
      <w:numFmt w:val="decimal"/>
      <w:lvlText w:val="%7."/>
      <w:lvlJc w:val="left"/>
      <w:pPr>
        <w:tabs>
          <w:tab w:val="num" w:pos="5040"/>
        </w:tabs>
        <w:ind w:left="5040" w:hanging="360"/>
      </w:pPr>
    </w:lvl>
    <w:lvl w:ilvl="7" w:tplc="25B84D42" w:tentative="1">
      <w:start w:val="1"/>
      <w:numFmt w:val="decimal"/>
      <w:lvlText w:val="%8."/>
      <w:lvlJc w:val="left"/>
      <w:pPr>
        <w:tabs>
          <w:tab w:val="num" w:pos="5760"/>
        </w:tabs>
        <w:ind w:left="5760" w:hanging="360"/>
      </w:pPr>
    </w:lvl>
    <w:lvl w:ilvl="8" w:tplc="380CB070" w:tentative="1">
      <w:start w:val="1"/>
      <w:numFmt w:val="decimal"/>
      <w:lvlText w:val="%9."/>
      <w:lvlJc w:val="left"/>
      <w:pPr>
        <w:tabs>
          <w:tab w:val="num" w:pos="6480"/>
        </w:tabs>
        <w:ind w:left="6480" w:hanging="360"/>
      </w:pPr>
    </w:lvl>
  </w:abstractNum>
  <w:abstractNum w:abstractNumId="5" w15:restartNumberingAfterBreak="0">
    <w:nsid w:val="06F046D7"/>
    <w:multiLevelType w:val="multilevel"/>
    <w:tmpl w:val="50949094"/>
    <w:lvl w:ilvl="0">
      <w:start w:val="1"/>
      <w:numFmt w:val="bullet"/>
      <w:lvlText w:val=""/>
      <w:lvlJc w:val="left"/>
      <w:pPr>
        <w:tabs>
          <w:tab w:val="num" w:pos="720"/>
        </w:tabs>
        <w:ind w:left="720" w:hanging="357"/>
      </w:pPr>
      <w:rPr>
        <w:rFonts w:ascii="Symbol" w:hAnsi="Symbol" w:hint="default"/>
        <w:color w:val="000000" w:themeColor="text1"/>
      </w:rPr>
    </w:lvl>
    <w:lvl w:ilvl="1">
      <w:start w:val="1"/>
      <w:numFmt w:val="bullet"/>
      <w:lvlText w:val="-"/>
      <w:lvlJc w:val="left"/>
      <w:pPr>
        <w:tabs>
          <w:tab w:val="num" w:pos="1077"/>
        </w:tabs>
        <w:ind w:left="1077" w:hanging="357"/>
      </w:pPr>
      <w:rPr>
        <w:rFonts w:ascii="Arial" w:hAnsi="Arial" w:hint="default"/>
      </w:rPr>
    </w:lvl>
    <w:lvl w:ilvl="2">
      <w:start w:val="1"/>
      <w:numFmt w:val="bullet"/>
      <w:pStyle w:val="BodyBulletL3"/>
      <w:lvlText w:val=""/>
      <w:lvlJc w:val="left"/>
      <w:pPr>
        <w:ind w:left="1434" w:hanging="357"/>
      </w:pPr>
      <w:rPr>
        <w:rFonts w:ascii="Wingdings" w:hAnsi="Wingdings" w:hint="default"/>
      </w:rPr>
    </w:lvl>
    <w:lvl w:ilvl="3">
      <w:start w:val="1"/>
      <w:numFmt w:val="bullet"/>
      <w:pStyle w:val="BodyBulletL4"/>
      <w:lvlText w:val=""/>
      <w:lvlJc w:val="left"/>
      <w:pPr>
        <w:tabs>
          <w:tab w:val="num" w:pos="1792"/>
        </w:tabs>
        <w:ind w:left="1791" w:hanging="357"/>
      </w:pPr>
      <w:rPr>
        <w:rFonts w:ascii="Symbol" w:hAnsi="Symbol" w:hint="default"/>
      </w:rPr>
    </w:lvl>
    <w:lvl w:ilvl="4">
      <w:start w:val="1"/>
      <w:numFmt w:val="bullet"/>
      <w:pStyle w:val="BulletL5"/>
      <w:lvlText w:val="o"/>
      <w:lvlJc w:val="left"/>
      <w:pPr>
        <w:ind w:left="2148" w:hanging="357"/>
      </w:pPr>
      <w:rPr>
        <w:rFonts w:ascii="Courier New" w:hAnsi="Courier New" w:cs="Courier New" w:hint="default"/>
      </w:rPr>
    </w:lvl>
    <w:lvl w:ilvl="5">
      <w:start w:val="1"/>
      <w:numFmt w:val="bullet"/>
      <w:lvlText w:val=""/>
      <w:lvlJc w:val="left"/>
      <w:pPr>
        <w:ind w:left="2505" w:hanging="357"/>
      </w:pPr>
      <w:rPr>
        <w:rFonts w:ascii="Wingdings" w:hAnsi="Wingdings" w:hint="default"/>
      </w:rPr>
    </w:lvl>
    <w:lvl w:ilvl="6">
      <w:start w:val="1"/>
      <w:numFmt w:val="bullet"/>
      <w:lvlText w:val=""/>
      <w:lvlJc w:val="left"/>
      <w:pPr>
        <w:ind w:left="2862" w:hanging="357"/>
      </w:pPr>
      <w:rPr>
        <w:rFonts w:ascii="Symbol" w:hAnsi="Symbol" w:hint="default"/>
      </w:rPr>
    </w:lvl>
    <w:lvl w:ilvl="7">
      <w:start w:val="1"/>
      <w:numFmt w:val="bullet"/>
      <w:lvlText w:val="o"/>
      <w:lvlJc w:val="left"/>
      <w:pPr>
        <w:ind w:left="3219" w:hanging="357"/>
      </w:pPr>
      <w:rPr>
        <w:rFonts w:ascii="Courier New" w:hAnsi="Courier New" w:cs="Courier New" w:hint="default"/>
      </w:rPr>
    </w:lvl>
    <w:lvl w:ilvl="8">
      <w:start w:val="1"/>
      <w:numFmt w:val="bullet"/>
      <w:lvlText w:val=""/>
      <w:lvlJc w:val="left"/>
      <w:pPr>
        <w:ind w:left="3576" w:hanging="357"/>
      </w:pPr>
      <w:rPr>
        <w:rFonts w:ascii="Wingdings" w:hAnsi="Wingdings" w:hint="default"/>
      </w:rPr>
    </w:lvl>
  </w:abstractNum>
  <w:abstractNum w:abstractNumId="6" w15:restartNumberingAfterBreak="0">
    <w:nsid w:val="0BA32D8F"/>
    <w:multiLevelType w:val="hybridMultilevel"/>
    <w:tmpl w:val="D966D33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D273C9B"/>
    <w:multiLevelType w:val="multilevel"/>
    <w:tmpl w:val="6CA443D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91112"/>
    <w:multiLevelType w:val="multilevel"/>
    <w:tmpl w:val="6DA8476E"/>
    <w:lvl w:ilvl="0">
      <w:start w:val="1"/>
      <w:numFmt w:val="none"/>
      <w:pStyle w:val="Note-Body"/>
      <w:lvlText w:val="Note:"/>
      <w:lvlJc w:val="left"/>
      <w:pPr>
        <w:tabs>
          <w:tab w:val="num" w:pos="709"/>
        </w:tabs>
        <w:ind w:left="709" w:hanging="709"/>
      </w:pPr>
      <w:rPr>
        <w:rFonts w:asciiTheme="minorHAnsi" w:hAnsiTheme="minorHAnsi" w:hint="default"/>
        <w:b/>
        <w:i w:val="0"/>
        <w:sz w:val="20"/>
        <w:szCs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0E852AD5"/>
    <w:multiLevelType w:val="multilevel"/>
    <w:tmpl w:val="E4F889B2"/>
    <w:lvl w:ilvl="0">
      <w:start w:val="1"/>
      <w:numFmt w:val="lowerLetter"/>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F6E31A0"/>
    <w:multiLevelType w:val="hybridMultilevel"/>
    <w:tmpl w:val="D0F4D992"/>
    <w:lvl w:ilvl="0" w:tplc="FFFFFFFF">
      <w:start w:val="1"/>
      <w:numFmt w:val="lowerLetter"/>
      <w:lvlText w:val="%1."/>
      <w:lvlJc w:val="left"/>
      <w:pPr>
        <w:ind w:left="360" w:hanging="360"/>
      </w:pPr>
      <w:rPr>
        <w:rFonts w:ascii="Calibri" w:hAnsi="Calibri" w:cs="Calibri" w:hint="default"/>
        <w:b w:val="0"/>
        <w:i w:val="0"/>
        <w:sz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293C576"/>
    <w:multiLevelType w:val="hybridMultilevel"/>
    <w:tmpl w:val="FFFFFFFF"/>
    <w:lvl w:ilvl="0" w:tplc="96C820D6">
      <w:start w:val="2"/>
      <w:numFmt w:val="decimal"/>
      <w:lvlText w:val="%1."/>
      <w:lvlJc w:val="left"/>
      <w:pPr>
        <w:ind w:left="720" w:hanging="360"/>
      </w:pPr>
    </w:lvl>
    <w:lvl w:ilvl="1" w:tplc="13DAD486">
      <w:start w:val="1"/>
      <w:numFmt w:val="lowerLetter"/>
      <w:lvlText w:val="%2."/>
      <w:lvlJc w:val="left"/>
      <w:pPr>
        <w:ind w:left="1440" w:hanging="360"/>
      </w:pPr>
    </w:lvl>
    <w:lvl w:ilvl="2" w:tplc="B2FABABC">
      <w:start w:val="1"/>
      <w:numFmt w:val="lowerRoman"/>
      <w:lvlText w:val="%3."/>
      <w:lvlJc w:val="right"/>
      <w:pPr>
        <w:ind w:left="2160" w:hanging="180"/>
      </w:pPr>
    </w:lvl>
    <w:lvl w:ilvl="3" w:tplc="78EC8728">
      <w:start w:val="1"/>
      <w:numFmt w:val="decimal"/>
      <w:lvlText w:val="%4."/>
      <w:lvlJc w:val="left"/>
      <w:pPr>
        <w:ind w:left="2880" w:hanging="360"/>
      </w:pPr>
    </w:lvl>
    <w:lvl w:ilvl="4" w:tplc="B2B2FF14">
      <w:start w:val="1"/>
      <w:numFmt w:val="lowerLetter"/>
      <w:lvlText w:val="%5."/>
      <w:lvlJc w:val="left"/>
      <w:pPr>
        <w:ind w:left="3600" w:hanging="360"/>
      </w:pPr>
    </w:lvl>
    <w:lvl w:ilvl="5" w:tplc="3E92E41E">
      <w:start w:val="1"/>
      <w:numFmt w:val="lowerRoman"/>
      <w:lvlText w:val="%6."/>
      <w:lvlJc w:val="right"/>
      <w:pPr>
        <w:ind w:left="4320" w:hanging="180"/>
      </w:pPr>
    </w:lvl>
    <w:lvl w:ilvl="6" w:tplc="D938C6F4">
      <w:start w:val="1"/>
      <w:numFmt w:val="decimal"/>
      <w:lvlText w:val="%7."/>
      <w:lvlJc w:val="left"/>
      <w:pPr>
        <w:ind w:left="5040" w:hanging="360"/>
      </w:pPr>
    </w:lvl>
    <w:lvl w:ilvl="7" w:tplc="3AFC6938">
      <w:start w:val="1"/>
      <w:numFmt w:val="lowerLetter"/>
      <w:lvlText w:val="%8."/>
      <w:lvlJc w:val="left"/>
      <w:pPr>
        <w:ind w:left="5760" w:hanging="360"/>
      </w:pPr>
    </w:lvl>
    <w:lvl w:ilvl="8" w:tplc="F7787188">
      <w:start w:val="1"/>
      <w:numFmt w:val="lowerRoman"/>
      <w:lvlText w:val="%9."/>
      <w:lvlJc w:val="right"/>
      <w:pPr>
        <w:ind w:left="6480" w:hanging="180"/>
      </w:pPr>
    </w:lvl>
  </w:abstractNum>
  <w:abstractNum w:abstractNumId="12" w15:restartNumberingAfterBreak="0">
    <w:nsid w:val="12DF20C0"/>
    <w:multiLevelType w:val="hybridMultilevel"/>
    <w:tmpl w:val="1A7E974A"/>
    <w:lvl w:ilvl="0" w:tplc="A1C81A84">
      <w:start w:val="1"/>
      <w:numFmt w:val="lowerLetter"/>
      <w:lvlText w:val="%1."/>
      <w:lvlJc w:val="left"/>
      <w:pPr>
        <w:ind w:left="360" w:hanging="360"/>
      </w:pPr>
      <w:rPr>
        <w:rFonts w:ascii="Calibri" w:hAnsi="Calibri" w:hint="default"/>
        <w:sz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32A5DEB"/>
    <w:multiLevelType w:val="hybridMultilevel"/>
    <w:tmpl w:val="B2588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CC04BC"/>
    <w:multiLevelType w:val="multilevel"/>
    <w:tmpl w:val="D1205494"/>
    <w:styleLink w:val="MasterListAppendices"/>
    <w:lvl w:ilvl="0">
      <w:start w:val="1"/>
      <w:numFmt w:val="upperLetter"/>
      <w:pStyle w:val="AppendixH1orig"/>
      <w:lvlText w:val="Appendix %1."/>
      <w:lvlJc w:val="left"/>
      <w:pPr>
        <w:tabs>
          <w:tab w:val="num" w:pos="1985"/>
        </w:tabs>
        <w:ind w:left="1985" w:hanging="1985"/>
      </w:pPr>
      <w:rPr>
        <w:rFonts w:hint="default"/>
      </w:rPr>
    </w:lvl>
    <w:lvl w:ilvl="1">
      <w:start w:val="1"/>
      <w:numFmt w:val="decimal"/>
      <w:pStyle w:val="AppendixH2orig"/>
      <w:lvlText w:val="%1.%2:"/>
      <w:lvlJc w:val="left"/>
      <w:pPr>
        <w:tabs>
          <w:tab w:val="num" w:pos="794"/>
        </w:tabs>
        <w:ind w:left="794" w:hanging="794"/>
      </w:pPr>
      <w:rPr>
        <w:rFonts w:hint="default"/>
      </w:rPr>
    </w:lvl>
    <w:lvl w:ilvl="2">
      <w:start w:val="1"/>
      <w:numFmt w:val="decimal"/>
      <w:pStyle w:val="AppendixH3orig"/>
      <w:lvlText w:val="%1.%2.%3:"/>
      <w:lvlJc w:val="left"/>
      <w:pPr>
        <w:tabs>
          <w:tab w:val="num" w:pos="794"/>
        </w:tabs>
        <w:ind w:left="794" w:hanging="79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6A27FDE"/>
    <w:multiLevelType w:val="multilevel"/>
    <w:tmpl w:val="1B9A4550"/>
    <w:lvl w:ilvl="0">
      <w:start w:val="1"/>
      <w:numFmt w:val="decimal"/>
      <w:lvlText w:val="%1."/>
      <w:lvlJc w:val="left"/>
      <w:pPr>
        <w:tabs>
          <w:tab w:val="num" w:pos="720"/>
        </w:tabs>
        <w:ind w:left="720" w:hanging="357"/>
      </w:pPr>
      <w:rPr>
        <w:b w:val="0"/>
        <w:i w:val="0"/>
        <w:sz w:val="22"/>
      </w:rPr>
    </w:lvl>
    <w:lvl w:ilvl="1">
      <w:start w:val="1"/>
      <w:numFmt w:val="lowerLetter"/>
      <w:lvlText w:val="%2."/>
      <w:lvlJc w:val="left"/>
      <w:pPr>
        <w:ind w:left="1080" w:hanging="360"/>
      </w:pPr>
    </w:lvl>
    <w:lvl w:ilvl="2">
      <w:start w:val="1"/>
      <w:numFmt w:val="lowerRoman"/>
      <w:lvlText w:val="%3."/>
      <w:lvlJc w:val="right"/>
      <w:pPr>
        <w:tabs>
          <w:tab w:val="num" w:pos="1435"/>
        </w:tabs>
        <w:ind w:left="1434" w:hanging="357"/>
      </w:pPr>
      <w:rPr>
        <w:rFonts w:hint="default"/>
      </w:rPr>
    </w:lvl>
    <w:lvl w:ilvl="3">
      <w:start w:val="1"/>
      <w:numFmt w:val="decimal"/>
      <w:lvlText w:val="%4."/>
      <w:lvlJc w:val="left"/>
      <w:pPr>
        <w:tabs>
          <w:tab w:val="num" w:pos="1792"/>
        </w:tabs>
        <w:ind w:left="1791" w:hanging="357"/>
      </w:pPr>
      <w:rPr>
        <w:rFonts w:hint="default"/>
      </w:rPr>
    </w:lvl>
    <w:lvl w:ilvl="4">
      <w:start w:val="1"/>
      <w:numFmt w:val="lowerLetter"/>
      <w:lvlText w:val="%5."/>
      <w:lvlJc w:val="left"/>
      <w:pPr>
        <w:tabs>
          <w:tab w:val="num" w:pos="2325"/>
        </w:tabs>
        <w:ind w:left="2148" w:hanging="357"/>
      </w:pPr>
      <w:rPr>
        <w:rFonts w:hint="default"/>
      </w:rPr>
    </w:lvl>
    <w:lvl w:ilvl="5">
      <w:start w:val="1"/>
      <w:numFmt w:val="lowerRoman"/>
      <w:lvlText w:val="%6."/>
      <w:lvlJc w:val="right"/>
      <w:pPr>
        <w:tabs>
          <w:tab w:val="num" w:pos="2682"/>
        </w:tabs>
        <w:ind w:left="2505" w:hanging="357"/>
      </w:pPr>
      <w:rPr>
        <w:rFonts w:hint="default"/>
      </w:rPr>
    </w:lvl>
    <w:lvl w:ilvl="6">
      <w:start w:val="1"/>
      <w:numFmt w:val="decimal"/>
      <w:lvlText w:val="%7."/>
      <w:lvlJc w:val="left"/>
      <w:pPr>
        <w:tabs>
          <w:tab w:val="num" w:pos="3039"/>
        </w:tabs>
        <w:ind w:left="2862" w:hanging="357"/>
      </w:pPr>
      <w:rPr>
        <w:rFonts w:hint="default"/>
      </w:rPr>
    </w:lvl>
    <w:lvl w:ilvl="7">
      <w:start w:val="1"/>
      <w:numFmt w:val="lowerLetter"/>
      <w:lvlText w:val="%8."/>
      <w:lvlJc w:val="left"/>
      <w:pPr>
        <w:tabs>
          <w:tab w:val="num" w:pos="3396"/>
        </w:tabs>
        <w:ind w:left="3219" w:hanging="357"/>
      </w:pPr>
      <w:rPr>
        <w:rFonts w:hint="default"/>
      </w:rPr>
    </w:lvl>
    <w:lvl w:ilvl="8">
      <w:start w:val="1"/>
      <w:numFmt w:val="lowerRoman"/>
      <w:lvlText w:val="%9."/>
      <w:lvlJc w:val="right"/>
      <w:pPr>
        <w:tabs>
          <w:tab w:val="num" w:pos="3753"/>
        </w:tabs>
        <w:ind w:left="3576" w:hanging="357"/>
      </w:pPr>
      <w:rPr>
        <w:rFonts w:hint="default"/>
      </w:rPr>
    </w:lvl>
  </w:abstractNum>
  <w:abstractNum w:abstractNumId="16" w15:restartNumberingAfterBreak="0">
    <w:nsid w:val="1A56042E"/>
    <w:multiLevelType w:val="hybridMultilevel"/>
    <w:tmpl w:val="241ED8EC"/>
    <w:lvl w:ilvl="0" w:tplc="04090001">
      <w:start w:val="1"/>
      <w:numFmt w:val="bullet"/>
      <w:lvlText w:val=""/>
      <w:lvlJc w:val="left"/>
      <w:pPr>
        <w:ind w:left="850" w:hanging="360"/>
      </w:pPr>
      <w:rPr>
        <w:rFonts w:ascii="Symbol" w:hAnsi="Symbol" w:hint="default"/>
      </w:rPr>
    </w:lvl>
    <w:lvl w:ilvl="1" w:tplc="04090003" w:tentative="1">
      <w:start w:val="1"/>
      <w:numFmt w:val="bullet"/>
      <w:lvlText w:val="o"/>
      <w:lvlJc w:val="left"/>
      <w:pPr>
        <w:ind w:left="1570" w:hanging="360"/>
      </w:pPr>
      <w:rPr>
        <w:rFonts w:ascii="Courier New" w:hAnsi="Courier New" w:cs="Courier New" w:hint="default"/>
      </w:rPr>
    </w:lvl>
    <w:lvl w:ilvl="2" w:tplc="04090005" w:tentative="1">
      <w:start w:val="1"/>
      <w:numFmt w:val="bullet"/>
      <w:lvlText w:val=""/>
      <w:lvlJc w:val="left"/>
      <w:pPr>
        <w:ind w:left="2290" w:hanging="360"/>
      </w:pPr>
      <w:rPr>
        <w:rFonts w:ascii="Wingdings" w:hAnsi="Wingdings" w:hint="default"/>
      </w:rPr>
    </w:lvl>
    <w:lvl w:ilvl="3" w:tplc="04090001" w:tentative="1">
      <w:start w:val="1"/>
      <w:numFmt w:val="bullet"/>
      <w:lvlText w:val=""/>
      <w:lvlJc w:val="left"/>
      <w:pPr>
        <w:ind w:left="3010" w:hanging="360"/>
      </w:pPr>
      <w:rPr>
        <w:rFonts w:ascii="Symbol" w:hAnsi="Symbol" w:hint="default"/>
      </w:rPr>
    </w:lvl>
    <w:lvl w:ilvl="4" w:tplc="04090003" w:tentative="1">
      <w:start w:val="1"/>
      <w:numFmt w:val="bullet"/>
      <w:lvlText w:val="o"/>
      <w:lvlJc w:val="left"/>
      <w:pPr>
        <w:ind w:left="3730" w:hanging="360"/>
      </w:pPr>
      <w:rPr>
        <w:rFonts w:ascii="Courier New" w:hAnsi="Courier New" w:cs="Courier New" w:hint="default"/>
      </w:rPr>
    </w:lvl>
    <w:lvl w:ilvl="5" w:tplc="04090005" w:tentative="1">
      <w:start w:val="1"/>
      <w:numFmt w:val="bullet"/>
      <w:lvlText w:val=""/>
      <w:lvlJc w:val="left"/>
      <w:pPr>
        <w:ind w:left="4450" w:hanging="360"/>
      </w:pPr>
      <w:rPr>
        <w:rFonts w:ascii="Wingdings" w:hAnsi="Wingdings" w:hint="default"/>
      </w:rPr>
    </w:lvl>
    <w:lvl w:ilvl="6" w:tplc="04090001" w:tentative="1">
      <w:start w:val="1"/>
      <w:numFmt w:val="bullet"/>
      <w:lvlText w:val=""/>
      <w:lvlJc w:val="left"/>
      <w:pPr>
        <w:ind w:left="5170" w:hanging="360"/>
      </w:pPr>
      <w:rPr>
        <w:rFonts w:ascii="Symbol" w:hAnsi="Symbol" w:hint="default"/>
      </w:rPr>
    </w:lvl>
    <w:lvl w:ilvl="7" w:tplc="04090003" w:tentative="1">
      <w:start w:val="1"/>
      <w:numFmt w:val="bullet"/>
      <w:lvlText w:val="o"/>
      <w:lvlJc w:val="left"/>
      <w:pPr>
        <w:ind w:left="5890" w:hanging="360"/>
      </w:pPr>
      <w:rPr>
        <w:rFonts w:ascii="Courier New" w:hAnsi="Courier New" w:cs="Courier New" w:hint="default"/>
      </w:rPr>
    </w:lvl>
    <w:lvl w:ilvl="8" w:tplc="04090005" w:tentative="1">
      <w:start w:val="1"/>
      <w:numFmt w:val="bullet"/>
      <w:lvlText w:val=""/>
      <w:lvlJc w:val="left"/>
      <w:pPr>
        <w:ind w:left="6610" w:hanging="360"/>
      </w:pPr>
      <w:rPr>
        <w:rFonts w:ascii="Wingdings" w:hAnsi="Wingdings" w:hint="default"/>
      </w:rPr>
    </w:lvl>
  </w:abstractNum>
  <w:abstractNum w:abstractNumId="17" w15:restartNumberingAfterBreak="0">
    <w:nsid w:val="1C594AD8"/>
    <w:multiLevelType w:val="hybridMultilevel"/>
    <w:tmpl w:val="C72A247C"/>
    <w:lvl w:ilvl="0" w:tplc="C5E2EF30">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C88381C"/>
    <w:multiLevelType w:val="hybridMultilevel"/>
    <w:tmpl w:val="BA7EF7CE"/>
    <w:lvl w:ilvl="0" w:tplc="A8B48666">
      <w:start w:val="1"/>
      <w:numFmt w:val="bullet"/>
      <w:pStyle w:val="InstructionalBullet1"/>
      <w:lvlText w:val=""/>
      <w:lvlJc w:val="left"/>
      <w:pPr>
        <w:tabs>
          <w:tab w:val="num" w:pos="720"/>
        </w:tabs>
        <w:ind w:left="720" w:hanging="360"/>
      </w:pPr>
      <w:rPr>
        <w:rFonts w:ascii="Symbol" w:hAnsi="Symbol" w:hint="default"/>
      </w:rPr>
    </w:lvl>
    <w:lvl w:ilvl="1" w:tplc="98905A2C" w:tentative="1">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79779C9"/>
    <w:multiLevelType w:val="multilevel"/>
    <w:tmpl w:val="8690B79A"/>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210DE6"/>
    <w:multiLevelType w:val="hybridMultilevel"/>
    <w:tmpl w:val="A52ABB7E"/>
    <w:lvl w:ilvl="0" w:tplc="FFFFFFFF">
      <w:start w:val="1"/>
      <w:numFmt w:val="lowerLetter"/>
      <w:lvlText w:val="%1."/>
      <w:lvlJc w:val="left"/>
      <w:pPr>
        <w:ind w:left="360" w:hanging="360"/>
      </w:pPr>
      <w:rPr>
        <w:rFonts w:ascii="Calibri" w:hAnsi="Calibri" w:hint="default"/>
        <w:sz w:val="20"/>
      </w:rPr>
    </w:lvl>
    <w:lvl w:ilvl="1" w:tplc="0409001B">
      <w:start w:val="1"/>
      <w:numFmt w:val="lowerRoman"/>
      <w:lvlText w:val="%2."/>
      <w:lvlJc w:val="righ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D3508C5"/>
    <w:multiLevelType w:val="multilevel"/>
    <w:tmpl w:val="E68AC8C4"/>
    <w:lvl w:ilvl="0">
      <w:start w:val="1"/>
      <w:numFmt w:val="lowerLetter"/>
      <w:lvlText w:val="%1."/>
      <w:lvlJc w:val="left"/>
      <w:pPr>
        <w:tabs>
          <w:tab w:val="num" w:pos="357"/>
        </w:tabs>
        <w:ind w:left="357" w:hanging="357"/>
      </w:pPr>
      <w:rPr>
        <w:rFonts w:ascii="Calibri" w:hAnsi="Calibri" w:cs="Calibri" w:hint="default"/>
        <w:b w:val="0"/>
        <w:i w:val="0"/>
        <w:sz w:val="20"/>
      </w:rPr>
    </w:lvl>
    <w:lvl w:ilvl="1">
      <w:start w:val="1"/>
      <w:numFmt w:val="bullet"/>
      <w:lvlText w:val=""/>
      <w:lvlJc w:val="left"/>
      <w:pPr>
        <w:ind w:left="717" w:hanging="360"/>
      </w:pPr>
      <w:rPr>
        <w:rFonts w:ascii="Symbol" w:hAnsi="Symbol"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22"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23" w15:restartNumberingAfterBreak="0">
    <w:nsid w:val="31E846FE"/>
    <w:multiLevelType w:val="hybridMultilevel"/>
    <w:tmpl w:val="555AC608"/>
    <w:lvl w:ilvl="0" w:tplc="BA5CDC8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744D1D"/>
    <w:multiLevelType w:val="hybridMultilevel"/>
    <w:tmpl w:val="7CD462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2CE4C3C"/>
    <w:multiLevelType w:val="multilevel"/>
    <w:tmpl w:val="5D76DFFA"/>
    <w:styleLink w:val="UnOrderedListinTable"/>
    <w:lvl w:ilvl="0">
      <w:start w:val="1"/>
      <w:numFmt w:val="bullet"/>
      <w:pStyle w:val="TableBullet1"/>
      <w:lvlText w:val=""/>
      <w:lvlJc w:val="left"/>
      <w:pPr>
        <w:tabs>
          <w:tab w:val="num" w:pos="170"/>
        </w:tabs>
        <w:ind w:left="170" w:hanging="170"/>
      </w:pPr>
      <w:rPr>
        <w:rFonts w:ascii="Symbol" w:hAnsi="Symbol" w:hint="default"/>
      </w:rPr>
    </w:lvl>
    <w:lvl w:ilvl="1">
      <w:start w:val="1"/>
      <w:numFmt w:val="bullet"/>
      <w:pStyle w:val="TableBullet2"/>
      <w:lvlText w:val=""/>
      <w:lvlJc w:val="left"/>
      <w:pPr>
        <w:tabs>
          <w:tab w:val="num" w:pos="340"/>
        </w:tabs>
        <w:ind w:left="340" w:hanging="170"/>
      </w:pPr>
      <w:rPr>
        <w:rFonts w:ascii="Symbol" w:hAnsi="Symbol" w:hint="default"/>
      </w:rPr>
    </w:lvl>
    <w:lvl w:ilvl="2">
      <w:start w:val="1"/>
      <w:numFmt w:val="bullet"/>
      <w:pStyle w:val="TableBullet3"/>
      <w:lvlText w:val=""/>
      <w:lvlJc w:val="left"/>
      <w:pPr>
        <w:tabs>
          <w:tab w:val="num" w:pos="510"/>
        </w:tabs>
        <w:ind w:left="510" w:hanging="170"/>
      </w:pPr>
      <w:rPr>
        <w:rFonts w:ascii="Symbol" w:hAnsi="Symbol" w:hint="default"/>
      </w:rPr>
    </w:lvl>
    <w:lvl w:ilvl="3">
      <w:start w:val="1"/>
      <w:numFmt w:val="bullet"/>
      <w:lvlText w:val=""/>
      <w:lvlJc w:val="left"/>
      <w:pPr>
        <w:ind w:left="5400" w:hanging="360"/>
      </w:pPr>
      <w:rPr>
        <w:rFonts w:ascii="Symbol" w:hAnsi="Symbol" w:hint="default"/>
      </w:rPr>
    </w:lvl>
    <w:lvl w:ilvl="4">
      <w:start w:val="1"/>
      <w:numFmt w:val="bullet"/>
      <w:lvlText w:val="o"/>
      <w:lvlJc w:val="left"/>
      <w:pPr>
        <w:ind w:left="6120" w:hanging="360"/>
      </w:pPr>
      <w:rPr>
        <w:rFonts w:ascii="Courier New" w:hAnsi="Courier New" w:cs="Courier New" w:hint="default"/>
      </w:rPr>
    </w:lvl>
    <w:lvl w:ilvl="5">
      <w:start w:val="1"/>
      <w:numFmt w:val="bullet"/>
      <w:lvlText w:val=""/>
      <w:lvlJc w:val="left"/>
      <w:pPr>
        <w:ind w:left="6840" w:hanging="360"/>
      </w:pPr>
      <w:rPr>
        <w:rFonts w:ascii="Wingdings" w:hAnsi="Wingdings" w:hint="default"/>
      </w:rPr>
    </w:lvl>
    <w:lvl w:ilvl="6">
      <w:start w:val="1"/>
      <w:numFmt w:val="bullet"/>
      <w:lvlText w:val=""/>
      <w:lvlJc w:val="left"/>
      <w:pPr>
        <w:ind w:left="7560" w:hanging="360"/>
      </w:pPr>
      <w:rPr>
        <w:rFonts w:ascii="Symbol" w:hAnsi="Symbol" w:hint="default"/>
      </w:rPr>
    </w:lvl>
    <w:lvl w:ilvl="7">
      <w:start w:val="1"/>
      <w:numFmt w:val="bullet"/>
      <w:lvlText w:val="o"/>
      <w:lvlJc w:val="left"/>
      <w:pPr>
        <w:ind w:left="8280" w:hanging="360"/>
      </w:pPr>
      <w:rPr>
        <w:rFonts w:ascii="Courier New" w:hAnsi="Courier New" w:cs="Courier New" w:hint="default"/>
      </w:rPr>
    </w:lvl>
    <w:lvl w:ilvl="8">
      <w:start w:val="1"/>
      <w:numFmt w:val="bullet"/>
      <w:lvlText w:val=""/>
      <w:lvlJc w:val="left"/>
      <w:pPr>
        <w:ind w:left="9000" w:hanging="360"/>
      </w:pPr>
      <w:rPr>
        <w:rFonts w:ascii="Wingdings" w:hAnsi="Wingdings" w:hint="default"/>
      </w:rPr>
    </w:lvl>
  </w:abstractNum>
  <w:abstractNum w:abstractNumId="26" w15:restartNumberingAfterBreak="0">
    <w:nsid w:val="3360307C"/>
    <w:multiLevelType w:val="hybridMultilevel"/>
    <w:tmpl w:val="B6929842"/>
    <w:lvl w:ilvl="0" w:tplc="FFFFFFFF">
      <w:start w:val="1"/>
      <w:numFmt w:val="lowerLetter"/>
      <w:lvlText w:val="%1."/>
      <w:lvlJc w:val="left"/>
      <w:pPr>
        <w:ind w:left="360" w:hanging="360"/>
      </w:pPr>
      <w:rPr>
        <w:rFonts w:ascii="Calibri" w:hAnsi="Calibri" w:cs="Calibri" w:hint="default"/>
        <w:b w:val="0"/>
        <w:i w:val="0"/>
        <w:sz w:val="20"/>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42B1432"/>
    <w:multiLevelType w:val="hybridMultilevel"/>
    <w:tmpl w:val="845A0D50"/>
    <w:lvl w:ilvl="0" w:tplc="1EA87538">
      <w:start w:val="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5AB1449"/>
    <w:multiLevelType w:val="hybridMultilevel"/>
    <w:tmpl w:val="BC4083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7406306"/>
    <w:multiLevelType w:val="multilevel"/>
    <w:tmpl w:val="50B81F68"/>
    <w:lvl w:ilvl="0">
      <w:start w:val="1"/>
      <w:numFmt w:val="lowerLetter"/>
      <w:lvlText w:val="%1."/>
      <w:lvlJc w:val="left"/>
      <w:pPr>
        <w:tabs>
          <w:tab w:val="num" w:pos="357"/>
        </w:tabs>
        <w:ind w:left="357" w:hanging="357"/>
      </w:pPr>
      <w:rPr>
        <w:rFonts w:ascii="Calibri" w:hAnsi="Calibri" w:cs="Calibri" w:hint="default"/>
        <w:b w:val="0"/>
        <w:i w:val="0"/>
        <w:sz w:val="20"/>
      </w:rPr>
    </w:lvl>
    <w:lvl w:ilvl="1">
      <w:start w:val="1"/>
      <w:numFmt w:val="lowerLetter"/>
      <w:lvlText w:val="%2."/>
      <w:lvlJc w:val="left"/>
      <w:pPr>
        <w:tabs>
          <w:tab w:val="num" w:pos="714"/>
        </w:tabs>
        <w:ind w:left="714" w:hanging="357"/>
      </w:pPr>
      <w:rPr>
        <w:rFonts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30" w15:restartNumberingAfterBreak="0">
    <w:nsid w:val="375A27FD"/>
    <w:multiLevelType w:val="hybridMultilevel"/>
    <w:tmpl w:val="F946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E87603"/>
    <w:multiLevelType w:val="multilevel"/>
    <w:tmpl w:val="F0D830F2"/>
    <w:styleLink w:val="InstructionalNoteList"/>
    <w:lvl w:ilvl="0">
      <w:start w:val="1"/>
      <w:numFmt w:val="none"/>
      <w:lvlText w:val="NOTE: "/>
      <w:lvlJc w:val="left"/>
      <w:pPr>
        <w:tabs>
          <w:tab w:val="num" w:pos="851"/>
        </w:tabs>
        <w:ind w:left="851" w:hanging="851"/>
      </w:pPr>
      <w:rPr>
        <w:rFonts w:asciiTheme="minorHAnsi" w:hAnsiTheme="minorHAnsi" w:hint="default"/>
        <w:b/>
        <w:i/>
        <w:color w:val="0000FF"/>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8014FFB"/>
    <w:multiLevelType w:val="hybridMultilevel"/>
    <w:tmpl w:val="FB5CAD60"/>
    <w:lvl w:ilvl="0" w:tplc="04090001">
      <w:start w:val="1"/>
      <w:numFmt w:val="bullet"/>
      <w:lvlText w:val=""/>
      <w:lvlJc w:val="left"/>
      <w:pPr>
        <w:ind w:left="1443" w:hanging="360"/>
      </w:pPr>
      <w:rPr>
        <w:rFonts w:ascii="Symbol" w:hAnsi="Symbol" w:hint="default"/>
      </w:rPr>
    </w:lvl>
    <w:lvl w:ilvl="1" w:tplc="FFFFFFFF">
      <w:start w:val="1"/>
      <w:numFmt w:val="bullet"/>
      <w:lvlText w:val="o"/>
      <w:lvlJc w:val="left"/>
      <w:pPr>
        <w:ind w:left="1803" w:hanging="360"/>
      </w:pPr>
      <w:rPr>
        <w:rFonts w:ascii="Courier New" w:hAnsi="Courier New" w:cs="Courier New" w:hint="default"/>
      </w:rPr>
    </w:lvl>
    <w:lvl w:ilvl="2" w:tplc="FFFFFFFF" w:tentative="1">
      <w:start w:val="1"/>
      <w:numFmt w:val="bullet"/>
      <w:lvlText w:val=""/>
      <w:lvlJc w:val="left"/>
      <w:pPr>
        <w:ind w:left="2523" w:hanging="360"/>
      </w:pPr>
      <w:rPr>
        <w:rFonts w:ascii="Wingdings" w:hAnsi="Wingdings" w:hint="default"/>
      </w:rPr>
    </w:lvl>
    <w:lvl w:ilvl="3" w:tplc="FFFFFFFF" w:tentative="1">
      <w:start w:val="1"/>
      <w:numFmt w:val="bullet"/>
      <w:lvlText w:val=""/>
      <w:lvlJc w:val="left"/>
      <w:pPr>
        <w:ind w:left="3243" w:hanging="360"/>
      </w:pPr>
      <w:rPr>
        <w:rFonts w:ascii="Symbol" w:hAnsi="Symbol" w:hint="default"/>
      </w:rPr>
    </w:lvl>
    <w:lvl w:ilvl="4" w:tplc="FFFFFFFF" w:tentative="1">
      <w:start w:val="1"/>
      <w:numFmt w:val="bullet"/>
      <w:lvlText w:val="o"/>
      <w:lvlJc w:val="left"/>
      <w:pPr>
        <w:ind w:left="3963" w:hanging="360"/>
      </w:pPr>
      <w:rPr>
        <w:rFonts w:ascii="Courier New" w:hAnsi="Courier New" w:cs="Courier New" w:hint="default"/>
      </w:rPr>
    </w:lvl>
    <w:lvl w:ilvl="5" w:tplc="FFFFFFFF" w:tentative="1">
      <w:start w:val="1"/>
      <w:numFmt w:val="bullet"/>
      <w:lvlText w:val=""/>
      <w:lvlJc w:val="left"/>
      <w:pPr>
        <w:ind w:left="4683" w:hanging="360"/>
      </w:pPr>
      <w:rPr>
        <w:rFonts w:ascii="Wingdings" w:hAnsi="Wingdings" w:hint="default"/>
      </w:rPr>
    </w:lvl>
    <w:lvl w:ilvl="6" w:tplc="FFFFFFFF" w:tentative="1">
      <w:start w:val="1"/>
      <w:numFmt w:val="bullet"/>
      <w:lvlText w:val=""/>
      <w:lvlJc w:val="left"/>
      <w:pPr>
        <w:ind w:left="5403" w:hanging="360"/>
      </w:pPr>
      <w:rPr>
        <w:rFonts w:ascii="Symbol" w:hAnsi="Symbol" w:hint="default"/>
      </w:rPr>
    </w:lvl>
    <w:lvl w:ilvl="7" w:tplc="FFFFFFFF" w:tentative="1">
      <w:start w:val="1"/>
      <w:numFmt w:val="bullet"/>
      <w:lvlText w:val="o"/>
      <w:lvlJc w:val="left"/>
      <w:pPr>
        <w:ind w:left="6123" w:hanging="360"/>
      </w:pPr>
      <w:rPr>
        <w:rFonts w:ascii="Courier New" w:hAnsi="Courier New" w:cs="Courier New" w:hint="default"/>
      </w:rPr>
    </w:lvl>
    <w:lvl w:ilvl="8" w:tplc="FFFFFFFF" w:tentative="1">
      <w:start w:val="1"/>
      <w:numFmt w:val="bullet"/>
      <w:lvlText w:val=""/>
      <w:lvlJc w:val="left"/>
      <w:pPr>
        <w:ind w:left="6843" w:hanging="360"/>
      </w:pPr>
      <w:rPr>
        <w:rFonts w:ascii="Wingdings" w:hAnsi="Wingdings" w:hint="default"/>
      </w:rPr>
    </w:lvl>
  </w:abstractNum>
  <w:abstractNum w:abstractNumId="33" w15:restartNumberingAfterBreak="0">
    <w:nsid w:val="3AF92508"/>
    <w:multiLevelType w:val="hybridMultilevel"/>
    <w:tmpl w:val="006C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DD0E90"/>
    <w:multiLevelType w:val="multilevel"/>
    <w:tmpl w:val="50B81F68"/>
    <w:lvl w:ilvl="0">
      <w:start w:val="1"/>
      <w:numFmt w:val="lowerLetter"/>
      <w:lvlText w:val="%1."/>
      <w:lvlJc w:val="left"/>
      <w:pPr>
        <w:tabs>
          <w:tab w:val="num" w:pos="357"/>
        </w:tabs>
        <w:ind w:left="357" w:hanging="357"/>
      </w:pPr>
      <w:rPr>
        <w:rFonts w:ascii="Calibri" w:hAnsi="Calibri" w:cs="Calibri" w:hint="default"/>
        <w:b w:val="0"/>
        <w:i w:val="0"/>
        <w:sz w:val="20"/>
      </w:rPr>
    </w:lvl>
    <w:lvl w:ilvl="1">
      <w:start w:val="1"/>
      <w:numFmt w:val="lowerLetter"/>
      <w:lvlText w:val="%2."/>
      <w:lvlJc w:val="left"/>
      <w:pPr>
        <w:tabs>
          <w:tab w:val="num" w:pos="714"/>
        </w:tabs>
        <w:ind w:left="714" w:hanging="357"/>
      </w:pPr>
      <w:rPr>
        <w:rFonts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35" w15:restartNumberingAfterBreak="0">
    <w:nsid w:val="3E044464"/>
    <w:multiLevelType w:val="hybridMultilevel"/>
    <w:tmpl w:val="FFFFFFFF"/>
    <w:lvl w:ilvl="0" w:tplc="A73A0D98">
      <w:start w:val="2"/>
      <w:numFmt w:val="decimal"/>
      <w:lvlText w:val="%1."/>
      <w:lvlJc w:val="left"/>
      <w:pPr>
        <w:ind w:left="720" w:hanging="360"/>
      </w:pPr>
    </w:lvl>
    <w:lvl w:ilvl="1" w:tplc="FCFE289A">
      <w:start w:val="1"/>
      <w:numFmt w:val="lowerLetter"/>
      <w:lvlText w:val="%2."/>
      <w:lvlJc w:val="left"/>
      <w:pPr>
        <w:ind w:left="1440" w:hanging="360"/>
      </w:pPr>
    </w:lvl>
    <w:lvl w:ilvl="2" w:tplc="10EA3E88">
      <w:start w:val="1"/>
      <w:numFmt w:val="lowerRoman"/>
      <w:lvlText w:val="%3."/>
      <w:lvlJc w:val="right"/>
      <w:pPr>
        <w:ind w:left="2160" w:hanging="180"/>
      </w:pPr>
    </w:lvl>
    <w:lvl w:ilvl="3" w:tplc="4EBCF28C">
      <w:start w:val="1"/>
      <w:numFmt w:val="decimal"/>
      <w:lvlText w:val="%4."/>
      <w:lvlJc w:val="left"/>
      <w:pPr>
        <w:ind w:left="2880" w:hanging="360"/>
      </w:pPr>
    </w:lvl>
    <w:lvl w:ilvl="4" w:tplc="9280A57E">
      <w:start w:val="1"/>
      <w:numFmt w:val="lowerLetter"/>
      <w:lvlText w:val="%5."/>
      <w:lvlJc w:val="left"/>
      <w:pPr>
        <w:ind w:left="3600" w:hanging="360"/>
      </w:pPr>
    </w:lvl>
    <w:lvl w:ilvl="5" w:tplc="761CAAF4">
      <w:start w:val="1"/>
      <w:numFmt w:val="lowerRoman"/>
      <w:lvlText w:val="%6."/>
      <w:lvlJc w:val="right"/>
      <w:pPr>
        <w:ind w:left="4320" w:hanging="180"/>
      </w:pPr>
    </w:lvl>
    <w:lvl w:ilvl="6" w:tplc="DD9EA38C">
      <w:start w:val="1"/>
      <w:numFmt w:val="decimal"/>
      <w:lvlText w:val="%7."/>
      <w:lvlJc w:val="left"/>
      <w:pPr>
        <w:ind w:left="5040" w:hanging="360"/>
      </w:pPr>
    </w:lvl>
    <w:lvl w:ilvl="7" w:tplc="BC16417A">
      <w:start w:val="1"/>
      <w:numFmt w:val="lowerLetter"/>
      <w:lvlText w:val="%8."/>
      <w:lvlJc w:val="left"/>
      <w:pPr>
        <w:ind w:left="5760" w:hanging="360"/>
      </w:pPr>
    </w:lvl>
    <w:lvl w:ilvl="8" w:tplc="41C0F120">
      <w:start w:val="1"/>
      <w:numFmt w:val="lowerRoman"/>
      <w:lvlText w:val="%9."/>
      <w:lvlJc w:val="right"/>
      <w:pPr>
        <w:ind w:left="6480" w:hanging="180"/>
      </w:pPr>
    </w:lvl>
  </w:abstractNum>
  <w:abstractNum w:abstractNumId="36" w15:restartNumberingAfterBreak="0">
    <w:nsid w:val="405F4C1C"/>
    <w:multiLevelType w:val="hybridMultilevel"/>
    <w:tmpl w:val="FB78D370"/>
    <w:lvl w:ilvl="0" w:tplc="2752EA00">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152293A"/>
    <w:multiLevelType w:val="hybridMultilevel"/>
    <w:tmpl w:val="FFFFFFFF"/>
    <w:lvl w:ilvl="0" w:tplc="DF6028B6">
      <w:start w:val="1"/>
      <w:numFmt w:val="decimal"/>
      <w:lvlText w:val="%1."/>
      <w:lvlJc w:val="left"/>
      <w:pPr>
        <w:ind w:left="720" w:hanging="360"/>
      </w:pPr>
    </w:lvl>
    <w:lvl w:ilvl="1" w:tplc="2C460668">
      <w:start w:val="1"/>
      <w:numFmt w:val="lowerLetter"/>
      <w:lvlText w:val="%2."/>
      <w:lvlJc w:val="left"/>
      <w:pPr>
        <w:ind w:left="1440" w:hanging="360"/>
      </w:pPr>
    </w:lvl>
    <w:lvl w:ilvl="2" w:tplc="1EC0FBF8">
      <w:start w:val="1"/>
      <w:numFmt w:val="lowerRoman"/>
      <w:lvlText w:val="%3."/>
      <w:lvlJc w:val="right"/>
      <w:pPr>
        <w:ind w:left="2160" w:hanging="180"/>
      </w:pPr>
    </w:lvl>
    <w:lvl w:ilvl="3" w:tplc="198A4320">
      <w:start w:val="1"/>
      <w:numFmt w:val="decimal"/>
      <w:lvlText w:val="%4."/>
      <w:lvlJc w:val="left"/>
      <w:pPr>
        <w:ind w:left="6840" w:hanging="360"/>
      </w:pPr>
    </w:lvl>
    <w:lvl w:ilvl="4" w:tplc="B1080F34">
      <w:start w:val="1"/>
      <w:numFmt w:val="lowerLetter"/>
      <w:lvlText w:val="%5."/>
      <w:lvlJc w:val="left"/>
      <w:pPr>
        <w:ind w:left="3600" w:hanging="360"/>
      </w:pPr>
    </w:lvl>
    <w:lvl w:ilvl="5" w:tplc="8B7CA20C">
      <w:start w:val="1"/>
      <w:numFmt w:val="lowerRoman"/>
      <w:lvlText w:val="%6."/>
      <w:lvlJc w:val="right"/>
      <w:pPr>
        <w:ind w:left="4320" w:hanging="180"/>
      </w:pPr>
    </w:lvl>
    <w:lvl w:ilvl="6" w:tplc="24C60E08">
      <w:start w:val="1"/>
      <w:numFmt w:val="decimal"/>
      <w:lvlText w:val="%7."/>
      <w:lvlJc w:val="left"/>
      <w:pPr>
        <w:ind w:left="5040" w:hanging="360"/>
      </w:pPr>
    </w:lvl>
    <w:lvl w:ilvl="7" w:tplc="9C90BE8C">
      <w:start w:val="1"/>
      <w:numFmt w:val="lowerLetter"/>
      <w:lvlText w:val="%8."/>
      <w:lvlJc w:val="left"/>
      <w:pPr>
        <w:ind w:left="5760" w:hanging="360"/>
      </w:pPr>
    </w:lvl>
    <w:lvl w:ilvl="8" w:tplc="A4444A86">
      <w:start w:val="1"/>
      <w:numFmt w:val="lowerRoman"/>
      <w:lvlText w:val="%9."/>
      <w:lvlJc w:val="right"/>
      <w:pPr>
        <w:ind w:left="6480" w:hanging="180"/>
      </w:pPr>
    </w:lvl>
  </w:abstractNum>
  <w:abstractNum w:abstractNumId="38" w15:restartNumberingAfterBreak="0">
    <w:nsid w:val="42351B85"/>
    <w:multiLevelType w:val="hybridMultilevel"/>
    <w:tmpl w:val="F8DCAE56"/>
    <w:lvl w:ilvl="0" w:tplc="96500972">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4675F19"/>
    <w:multiLevelType w:val="hybridMultilevel"/>
    <w:tmpl w:val="71A8B66E"/>
    <w:lvl w:ilvl="0" w:tplc="0BB802A2">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0" w15:restartNumberingAfterBreak="0">
    <w:nsid w:val="45F4599B"/>
    <w:multiLevelType w:val="hybridMultilevel"/>
    <w:tmpl w:val="CF08EC18"/>
    <w:lvl w:ilvl="0" w:tplc="FEDCD416">
      <w:start w:val="1"/>
      <w:numFmt w:val="lowerLetter"/>
      <w:lvlText w:val="%1."/>
      <w:lvlJc w:val="left"/>
      <w:pPr>
        <w:ind w:left="360" w:hanging="360"/>
      </w:pPr>
      <w:rPr>
        <w:rFonts w:ascii="Calibri" w:hAnsi="Calibri" w:hint="default"/>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67B26AD"/>
    <w:multiLevelType w:val="hybridMultilevel"/>
    <w:tmpl w:val="DB446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14B9BE"/>
    <w:multiLevelType w:val="hybridMultilevel"/>
    <w:tmpl w:val="FFFFFFFF"/>
    <w:lvl w:ilvl="0" w:tplc="1F36B0EE">
      <w:start w:val="1"/>
      <w:numFmt w:val="decimal"/>
      <w:lvlText w:val="%1."/>
      <w:lvlJc w:val="left"/>
      <w:pPr>
        <w:ind w:left="720" w:hanging="360"/>
      </w:pPr>
    </w:lvl>
    <w:lvl w:ilvl="1" w:tplc="0DACEC02">
      <w:start w:val="1"/>
      <w:numFmt w:val="lowerLetter"/>
      <w:lvlText w:val="%2."/>
      <w:lvlJc w:val="left"/>
      <w:pPr>
        <w:ind w:left="1440" w:hanging="360"/>
      </w:pPr>
    </w:lvl>
    <w:lvl w:ilvl="2" w:tplc="8DB4B96E">
      <w:start w:val="1"/>
      <w:numFmt w:val="lowerRoman"/>
      <w:lvlText w:val="%3."/>
      <w:lvlJc w:val="right"/>
      <w:pPr>
        <w:ind w:left="2160" w:hanging="180"/>
      </w:pPr>
    </w:lvl>
    <w:lvl w:ilvl="3" w:tplc="48684928">
      <w:start w:val="1"/>
      <w:numFmt w:val="decimal"/>
      <w:lvlText w:val="%4."/>
      <w:lvlJc w:val="left"/>
      <w:pPr>
        <w:ind w:left="2880" w:hanging="360"/>
      </w:pPr>
    </w:lvl>
    <w:lvl w:ilvl="4" w:tplc="D9B0D6A6">
      <w:start w:val="1"/>
      <w:numFmt w:val="lowerLetter"/>
      <w:lvlText w:val="%5."/>
      <w:lvlJc w:val="left"/>
      <w:pPr>
        <w:ind w:left="3600" w:hanging="360"/>
      </w:pPr>
    </w:lvl>
    <w:lvl w:ilvl="5" w:tplc="5F20DBA6">
      <w:start w:val="1"/>
      <w:numFmt w:val="lowerRoman"/>
      <w:lvlText w:val="%6."/>
      <w:lvlJc w:val="right"/>
      <w:pPr>
        <w:ind w:left="4320" w:hanging="180"/>
      </w:pPr>
    </w:lvl>
    <w:lvl w:ilvl="6" w:tplc="E94A4B1E">
      <w:start w:val="1"/>
      <w:numFmt w:val="decimal"/>
      <w:lvlText w:val="%7."/>
      <w:lvlJc w:val="left"/>
      <w:pPr>
        <w:ind w:left="5040" w:hanging="360"/>
      </w:pPr>
    </w:lvl>
    <w:lvl w:ilvl="7" w:tplc="1EF6343E">
      <w:start w:val="1"/>
      <w:numFmt w:val="lowerLetter"/>
      <w:lvlText w:val="%8."/>
      <w:lvlJc w:val="left"/>
      <w:pPr>
        <w:ind w:left="5760" w:hanging="360"/>
      </w:pPr>
    </w:lvl>
    <w:lvl w:ilvl="8" w:tplc="8E3C2148">
      <w:start w:val="1"/>
      <w:numFmt w:val="lowerRoman"/>
      <w:lvlText w:val="%9."/>
      <w:lvlJc w:val="right"/>
      <w:pPr>
        <w:ind w:left="6480" w:hanging="180"/>
      </w:pPr>
    </w:lvl>
  </w:abstractNum>
  <w:abstractNum w:abstractNumId="43" w15:restartNumberingAfterBreak="0">
    <w:nsid w:val="4A887E27"/>
    <w:multiLevelType w:val="hybridMultilevel"/>
    <w:tmpl w:val="F7CA841E"/>
    <w:lvl w:ilvl="0" w:tplc="2752EA00">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DB541E"/>
    <w:multiLevelType w:val="hybridMultilevel"/>
    <w:tmpl w:val="A6443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870B28"/>
    <w:multiLevelType w:val="hybridMultilevel"/>
    <w:tmpl w:val="AEFEF2EA"/>
    <w:lvl w:ilvl="0" w:tplc="0FA215E0">
      <w:start w:val="1"/>
      <w:numFmt w:val="decimal"/>
      <w:lvlText w:val="%1."/>
      <w:lvlJc w:val="left"/>
      <w:pPr>
        <w:ind w:left="720" w:hanging="360"/>
      </w:pPr>
      <w:rPr>
        <w:rFonts w:hint="default"/>
        <w:b w:val="0"/>
        <w:i w:val="0"/>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ED555A"/>
    <w:multiLevelType w:val="multilevel"/>
    <w:tmpl w:val="15048292"/>
    <w:lvl w:ilvl="0">
      <w:start w:val="1"/>
      <w:numFmt w:val="lowerLetter"/>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EB6531C"/>
    <w:multiLevelType w:val="hybridMultilevel"/>
    <w:tmpl w:val="95A21430"/>
    <w:lvl w:ilvl="0" w:tplc="C70A6302">
      <w:start w:val="1"/>
      <w:numFmt w:val="bullet"/>
      <w:lvlText w:val=""/>
      <w:lvlJc w:val="left"/>
      <w:pPr>
        <w:ind w:left="144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48" w15:restartNumberingAfterBreak="0">
    <w:nsid w:val="4F037381"/>
    <w:multiLevelType w:val="hybridMultilevel"/>
    <w:tmpl w:val="E2CE94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F0E1619"/>
    <w:multiLevelType w:val="hybridMultilevel"/>
    <w:tmpl w:val="E8FA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04C4250"/>
    <w:multiLevelType w:val="hybridMultilevel"/>
    <w:tmpl w:val="6C4AD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0602BDD"/>
    <w:multiLevelType w:val="hybridMultilevel"/>
    <w:tmpl w:val="9CB2EAC2"/>
    <w:lvl w:ilvl="0" w:tplc="247E43E0">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51DC323B"/>
    <w:multiLevelType w:val="hybridMultilevel"/>
    <w:tmpl w:val="91B41CA0"/>
    <w:lvl w:ilvl="0" w:tplc="4892914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52706B86"/>
    <w:multiLevelType w:val="hybridMultilevel"/>
    <w:tmpl w:val="B860C152"/>
    <w:lvl w:ilvl="0" w:tplc="F15A9AA6">
      <w:start w:val="1"/>
      <w:numFmt w:val="lowerLetter"/>
      <w:lvlText w:val="%1."/>
      <w:lvlJc w:val="left"/>
      <w:pPr>
        <w:ind w:left="360" w:hanging="360"/>
      </w:pPr>
      <w:rPr>
        <w:rFonts w:ascii="Calibri" w:hAnsi="Calibri" w:cs="Calibri" w:hint="default"/>
        <w:b w:val="0"/>
        <w:i w:val="0"/>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5313560C"/>
    <w:multiLevelType w:val="multilevel"/>
    <w:tmpl w:val="9732FCC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783"/>
        </w:tabs>
        <w:ind w:left="783" w:hanging="783"/>
      </w:pPr>
      <w:rPr>
        <w:rFonts w:hint="default"/>
      </w:rPr>
    </w:lvl>
    <w:lvl w:ilvl="2">
      <w:start w:val="1"/>
      <w:numFmt w:val="decimal"/>
      <w:lvlText w:val="%1.%2.%3."/>
      <w:lvlJc w:val="left"/>
      <w:pPr>
        <w:tabs>
          <w:tab w:val="num" w:pos="720"/>
        </w:tabs>
        <w:ind w:left="1077" w:hanging="1077"/>
      </w:pPr>
      <w:rPr>
        <w:rFonts w:hint="default"/>
      </w:rPr>
    </w:lvl>
    <w:lvl w:ilvl="3">
      <w:start w:val="1"/>
      <w:numFmt w:val="decimal"/>
      <w:lvlText w:val="%1.%2.%3.%4."/>
      <w:lvlJc w:val="left"/>
      <w:pPr>
        <w:tabs>
          <w:tab w:val="num" w:pos="1077"/>
        </w:tabs>
        <w:ind w:left="1077" w:hanging="1077"/>
      </w:pPr>
      <w:rPr>
        <w:rFonts w:hint="default"/>
      </w:rPr>
    </w:lvl>
    <w:lvl w:ilvl="4">
      <w:start w:val="1"/>
      <w:numFmt w:val="decimal"/>
      <w:lvlText w:val="%1.%2.%3.%4.%5"/>
      <w:lvlJc w:val="left"/>
      <w:pPr>
        <w:tabs>
          <w:tab w:val="num" w:pos="1797"/>
        </w:tabs>
        <w:ind w:left="1440" w:hanging="1440"/>
      </w:pPr>
      <w:rPr>
        <w:rFonts w:asciiTheme="majorHAnsi" w:hAnsiTheme="majorHAnsi" w:hint="default"/>
      </w:rPr>
    </w:lvl>
    <w:lvl w:ilvl="5">
      <w:start w:val="1"/>
      <w:numFmt w:val="decimal"/>
      <w:lvlText w:val="%1.%2.%3.%4.%5.%6"/>
      <w:lvlJc w:val="left"/>
      <w:pPr>
        <w:tabs>
          <w:tab w:val="num" w:pos="1797"/>
        </w:tabs>
        <w:ind w:left="1797" w:hanging="1797"/>
      </w:pPr>
      <w:rPr>
        <w:rFonts w:asciiTheme="majorHAnsi" w:hAnsiTheme="majorHAnsi" w:hint="default"/>
      </w:rPr>
    </w:lvl>
    <w:lvl w:ilvl="6">
      <w:start w:val="1"/>
      <w:numFmt w:val="decimal"/>
      <w:lvlText w:val="%1.%2.%3.%4.%5.%6.%7"/>
      <w:lvlJc w:val="left"/>
      <w:pPr>
        <w:tabs>
          <w:tab w:val="num" w:pos="2160"/>
        </w:tabs>
        <w:ind w:left="2160" w:hanging="2160"/>
      </w:pPr>
      <w:rPr>
        <w:rFonts w:asciiTheme="majorHAnsi" w:hAnsiTheme="majorHAnsi" w:hint="default"/>
      </w:rPr>
    </w:lvl>
    <w:lvl w:ilvl="7">
      <w:start w:val="1"/>
      <w:numFmt w:val="decimal"/>
      <w:lvlText w:val="%1.%2.%3.%4.%5.%6.%7.%8"/>
      <w:lvlJc w:val="left"/>
      <w:pPr>
        <w:tabs>
          <w:tab w:val="num" w:pos="2342"/>
        </w:tabs>
        <w:ind w:left="2342" w:hanging="2342"/>
      </w:pPr>
      <w:rPr>
        <w:rFonts w:asciiTheme="majorHAnsi" w:hAnsiTheme="majorHAnsi" w:hint="default"/>
      </w:rPr>
    </w:lvl>
    <w:lvl w:ilvl="8">
      <w:start w:val="1"/>
      <w:numFmt w:val="decimal"/>
      <w:lvlText w:val="%1.%2.%3.%4.%5.%6.%7.%8.%9"/>
      <w:lvlJc w:val="left"/>
      <w:pPr>
        <w:tabs>
          <w:tab w:val="num" w:pos="2699"/>
        </w:tabs>
        <w:ind w:left="2699" w:hanging="2699"/>
      </w:pPr>
      <w:rPr>
        <w:rFonts w:asciiTheme="majorHAnsi" w:hAnsiTheme="majorHAnsi" w:hint="default"/>
      </w:rPr>
    </w:lvl>
  </w:abstractNum>
  <w:abstractNum w:abstractNumId="55" w15:restartNumberingAfterBreak="0">
    <w:nsid w:val="577317A8"/>
    <w:multiLevelType w:val="multilevel"/>
    <w:tmpl w:val="50B81F68"/>
    <w:lvl w:ilvl="0">
      <w:start w:val="1"/>
      <w:numFmt w:val="lowerLetter"/>
      <w:lvlText w:val="%1."/>
      <w:lvlJc w:val="left"/>
      <w:pPr>
        <w:tabs>
          <w:tab w:val="num" w:pos="357"/>
        </w:tabs>
        <w:ind w:left="357" w:hanging="357"/>
      </w:pPr>
      <w:rPr>
        <w:rFonts w:ascii="Calibri" w:hAnsi="Calibri" w:cs="Calibri" w:hint="default"/>
        <w:b w:val="0"/>
        <w:i w:val="0"/>
        <w:sz w:val="20"/>
      </w:rPr>
    </w:lvl>
    <w:lvl w:ilvl="1">
      <w:start w:val="1"/>
      <w:numFmt w:val="lowerLetter"/>
      <w:lvlText w:val="%2."/>
      <w:lvlJc w:val="left"/>
      <w:pPr>
        <w:tabs>
          <w:tab w:val="num" w:pos="714"/>
        </w:tabs>
        <w:ind w:left="714" w:hanging="357"/>
      </w:pPr>
      <w:rPr>
        <w:rFonts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56" w15:restartNumberingAfterBreak="0">
    <w:nsid w:val="58DE13E6"/>
    <w:multiLevelType w:val="hybridMultilevel"/>
    <w:tmpl w:val="421CB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3E578B"/>
    <w:multiLevelType w:val="hybridMultilevel"/>
    <w:tmpl w:val="5A8E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1953F1"/>
    <w:multiLevelType w:val="multilevel"/>
    <w:tmpl w:val="310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3D77E18"/>
    <w:multiLevelType w:val="multilevel"/>
    <w:tmpl w:val="4ADC2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3E21B81"/>
    <w:multiLevelType w:val="hybridMultilevel"/>
    <w:tmpl w:val="44E6BD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48DF46C"/>
    <w:multiLevelType w:val="hybridMultilevel"/>
    <w:tmpl w:val="FFFFFFFF"/>
    <w:lvl w:ilvl="0" w:tplc="A7F037DC">
      <w:start w:val="3"/>
      <w:numFmt w:val="decimal"/>
      <w:lvlText w:val="%1."/>
      <w:lvlJc w:val="left"/>
      <w:pPr>
        <w:ind w:left="720" w:hanging="360"/>
      </w:pPr>
    </w:lvl>
    <w:lvl w:ilvl="1" w:tplc="44246470">
      <w:start w:val="1"/>
      <w:numFmt w:val="lowerLetter"/>
      <w:lvlText w:val="%2."/>
      <w:lvlJc w:val="left"/>
      <w:pPr>
        <w:ind w:left="1440" w:hanging="360"/>
      </w:pPr>
    </w:lvl>
    <w:lvl w:ilvl="2" w:tplc="88DCE980">
      <w:start w:val="1"/>
      <w:numFmt w:val="lowerRoman"/>
      <w:lvlText w:val="%3."/>
      <w:lvlJc w:val="right"/>
      <w:pPr>
        <w:ind w:left="2160" w:hanging="180"/>
      </w:pPr>
    </w:lvl>
    <w:lvl w:ilvl="3" w:tplc="72CEC102">
      <w:start w:val="1"/>
      <w:numFmt w:val="decimal"/>
      <w:lvlText w:val="%4."/>
      <w:lvlJc w:val="left"/>
      <w:pPr>
        <w:ind w:left="2880" w:hanging="360"/>
      </w:pPr>
    </w:lvl>
    <w:lvl w:ilvl="4" w:tplc="E2DCD6E6">
      <w:start w:val="1"/>
      <w:numFmt w:val="lowerLetter"/>
      <w:lvlText w:val="%5."/>
      <w:lvlJc w:val="left"/>
      <w:pPr>
        <w:ind w:left="3600" w:hanging="360"/>
      </w:pPr>
    </w:lvl>
    <w:lvl w:ilvl="5" w:tplc="DD7EC498">
      <w:start w:val="1"/>
      <w:numFmt w:val="lowerRoman"/>
      <w:lvlText w:val="%6."/>
      <w:lvlJc w:val="right"/>
      <w:pPr>
        <w:ind w:left="4320" w:hanging="180"/>
      </w:pPr>
    </w:lvl>
    <w:lvl w:ilvl="6" w:tplc="AF4A4D50">
      <w:start w:val="1"/>
      <w:numFmt w:val="decimal"/>
      <w:lvlText w:val="%7."/>
      <w:lvlJc w:val="left"/>
      <w:pPr>
        <w:ind w:left="5040" w:hanging="360"/>
      </w:pPr>
    </w:lvl>
    <w:lvl w:ilvl="7" w:tplc="756C20C0">
      <w:start w:val="1"/>
      <w:numFmt w:val="lowerLetter"/>
      <w:lvlText w:val="%8."/>
      <w:lvlJc w:val="left"/>
      <w:pPr>
        <w:ind w:left="5760" w:hanging="360"/>
      </w:pPr>
    </w:lvl>
    <w:lvl w:ilvl="8" w:tplc="A6A475E4">
      <w:start w:val="1"/>
      <w:numFmt w:val="lowerRoman"/>
      <w:lvlText w:val="%9."/>
      <w:lvlJc w:val="right"/>
      <w:pPr>
        <w:ind w:left="6480" w:hanging="180"/>
      </w:pPr>
    </w:lvl>
  </w:abstractNum>
  <w:abstractNum w:abstractNumId="62" w15:restartNumberingAfterBreak="0">
    <w:nsid w:val="65CC2265"/>
    <w:multiLevelType w:val="hybridMultilevel"/>
    <w:tmpl w:val="EFE0E560"/>
    <w:lvl w:ilvl="0" w:tplc="50068430">
      <w:start w:val="1"/>
      <w:numFmt w:val="lowerLetter"/>
      <w:lvlText w:val="%1."/>
      <w:lvlJc w:val="left"/>
      <w:pPr>
        <w:ind w:left="360" w:hanging="360"/>
      </w:pPr>
      <w:rPr>
        <w:rFonts w:ascii="Calibri" w:hAnsi="Calibri" w:hint="default"/>
        <w:sz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66871E8B"/>
    <w:multiLevelType w:val="hybridMultilevel"/>
    <w:tmpl w:val="A84AB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67352C00"/>
    <w:multiLevelType w:val="hybridMultilevel"/>
    <w:tmpl w:val="D1B80EDE"/>
    <w:lvl w:ilvl="0" w:tplc="D8803836">
      <w:start w:val="1"/>
      <w:numFmt w:val="lowerLetter"/>
      <w:lvlText w:val="%1."/>
      <w:lvlJc w:val="left"/>
      <w:pPr>
        <w:ind w:left="360" w:hanging="360"/>
      </w:pPr>
      <w:rPr>
        <w:rFonts w:ascii="Calibri" w:hAnsi="Calibri" w:hint="default"/>
        <w:sz w:val="2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5" w15:restartNumberingAfterBreak="0">
    <w:nsid w:val="69EE27B3"/>
    <w:multiLevelType w:val="hybridMultilevel"/>
    <w:tmpl w:val="A14A222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B277F04"/>
    <w:multiLevelType w:val="multilevel"/>
    <w:tmpl w:val="61209EC0"/>
    <w:lvl w:ilvl="0">
      <w:start w:val="1"/>
      <w:numFmt w:val="decimal"/>
      <w:lvlText w:val="%1."/>
      <w:lvlJc w:val="left"/>
      <w:pPr>
        <w:tabs>
          <w:tab w:val="num" w:pos="357"/>
        </w:tabs>
        <w:ind w:left="357" w:hanging="357"/>
      </w:pPr>
      <w:rPr>
        <w:b w:val="0"/>
        <w:i w:val="0"/>
        <w:sz w:val="24"/>
        <w:szCs w:val="24"/>
      </w:rPr>
    </w:lvl>
    <w:lvl w:ilvl="1">
      <w:start w:val="1"/>
      <w:numFmt w:val="lowerLetter"/>
      <w:lvlText w:val="%2."/>
      <w:lvlJc w:val="left"/>
      <w:pPr>
        <w:tabs>
          <w:tab w:val="num" w:pos="714"/>
        </w:tabs>
        <w:ind w:left="714" w:hanging="357"/>
      </w:pPr>
      <w:rPr>
        <w:rFonts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67" w15:restartNumberingAfterBreak="0">
    <w:nsid w:val="6C1777B1"/>
    <w:multiLevelType w:val="multilevel"/>
    <w:tmpl w:val="2B407EBA"/>
    <w:styleLink w:val="AppendixList"/>
    <w:lvl w:ilvl="0">
      <w:start w:val="1"/>
      <w:numFmt w:val="decimal"/>
      <w:suff w:val="nothing"/>
      <w:lvlText w:val="Appendix %1."/>
      <w:lvlJc w:val="left"/>
      <w:pPr>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8" w15:restartNumberingAfterBreak="0">
    <w:nsid w:val="6D7D2BD9"/>
    <w:multiLevelType w:val="hybridMultilevel"/>
    <w:tmpl w:val="D0F4D992"/>
    <w:lvl w:ilvl="0" w:tplc="F15A9AA6">
      <w:start w:val="1"/>
      <w:numFmt w:val="lowerLetter"/>
      <w:lvlText w:val="%1."/>
      <w:lvlJc w:val="left"/>
      <w:pPr>
        <w:ind w:left="360" w:hanging="360"/>
      </w:pPr>
      <w:rPr>
        <w:rFonts w:ascii="Calibri" w:hAnsi="Calibri" w:cs="Calibri" w:hint="default"/>
        <w:b w:val="0"/>
        <w:i w:val="0"/>
        <w:sz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DA05A86"/>
    <w:multiLevelType w:val="multilevel"/>
    <w:tmpl w:val="76B20306"/>
    <w:lvl w:ilvl="0">
      <w:start w:val="1"/>
      <w:numFmt w:val="lowerLetter"/>
      <w:lvlText w:val="%1."/>
      <w:lvlJc w:val="left"/>
      <w:pPr>
        <w:tabs>
          <w:tab w:val="num" w:pos="357"/>
        </w:tabs>
        <w:ind w:left="357" w:hanging="357"/>
      </w:pPr>
      <w:rPr>
        <w:rFonts w:ascii="Calibri" w:hAnsi="Calibri" w:cs="Calibri" w:hint="default"/>
        <w:b w:val="0"/>
        <w:i w:val="0"/>
        <w:sz w:val="20"/>
      </w:rPr>
    </w:lvl>
    <w:lvl w:ilvl="1">
      <w:start w:val="1"/>
      <w:numFmt w:val="bullet"/>
      <w:lvlText w:val=""/>
      <w:lvlJc w:val="left"/>
      <w:pPr>
        <w:ind w:left="717" w:hanging="360"/>
      </w:pPr>
      <w:rPr>
        <w:rFonts w:ascii="Symbol" w:hAnsi="Symbol"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70" w15:restartNumberingAfterBreak="0">
    <w:nsid w:val="6E370754"/>
    <w:multiLevelType w:val="hybridMultilevel"/>
    <w:tmpl w:val="53BA90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6F4449BF"/>
    <w:multiLevelType w:val="multilevel"/>
    <w:tmpl w:val="C8F4DC68"/>
    <w:lvl w:ilvl="0">
      <w:start w:val="1"/>
      <w:numFmt w:val="decimal"/>
      <w:pStyle w:val="NumbersL1"/>
      <w:lvlText w:val="%1."/>
      <w:lvlJc w:val="left"/>
      <w:pPr>
        <w:tabs>
          <w:tab w:val="num" w:pos="357"/>
        </w:tabs>
        <w:ind w:left="357" w:hanging="357"/>
      </w:pPr>
      <w:rPr>
        <w:rFonts w:asciiTheme="minorHAnsi" w:hAnsiTheme="minorHAnsi" w:hint="default"/>
        <w:b w:val="0"/>
        <w:i w:val="0"/>
        <w:sz w:val="22"/>
      </w:rPr>
    </w:lvl>
    <w:lvl w:ilvl="1">
      <w:start w:val="1"/>
      <w:numFmt w:val="lowerLetter"/>
      <w:pStyle w:val="NumbersL2"/>
      <w:lvlText w:val="%2."/>
      <w:lvlJc w:val="left"/>
      <w:pPr>
        <w:tabs>
          <w:tab w:val="num" w:pos="714"/>
        </w:tabs>
        <w:ind w:left="714" w:hanging="357"/>
      </w:pPr>
      <w:rPr>
        <w:rFonts w:hint="default"/>
      </w:rPr>
    </w:lvl>
    <w:lvl w:ilvl="2">
      <w:start w:val="1"/>
      <w:numFmt w:val="lowerRoman"/>
      <w:pStyle w:val="NumbersL3"/>
      <w:lvlText w:val="%3."/>
      <w:lvlJc w:val="right"/>
      <w:pPr>
        <w:tabs>
          <w:tab w:val="num" w:pos="1072"/>
        </w:tabs>
        <w:ind w:left="1071" w:hanging="357"/>
      </w:pPr>
      <w:rPr>
        <w:rFonts w:hint="default"/>
      </w:rPr>
    </w:lvl>
    <w:lvl w:ilvl="3">
      <w:start w:val="1"/>
      <w:numFmt w:val="decimal"/>
      <w:pStyle w:val="NumbersL4"/>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72" w15:restartNumberingAfterBreak="0">
    <w:nsid w:val="6FEE40BE"/>
    <w:multiLevelType w:val="hybridMultilevel"/>
    <w:tmpl w:val="130884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0A401EF"/>
    <w:multiLevelType w:val="hybridMultilevel"/>
    <w:tmpl w:val="9E849FE8"/>
    <w:lvl w:ilvl="0" w:tplc="2FB214EA">
      <w:start w:val="1"/>
      <w:numFmt w:val="decimal"/>
      <w:lvlText w:val="%1."/>
      <w:lvlJc w:val="left"/>
      <w:pPr>
        <w:ind w:left="1440" w:hanging="360"/>
      </w:pPr>
    </w:lvl>
    <w:lvl w:ilvl="1" w:tplc="D9A2B5EA">
      <w:start w:val="1"/>
      <w:numFmt w:val="decimal"/>
      <w:lvlText w:val="%2."/>
      <w:lvlJc w:val="left"/>
      <w:pPr>
        <w:ind w:left="1440" w:hanging="360"/>
      </w:pPr>
    </w:lvl>
    <w:lvl w:ilvl="2" w:tplc="559C9EDE">
      <w:start w:val="1"/>
      <w:numFmt w:val="decimal"/>
      <w:lvlText w:val="%3."/>
      <w:lvlJc w:val="left"/>
      <w:pPr>
        <w:ind w:left="1440" w:hanging="360"/>
      </w:pPr>
    </w:lvl>
    <w:lvl w:ilvl="3" w:tplc="35E4D702">
      <w:start w:val="1"/>
      <w:numFmt w:val="decimal"/>
      <w:lvlText w:val="%4."/>
      <w:lvlJc w:val="left"/>
      <w:pPr>
        <w:ind w:left="1440" w:hanging="360"/>
      </w:pPr>
    </w:lvl>
    <w:lvl w:ilvl="4" w:tplc="1294FD26">
      <w:start w:val="1"/>
      <w:numFmt w:val="decimal"/>
      <w:lvlText w:val="%5."/>
      <w:lvlJc w:val="left"/>
      <w:pPr>
        <w:ind w:left="1440" w:hanging="360"/>
      </w:pPr>
    </w:lvl>
    <w:lvl w:ilvl="5" w:tplc="56CC43E4">
      <w:start w:val="1"/>
      <w:numFmt w:val="decimal"/>
      <w:lvlText w:val="%6."/>
      <w:lvlJc w:val="left"/>
      <w:pPr>
        <w:ind w:left="1440" w:hanging="360"/>
      </w:pPr>
    </w:lvl>
    <w:lvl w:ilvl="6" w:tplc="0414B628">
      <w:start w:val="1"/>
      <w:numFmt w:val="decimal"/>
      <w:lvlText w:val="%7."/>
      <w:lvlJc w:val="left"/>
      <w:pPr>
        <w:ind w:left="1440" w:hanging="360"/>
      </w:pPr>
    </w:lvl>
    <w:lvl w:ilvl="7" w:tplc="D3085E44">
      <w:start w:val="1"/>
      <w:numFmt w:val="decimal"/>
      <w:lvlText w:val="%8."/>
      <w:lvlJc w:val="left"/>
      <w:pPr>
        <w:ind w:left="1440" w:hanging="360"/>
      </w:pPr>
    </w:lvl>
    <w:lvl w:ilvl="8" w:tplc="B99E868E">
      <w:start w:val="1"/>
      <w:numFmt w:val="decimal"/>
      <w:lvlText w:val="%9."/>
      <w:lvlJc w:val="left"/>
      <w:pPr>
        <w:ind w:left="1440" w:hanging="360"/>
      </w:pPr>
    </w:lvl>
  </w:abstractNum>
  <w:abstractNum w:abstractNumId="74" w15:restartNumberingAfterBreak="0">
    <w:nsid w:val="71E124B7"/>
    <w:multiLevelType w:val="hybridMultilevel"/>
    <w:tmpl w:val="8738D534"/>
    <w:lvl w:ilvl="0" w:tplc="8C4E196A">
      <w:start w:val="1"/>
      <w:numFmt w:val="bullet"/>
      <w:lvlText w:val=""/>
      <w:lvlJc w:val="left"/>
      <w:pPr>
        <w:ind w:left="360" w:hanging="360"/>
      </w:pPr>
      <w:rPr>
        <w:rFonts w:ascii="Wingdings" w:hAnsi="Wingdings" w:cs="Wingdings" w:hint="default"/>
        <w:b w:val="0"/>
        <w:i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21D18E2"/>
    <w:multiLevelType w:val="hybridMultilevel"/>
    <w:tmpl w:val="A0B6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28945E2"/>
    <w:multiLevelType w:val="hybridMultilevel"/>
    <w:tmpl w:val="65C4981A"/>
    <w:lvl w:ilvl="0" w:tplc="AD180706">
      <w:start w:val="1"/>
      <w:numFmt w:val="decimal"/>
      <w:lvlText w:val="%1."/>
      <w:lvlJc w:val="left"/>
      <w:pPr>
        <w:ind w:left="720" w:hanging="360"/>
      </w:pPr>
      <w:rPr>
        <w:rFonts w:ascii="Calibri" w:hAnsi="Calibri" w:cs="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2905F92"/>
    <w:multiLevelType w:val="hybridMultilevel"/>
    <w:tmpl w:val="462A19EA"/>
    <w:lvl w:ilvl="0" w:tplc="892C06FE">
      <w:start w:val="1"/>
      <w:numFmt w:val="bullet"/>
      <w:lvlText w:val="­"/>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15:restartNumberingAfterBreak="0">
    <w:nsid w:val="74082D21"/>
    <w:multiLevelType w:val="hybridMultilevel"/>
    <w:tmpl w:val="1F50A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5047546"/>
    <w:multiLevelType w:val="hybridMultilevel"/>
    <w:tmpl w:val="3A1A6488"/>
    <w:lvl w:ilvl="0" w:tplc="BFA2523C">
      <w:start w:val="1"/>
      <w:numFmt w:val="lowerLetter"/>
      <w:lvlText w:val="%1."/>
      <w:lvlJc w:val="left"/>
      <w:pPr>
        <w:ind w:left="360" w:hanging="360"/>
      </w:pPr>
      <w:rPr>
        <w:rFonts w:ascii="Calibri" w:hAnsi="Calibri" w:hint="default"/>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0" w15:restartNumberingAfterBreak="0">
    <w:nsid w:val="7C593D26"/>
    <w:multiLevelType w:val="hybridMultilevel"/>
    <w:tmpl w:val="27684D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7C9535D9"/>
    <w:multiLevelType w:val="hybridMultilevel"/>
    <w:tmpl w:val="355462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987483"/>
    <w:multiLevelType w:val="hybridMultilevel"/>
    <w:tmpl w:val="BD6ED986"/>
    <w:lvl w:ilvl="0" w:tplc="CFA820F0">
      <w:start w:val="1"/>
      <w:numFmt w:val="decimal"/>
      <w:pStyle w:val="InstructionalSteps-Numbered"/>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E9E41C1"/>
    <w:multiLevelType w:val="hybridMultilevel"/>
    <w:tmpl w:val="B8BC7C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67767661">
    <w:abstractNumId w:val="83"/>
  </w:num>
  <w:num w:numId="2" w16cid:durableId="1097753600">
    <w:abstractNumId w:val="5"/>
  </w:num>
  <w:num w:numId="3" w16cid:durableId="605039833">
    <w:abstractNumId w:val="71"/>
  </w:num>
  <w:num w:numId="4" w16cid:durableId="1063874564">
    <w:abstractNumId w:val="8"/>
  </w:num>
  <w:num w:numId="5" w16cid:durableId="110822875">
    <w:abstractNumId w:val="31"/>
  </w:num>
  <w:num w:numId="6" w16cid:durableId="1636182416">
    <w:abstractNumId w:val="54"/>
  </w:num>
  <w:num w:numId="7" w16cid:durableId="1113862818">
    <w:abstractNumId w:val="25"/>
  </w:num>
  <w:num w:numId="8" w16cid:durableId="578641518">
    <w:abstractNumId w:val="3"/>
  </w:num>
  <w:num w:numId="9" w16cid:durableId="1966155411">
    <w:abstractNumId w:val="14"/>
  </w:num>
  <w:num w:numId="10" w16cid:durableId="23094920">
    <w:abstractNumId w:val="18"/>
  </w:num>
  <w:num w:numId="11" w16cid:durableId="869798282">
    <w:abstractNumId w:val="22"/>
  </w:num>
  <w:num w:numId="12" w16cid:durableId="299651447">
    <w:abstractNumId w:val="82"/>
  </w:num>
  <w:num w:numId="13" w16cid:durableId="76487979">
    <w:abstractNumId w:val="67"/>
  </w:num>
  <w:num w:numId="14" w16cid:durableId="947664663">
    <w:abstractNumId w:val="70"/>
  </w:num>
  <w:num w:numId="15" w16cid:durableId="658002140">
    <w:abstractNumId w:val="63"/>
  </w:num>
  <w:num w:numId="16" w16cid:durableId="1459421728">
    <w:abstractNumId w:val="48"/>
  </w:num>
  <w:num w:numId="17" w16cid:durableId="736363055">
    <w:abstractNumId w:val="45"/>
  </w:num>
  <w:num w:numId="18" w16cid:durableId="136922717">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6323769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57403145">
    <w:abstractNumId w:val="66"/>
  </w:num>
  <w:num w:numId="21" w16cid:durableId="1145899813">
    <w:abstractNumId w:val="15"/>
  </w:num>
  <w:num w:numId="22" w16cid:durableId="814419787">
    <w:abstractNumId w:val="2"/>
  </w:num>
  <w:num w:numId="23" w16cid:durableId="1343043578">
    <w:abstractNumId w:val="34"/>
  </w:num>
  <w:num w:numId="24" w16cid:durableId="954479165">
    <w:abstractNumId w:val="51"/>
  </w:num>
  <w:num w:numId="25" w16cid:durableId="2058314398">
    <w:abstractNumId w:val="16"/>
  </w:num>
  <w:num w:numId="26" w16cid:durableId="332226111">
    <w:abstractNumId w:val="41"/>
  </w:num>
  <w:num w:numId="27" w16cid:durableId="1662003647">
    <w:abstractNumId w:val="52"/>
  </w:num>
  <w:num w:numId="28" w16cid:durableId="850142448">
    <w:abstractNumId w:val="38"/>
  </w:num>
  <w:num w:numId="29" w16cid:durableId="1072044416">
    <w:abstractNumId w:val="50"/>
  </w:num>
  <w:num w:numId="30" w16cid:durableId="1377773486">
    <w:abstractNumId w:val="0"/>
    <w:lvlOverride w:ilvl="0">
      <w:startOverride w:val="6"/>
      <w:lvl w:ilvl="0">
        <w:start w:val="6"/>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1" w16cid:durableId="1113090864">
    <w:abstractNumId w:val="30"/>
  </w:num>
  <w:num w:numId="32" w16cid:durableId="1345354161">
    <w:abstractNumId w:val="23"/>
  </w:num>
  <w:num w:numId="33" w16cid:durableId="1468010574">
    <w:abstractNumId w:val="27"/>
  </w:num>
  <w:num w:numId="34" w16cid:durableId="1180199714">
    <w:abstractNumId w:val="68"/>
  </w:num>
  <w:num w:numId="35" w16cid:durableId="1410884217">
    <w:abstractNumId w:val="79"/>
  </w:num>
  <w:num w:numId="36" w16cid:durableId="279724626">
    <w:abstractNumId w:val="53"/>
  </w:num>
  <w:num w:numId="37" w16cid:durableId="305860019">
    <w:abstractNumId w:val="40"/>
  </w:num>
  <w:num w:numId="38" w16cid:durableId="1311324212">
    <w:abstractNumId w:val="24"/>
  </w:num>
  <w:num w:numId="39" w16cid:durableId="1433933646">
    <w:abstractNumId w:val="62"/>
  </w:num>
  <w:num w:numId="40" w16cid:durableId="897322378">
    <w:abstractNumId w:val="20"/>
  </w:num>
  <w:num w:numId="41" w16cid:durableId="671373036">
    <w:abstractNumId w:val="12"/>
  </w:num>
  <w:num w:numId="42" w16cid:durableId="590965562">
    <w:abstractNumId w:val="20"/>
    <w:lvlOverride w:ilvl="0">
      <w:lvl w:ilvl="0" w:tplc="FFFFFFFF">
        <w:start w:val="1"/>
        <w:numFmt w:val="lowerRoman"/>
        <w:lvlText w:val="%1."/>
        <w:lvlJc w:val="right"/>
        <w:pPr>
          <w:ind w:left="1080" w:hanging="360"/>
        </w:pPr>
        <w:rPr>
          <w:rFonts w:hint="default"/>
        </w:rPr>
      </w:lvl>
    </w:lvlOverride>
    <w:lvlOverride w:ilvl="1">
      <w:lvl w:ilvl="1" w:tplc="0409001B" w:tentative="1">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 w:numId="43" w16cid:durableId="538007053">
    <w:abstractNumId w:val="64"/>
  </w:num>
  <w:num w:numId="44" w16cid:durableId="1756708259">
    <w:abstractNumId w:val="78"/>
  </w:num>
  <w:num w:numId="45" w16cid:durableId="1482036126">
    <w:abstractNumId w:val="47"/>
  </w:num>
  <w:num w:numId="46" w16cid:durableId="1528567005">
    <w:abstractNumId w:val="39"/>
  </w:num>
  <w:num w:numId="47" w16cid:durableId="351028778">
    <w:abstractNumId w:val="61"/>
  </w:num>
  <w:num w:numId="48" w16cid:durableId="155804505">
    <w:abstractNumId w:val="35"/>
  </w:num>
  <w:num w:numId="49" w16cid:durableId="452942527">
    <w:abstractNumId w:val="42"/>
  </w:num>
  <w:num w:numId="50" w16cid:durableId="382295977">
    <w:abstractNumId w:val="11"/>
  </w:num>
  <w:num w:numId="51" w16cid:durableId="602959803">
    <w:abstractNumId w:val="37"/>
  </w:num>
  <w:num w:numId="52" w16cid:durableId="709377466">
    <w:abstractNumId w:val="32"/>
  </w:num>
  <w:num w:numId="53" w16cid:durableId="1089929840">
    <w:abstractNumId w:val="17"/>
  </w:num>
  <w:num w:numId="54" w16cid:durableId="1114668399">
    <w:abstractNumId w:val="77"/>
  </w:num>
  <w:num w:numId="55" w16cid:durableId="1825197729">
    <w:abstractNumId w:val="75"/>
  </w:num>
  <w:num w:numId="56" w16cid:durableId="1139372559">
    <w:abstractNumId w:val="57"/>
  </w:num>
  <w:num w:numId="57" w16cid:durableId="90665589">
    <w:abstractNumId w:val="4"/>
  </w:num>
  <w:num w:numId="58" w16cid:durableId="1299919576">
    <w:abstractNumId w:val="19"/>
  </w:num>
  <w:num w:numId="59" w16cid:durableId="1342775591">
    <w:abstractNumId w:val="9"/>
  </w:num>
  <w:num w:numId="60" w16cid:durableId="377511265">
    <w:abstractNumId w:val="69"/>
  </w:num>
  <w:num w:numId="61" w16cid:durableId="169833399">
    <w:abstractNumId w:val="7"/>
  </w:num>
  <w:num w:numId="62" w16cid:durableId="382100428">
    <w:abstractNumId w:val="29"/>
  </w:num>
  <w:num w:numId="63" w16cid:durableId="1278485958">
    <w:abstractNumId w:val="46"/>
  </w:num>
  <w:num w:numId="64" w16cid:durableId="1549032887">
    <w:abstractNumId w:val="10"/>
  </w:num>
  <w:num w:numId="65" w16cid:durableId="2133162062">
    <w:abstractNumId w:val="26"/>
  </w:num>
  <w:num w:numId="66" w16cid:durableId="697316874">
    <w:abstractNumId w:val="55"/>
  </w:num>
  <w:num w:numId="67" w16cid:durableId="1492910321">
    <w:abstractNumId w:val="21"/>
  </w:num>
  <w:num w:numId="68" w16cid:durableId="1426030145">
    <w:abstractNumId w:val="49"/>
  </w:num>
  <w:num w:numId="69" w16cid:durableId="183324600">
    <w:abstractNumId w:val="81"/>
  </w:num>
  <w:num w:numId="70" w16cid:durableId="1897161341">
    <w:abstractNumId w:val="36"/>
  </w:num>
  <w:num w:numId="71" w16cid:durableId="1374309677">
    <w:abstractNumId w:val="80"/>
  </w:num>
  <w:num w:numId="72" w16cid:durableId="198472740">
    <w:abstractNumId w:val="28"/>
  </w:num>
  <w:num w:numId="73" w16cid:durableId="1543438712">
    <w:abstractNumId w:val="72"/>
  </w:num>
  <w:num w:numId="74" w16cid:durableId="270205015">
    <w:abstractNumId w:val="65"/>
  </w:num>
  <w:num w:numId="75" w16cid:durableId="779496760">
    <w:abstractNumId w:val="6"/>
  </w:num>
  <w:num w:numId="76" w16cid:durableId="2106146198">
    <w:abstractNumId w:val="58"/>
  </w:num>
  <w:num w:numId="77" w16cid:durableId="174852505">
    <w:abstractNumId w:val="25"/>
  </w:num>
  <w:num w:numId="78" w16cid:durableId="728266621">
    <w:abstractNumId w:val="44"/>
  </w:num>
  <w:num w:numId="79" w16cid:durableId="2060401626">
    <w:abstractNumId w:val="43"/>
  </w:num>
  <w:num w:numId="80" w16cid:durableId="1960455000">
    <w:abstractNumId w:val="1"/>
  </w:num>
  <w:num w:numId="81" w16cid:durableId="207954908">
    <w:abstractNumId w:val="76"/>
  </w:num>
  <w:num w:numId="82" w16cid:durableId="852379550">
    <w:abstractNumId w:val="33"/>
  </w:num>
  <w:num w:numId="83" w16cid:durableId="1543711878">
    <w:abstractNumId w:val="56"/>
  </w:num>
  <w:num w:numId="84" w16cid:durableId="1138644354">
    <w:abstractNumId w:val="13"/>
  </w:num>
  <w:num w:numId="85" w16cid:durableId="912280629">
    <w:abstractNumId w:val="60"/>
  </w:num>
  <w:num w:numId="86" w16cid:durableId="1094940646">
    <w:abstractNumId w:val="74"/>
  </w:num>
  <w:num w:numId="87" w16cid:durableId="152702053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060203069">
    <w:abstractNumId w:val="73"/>
  </w:num>
  <w:num w:numId="89" w16cid:durableId="1201865770">
    <w:abstractNumId w:val="5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AD"/>
    <w:rsid w:val="00000A3C"/>
    <w:rsid w:val="000015C1"/>
    <w:rsid w:val="00001AE7"/>
    <w:rsid w:val="00001B6D"/>
    <w:rsid w:val="00001D7E"/>
    <w:rsid w:val="00002BD0"/>
    <w:rsid w:val="000031EC"/>
    <w:rsid w:val="000032CA"/>
    <w:rsid w:val="0000349B"/>
    <w:rsid w:val="00003851"/>
    <w:rsid w:val="00003E6A"/>
    <w:rsid w:val="000040E5"/>
    <w:rsid w:val="00004763"/>
    <w:rsid w:val="000058A2"/>
    <w:rsid w:val="000067FC"/>
    <w:rsid w:val="00006C79"/>
    <w:rsid w:val="00007064"/>
    <w:rsid w:val="000075F1"/>
    <w:rsid w:val="00007AEC"/>
    <w:rsid w:val="000100FD"/>
    <w:rsid w:val="0001035D"/>
    <w:rsid w:val="000107A3"/>
    <w:rsid w:val="00010826"/>
    <w:rsid w:val="00010963"/>
    <w:rsid w:val="0001142D"/>
    <w:rsid w:val="000122FB"/>
    <w:rsid w:val="000132E8"/>
    <w:rsid w:val="000135AC"/>
    <w:rsid w:val="00013FBC"/>
    <w:rsid w:val="000154DB"/>
    <w:rsid w:val="000158A3"/>
    <w:rsid w:val="0001656A"/>
    <w:rsid w:val="0001724D"/>
    <w:rsid w:val="00017B76"/>
    <w:rsid w:val="0002040C"/>
    <w:rsid w:val="00020A30"/>
    <w:rsid w:val="0002108B"/>
    <w:rsid w:val="0002109C"/>
    <w:rsid w:val="00022F30"/>
    <w:rsid w:val="00023CB9"/>
    <w:rsid w:val="000243E0"/>
    <w:rsid w:val="00024C65"/>
    <w:rsid w:val="00024EED"/>
    <w:rsid w:val="0002553A"/>
    <w:rsid w:val="00026488"/>
    <w:rsid w:val="00027814"/>
    <w:rsid w:val="000303C7"/>
    <w:rsid w:val="00031631"/>
    <w:rsid w:val="00031B6D"/>
    <w:rsid w:val="000321EA"/>
    <w:rsid w:val="00032AB5"/>
    <w:rsid w:val="00032BDF"/>
    <w:rsid w:val="00033887"/>
    <w:rsid w:val="00033F6C"/>
    <w:rsid w:val="0003473F"/>
    <w:rsid w:val="00034C90"/>
    <w:rsid w:val="00034CF3"/>
    <w:rsid w:val="00035035"/>
    <w:rsid w:val="00035F6E"/>
    <w:rsid w:val="00036688"/>
    <w:rsid w:val="000379B5"/>
    <w:rsid w:val="00037B21"/>
    <w:rsid w:val="000405E1"/>
    <w:rsid w:val="0004098E"/>
    <w:rsid w:val="00040EC6"/>
    <w:rsid w:val="00041781"/>
    <w:rsid w:val="000419D9"/>
    <w:rsid w:val="00041AF8"/>
    <w:rsid w:val="00042445"/>
    <w:rsid w:val="00043A66"/>
    <w:rsid w:val="000442F3"/>
    <w:rsid w:val="00045883"/>
    <w:rsid w:val="00045DBB"/>
    <w:rsid w:val="00045F14"/>
    <w:rsid w:val="00045FE1"/>
    <w:rsid w:val="00046ACB"/>
    <w:rsid w:val="00047F12"/>
    <w:rsid w:val="000503B4"/>
    <w:rsid w:val="000508A8"/>
    <w:rsid w:val="00050F34"/>
    <w:rsid w:val="00050F40"/>
    <w:rsid w:val="000510E8"/>
    <w:rsid w:val="0005274D"/>
    <w:rsid w:val="000527AA"/>
    <w:rsid w:val="00052CF3"/>
    <w:rsid w:val="000533E1"/>
    <w:rsid w:val="0005475D"/>
    <w:rsid w:val="00056648"/>
    <w:rsid w:val="00056BDB"/>
    <w:rsid w:val="00056DEC"/>
    <w:rsid w:val="000601A4"/>
    <w:rsid w:val="000604C2"/>
    <w:rsid w:val="0006079A"/>
    <w:rsid w:val="00060B56"/>
    <w:rsid w:val="00060BAA"/>
    <w:rsid w:val="00060ED7"/>
    <w:rsid w:val="0006170E"/>
    <w:rsid w:val="00061721"/>
    <w:rsid w:val="00062B98"/>
    <w:rsid w:val="000631A1"/>
    <w:rsid w:val="0006406D"/>
    <w:rsid w:val="000642A4"/>
    <w:rsid w:val="00064325"/>
    <w:rsid w:val="000643F2"/>
    <w:rsid w:val="00064E19"/>
    <w:rsid w:val="00064EC3"/>
    <w:rsid w:val="000661AA"/>
    <w:rsid w:val="000673E8"/>
    <w:rsid w:val="0006750A"/>
    <w:rsid w:val="00067A4C"/>
    <w:rsid w:val="00067C42"/>
    <w:rsid w:val="00070B1B"/>
    <w:rsid w:val="0007132D"/>
    <w:rsid w:val="000718A3"/>
    <w:rsid w:val="00071CA7"/>
    <w:rsid w:val="00071E62"/>
    <w:rsid w:val="00072886"/>
    <w:rsid w:val="00072F54"/>
    <w:rsid w:val="00072F89"/>
    <w:rsid w:val="000735A8"/>
    <w:rsid w:val="00073E95"/>
    <w:rsid w:val="000742CB"/>
    <w:rsid w:val="00075004"/>
    <w:rsid w:val="00075256"/>
    <w:rsid w:val="00075B71"/>
    <w:rsid w:val="00075C4B"/>
    <w:rsid w:val="00076320"/>
    <w:rsid w:val="00076C5A"/>
    <w:rsid w:val="000772C8"/>
    <w:rsid w:val="000777A1"/>
    <w:rsid w:val="00080464"/>
    <w:rsid w:val="00080D00"/>
    <w:rsid w:val="00080ED0"/>
    <w:rsid w:val="00081457"/>
    <w:rsid w:val="00081DC6"/>
    <w:rsid w:val="00081FE0"/>
    <w:rsid w:val="00083374"/>
    <w:rsid w:val="00083712"/>
    <w:rsid w:val="0008400D"/>
    <w:rsid w:val="000844E8"/>
    <w:rsid w:val="00084B1A"/>
    <w:rsid w:val="00084B71"/>
    <w:rsid w:val="0008591B"/>
    <w:rsid w:val="00085D9B"/>
    <w:rsid w:val="00086ADD"/>
    <w:rsid w:val="0008725B"/>
    <w:rsid w:val="000878BC"/>
    <w:rsid w:val="00087A7F"/>
    <w:rsid w:val="00090979"/>
    <w:rsid w:val="0009221C"/>
    <w:rsid w:val="0009271B"/>
    <w:rsid w:val="00092B2B"/>
    <w:rsid w:val="00094236"/>
    <w:rsid w:val="00095130"/>
    <w:rsid w:val="00095365"/>
    <w:rsid w:val="00095FBC"/>
    <w:rsid w:val="00096712"/>
    <w:rsid w:val="00096C57"/>
    <w:rsid w:val="00097B35"/>
    <w:rsid w:val="000A01CE"/>
    <w:rsid w:val="000A01D5"/>
    <w:rsid w:val="000A0745"/>
    <w:rsid w:val="000A10F6"/>
    <w:rsid w:val="000A18B2"/>
    <w:rsid w:val="000A2A63"/>
    <w:rsid w:val="000A2C91"/>
    <w:rsid w:val="000A356E"/>
    <w:rsid w:val="000A3C98"/>
    <w:rsid w:val="000A3D1B"/>
    <w:rsid w:val="000A3EC4"/>
    <w:rsid w:val="000A4158"/>
    <w:rsid w:val="000A4FA0"/>
    <w:rsid w:val="000A647C"/>
    <w:rsid w:val="000A65D4"/>
    <w:rsid w:val="000A71C5"/>
    <w:rsid w:val="000A7782"/>
    <w:rsid w:val="000A7DD9"/>
    <w:rsid w:val="000B0156"/>
    <w:rsid w:val="000B0542"/>
    <w:rsid w:val="000B1756"/>
    <w:rsid w:val="000B215D"/>
    <w:rsid w:val="000B2622"/>
    <w:rsid w:val="000B30B8"/>
    <w:rsid w:val="000B3DDE"/>
    <w:rsid w:val="000B43C2"/>
    <w:rsid w:val="000B453C"/>
    <w:rsid w:val="000B55E2"/>
    <w:rsid w:val="000B5B18"/>
    <w:rsid w:val="000B5CCD"/>
    <w:rsid w:val="000B602D"/>
    <w:rsid w:val="000B60B0"/>
    <w:rsid w:val="000B77F8"/>
    <w:rsid w:val="000B7BB7"/>
    <w:rsid w:val="000C075C"/>
    <w:rsid w:val="000C09B5"/>
    <w:rsid w:val="000C0B3A"/>
    <w:rsid w:val="000C0E07"/>
    <w:rsid w:val="000C1198"/>
    <w:rsid w:val="000C16AF"/>
    <w:rsid w:val="000C1BBF"/>
    <w:rsid w:val="000C2631"/>
    <w:rsid w:val="000C2D2A"/>
    <w:rsid w:val="000C310D"/>
    <w:rsid w:val="000C4E13"/>
    <w:rsid w:val="000C4E18"/>
    <w:rsid w:val="000C5912"/>
    <w:rsid w:val="000C5FC5"/>
    <w:rsid w:val="000C642C"/>
    <w:rsid w:val="000C6A47"/>
    <w:rsid w:val="000C75A0"/>
    <w:rsid w:val="000C75AA"/>
    <w:rsid w:val="000D0DFB"/>
    <w:rsid w:val="000D1691"/>
    <w:rsid w:val="000D1C92"/>
    <w:rsid w:val="000D1DAF"/>
    <w:rsid w:val="000D36C7"/>
    <w:rsid w:val="000D379D"/>
    <w:rsid w:val="000D3CF9"/>
    <w:rsid w:val="000D3E25"/>
    <w:rsid w:val="000D3E66"/>
    <w:rsid w:val="000D4043"/>
    <w:rsid w:val="000D565E"/>
    <w:rsid w:val="000D5B07"/>
    <w:rsid w:val="000D5ED3"/>
    <w:rsid w:val="000D623A"/>
    <w:rsid w:val="000D6ECE"/>
    <w:rsid w:val="000D76AF"/>
    <w:rsid w:val="000D7797"/>
    <w:rsid w:val="000D78E3"/>
    <w:rsid w:val="000E0DB5"/>
    <w:rsid w:val="000E0FDB"/>
    <w:rsid w:val="000E105D"/>
    <w:rsid w:val="000E1195"/>
    <w:rsid w:val="000E13E7"/>
    <w:rsid w:val="000E1A55"/>
    <w:rsid w:val="000E1A7E"/>
    <w:rsid w:val="000E1D5E"/>
    <w:rsid w:val="000E2230"/>
    <w:rsid w:val="000E24F9"/>
    <w:rsid w:val="000E2AFE"/>
    <w:rsid w:val="000E2EA5"/>
    <w:rsid w:val="000E3D02"/>
    <w:rsid w:val="000E4010"/>
    <w:rsid w:val="000E44AB"/>
    <w:rsid w:val="000E4F1B"/>
    <w:rsid w:val="000E6053"/>
    <w:rsid w:val="000E62EE"/>
    <w:rsid w:val="000E63FE"/>
    <w:rsid w:val="000E6458"/>
    <w:rsid w:val="000E7B87"/>
    <w:rsid w:val="000E7D11"/>
    <w:rsid w:val="000F05E8"/>
    <w:rsid w:val="000F0B38"/>
    <w:rsid w:val="000F0CD8"/>
    <w:rsid w:val="000F1925"/>
    <w:rsid w:val="000F1CE3"/>
    <w:rsid w:val="000F1F6B"/>
    <w:rsid w:val="000F2201"/>
    <w:rsid w:val="000F2F78"/>
    <w:rsid w:val="000F30B9"/>
    <w:rsid w:val="000F328C"/>
    <w:rsid w:val="000F361A"/>
    <w:rsid w:val="000F4587"/>
    <w:rsid w:val="000F4ADC"/>
    <w:rsid w:val="000F53DD"/>
    <w:rsid w:val="000F5762"/>
    <w:rsid w:val="000F5A50"/>
    <w:rsid w:val="000F69F0"/>
    <w:rsid w:val="000F6FD2"/>
    <w:rsid w:val="000F754B"/>
    <w:rsid w:val="000F7B64"/>
    <w:rsid w:val="000F7C03"/>
    <w:rsid w:val="00100C21"/>
    <w:rsid w:val="00100FEE"/>
    <w:rsid w:val="001010D4"/>
    <w:rsid w:val="001024CF"/>
    <w:rsid w:val="00102CC4"/>
    <w:rsid w:val="00103AFD"/>
    <w:rsid w:val="00103E52"/>
    <w:rsid w:val="00104A81"/>
    <w:rsid w:val="00105843"/>
    <w:rsid w:val="00105A2A"/>
    <w:rsid w:val="00105B08"/>
    <w:rsid w:val="00106178"/>
    <w:rsid w:val="00106272"/>
    <w:rsid w:val="00107551"/>
    <w:rsid w:val="00107E68"/>
    <w:rsid w:val="00111954"/>
    <w:rsid w:val="00111BFD"/>
    <w:rsid w:val="00113216"/>
    <w:rsid w:val="0011340E"/>
    <w:rsid w:val="00113AEA"/>
    <w:rsid w:val="001140E1"/>
    <w:rsid w:val="00114452"/>
    <w:rsid w:val="001147FE"/>
    <w:rsid w:val="00114E43"/>
    <w:rsid w:val="00114FC1"/>
    <w:rsid w:val="001170A3"/>
    <w:rsid w:val="001172D6"/>
    <w:rsid w:val="00117371"/>
    <w:rsid w:val="001173B3"/>
    <w:rsid w:val="00117BE4"/>
    <w:rsid w:val="001201AA"/>
    <w:rsid w:val="001201B1"/>
    <w:rsid w:val="00120206"/>
    <w:rsid w:val="00120610"/>
    <w:rsid w:val="00120B1B"/>
    <w:rsid w:val="00121FD7"/>
    <w:rsid w:val="00122AA3"/>
    <w:rsid w:val="00123009"/>
    <w:rsid w:val="00125059"/>
    <w:rsid w:val="001250B2"/>
    <w:rsid w:val="00126304"/>
    <w:rsid w:val="001263CF"/>
    <w:rsid w:val="001269EF"/>
    <w:rsid w:val="001274AB"/>
    <w:rsid w:val="00127B54"/>
    <w:rsid w:val="00130BE9"/>
    <w:rsid w:val="001316E5"/>
    <w:rsid w:val="00131C17"/>
    <w:rsid w:val="00132520"/>
    <w:rsid w:val="00132FCD"/>
    <w:rsid w:val="0013429E"/>
    <w:rsid w:val="001344FA"/>
    <w:rsid w:val="00134C0B"/>
    <w:rsid w:val="00134D54"/>
    <w:rsid w:val="00134F87"/>
    <w:rsid w:val="00135584"/>
    <w:rsid w:val="00135675"/>
    <w:rsid w:val="00135DC8"/>
    <w:rsid w:val="0013601A"/>
    <w:rsid w:val="0013702E"/>
    <w:rsid w:val="00137F4B"/>
    <w:rsid w:val="001408C1"/>
    <w:rsid w:val="00141AF9"/>
    <w:rsid w:val="00141B3C"/>
    <w:rsid w:val="001432EF"/>
    <w:rsid w:val="0014369B"/>
    <w:rsid w:val="00143A17"/>
    <w:rsid w:val="00144744"/>
    <w:rsid w:val="00144801"/>
    <w:rsid w:val="00146386"/>
    <w:rsid w:val="00146E42"/>
    <w:rsid w:val="001471F6"/>
    <w:rsid w:val="001474C0"/>
    <w:rsid w:val="001479FF"/>
    <w:rsid w:val="0015104D"/>
    <w:rsid w:val="0015183B"/>
    <w:rsid w:val="001519E2"/>
    <w:rsid w:val="001521B3"/>
    <w:rsid w:val="00152987"/>
    <w:rsid w:val="00152F7E"/>
    <w:rsid w:val="001536CF"/>
    <w:rsid w:val="00153701"/>
    <w:rsid w:val="0015386B"/>
    <w:rsid w:val="00153F2B"/>
    <w:rsid w:val="001544DD"/>
    <w:rsid w:val="00154B44"/>
    <w:rsid w:val="00154EC7"/>
    <w:rsid w:val="00156626"/>
    <w:rsid w:val="0015682C"/>
    <w:rsid w:val="00156FCC"/>
    <w:rsid w:val="0015748C"/>
    <w:rsid w:val="001574E6"/>
    <w:rsid w:val="001601DE"/>
    <w:rsid w:val="00160472"/>
    <w:rsid w:val="001607D3"/>
    <w:rsid w:val="001612DD"/>
    <w:rsid w:val="001617F9"/>
    <w:rsid w:val="00161E1F"/>
    <w:rsid w:val="00161EBB"/>
    <w:rsid w:val="001623A9"/>
    <w:rsid w:val="001638F1"/>
    <w:rsid w:val="00163A89"/>
    <w:rsid w:val="00163E43"/>
    <w:rsid w:val="00163E5B"/>
    <w:rsid w:val="00164117"/>
    <w:rsid w:val="0016469D"/>
    <w:rsid w:val="00164CE9"/>
    <w:rsid w:val="0016527E"/>
    <w:rsid w:val="001666CB"/>
    <w:rsid w:val="00167106"/>
    <w:rsid w:val="001678CA"/>
    <w:rsid w:val="00167C92"/>
    <w:rsid w:val="00167F1A"/>
    <w:rsid w:val="00170BCB"/>
    <w:rsid w:val="00170D8E"/>
    <w:rsid w:val="0017121B"/>
    <w:rsid w:val="00171465"/>
    <w:rsid w:val="001726C0"/>
    <w:rsid w:val="001736DD"/>
    <w:rsid w:val="00174536"/>
    <w:rsid w:val="00174C4F"/>
    <w:rsid w:val="00174DE0"/>
    <w:rsid w:val="00175B2B"/>
    <w:rsid w:val="00175C4A"/>
    <w:rsid w:val="00175E6E"/>
    <w:rsid w:val="00176287"/>
    <w:rsid w:val="00176394"/>
    <w:rsid w:val="00176F32"/>
    <w:rsid w:val="001775B5"/>
    <w:rsid w:val="001800BC"/>
    <w:rsid w:val="00180B06"/>
    <w:rsid w:val="00181A51"/>
    <w:rsid w:val="00181B65"/>
    <w:rsid w:val="001859D0"/>
    <w:rsid w:val="00185FDC"/>
    <w:rsid w:val="001866CC"/>
    <w:rsid w:val="00186A2F"/>
    <w:rsid w:val="0018716F"/>
    <w:rsid w:val="00190894"/>
    <w:rsid w:val="00191C66"/>
    <w:rsid w:val="00191DD0"/>
    <w:rsid w:val="0019208F"/>
    <w:rsid w:val="00192F4C"/>
    <w:rsid w:val="00193562"/>
    <w:rsid w:val="00193C82"/>
    <w:rsid w:val="00194055"/>
    <w:rsid w:val="00195528"/>
    <w:rsid w:val="00195BE9"/>
    <w:rsid w:val="00195E7D"/>
    <w:rsid w:val="0019668B"/>
    <w:rsid w:val="001966D2"/>
    <w:rsid w:val="001967DE"/>
    <w:rsid w:val="00196F49"/>
    <w:rsid w:val="00197AEF"/>
    <w:rsid w:val="001A020C"/>
    <w:rsid w:val="001A024A"/>
    <w:rsid w:val="001A21D4"/>
    <w:rsid w:val="001A2B00"/>
    <w:rsid w:val="001A2C58"/>
    <w:rsid w:val="001A2CA5"/>
    <w:rsid w:val="001A32AD"/>
    <w:rsid w:val="001A3319"/>
    <w:rsid w:val="001A3806"/>
    <w:rsid w:val="001A3B24"/>
    <w:rsid w:val="001A5202"/>
    <w:rsid w:val="001A56FB"/>
    <w:rsid w:val="001A5D8A"/>
    <w:rsid w:val="001A628E"/>
    <w:rsid w:val="001A6C4D"/>
    <w:rsid w:val="001A6CBA"/>
    <w:rsid w:val="001A744E"/>
    <w:rsid w:val="001A7F34"/>
    <w:rsid w:val="001B00AF"/>
    <w:rsid w:val="001B098A"/>
    <w:rsid w:val="001B1C47"/>
    <w:rsid w:val="001B310B"/>
    <w:rsid w:val="001B5192"/>
    <w:rsid w:val="001B53BD"/>
    <w:rsid w:val="001B6838"/>
    <w:rsid w:val="001B6934"/>
    <w:rsid w:val="001B79E2"/>
    <w:rsid w:val="001C0CCB"/>
    <w:rsid w:val="001C17F4"/>
    <w:rsid w:val="001C270D"/>
    <w:rsid w:val="001C2C9B"/>
    <w:rsid w:val="001C45CA"/>
    <w:rsid w:val="001C689B"/>
    <w:rsid w:val="001C7682"/>
    <w:rsid w:val="001C79E1"/>
    <w:rsid w:val="001C7E10"/>
    <w:rsid w:val="001D14EB"/>
    <w:rsid w:val="001D187D"/>
    <w:rsid w:val="001D1C45"/>
    <w:rsid w:val="001D1CB7"/>
    <w:rsid w:val="001D21AB"/>
    <w:rsid w:val="001D266D"/>
    <w:rsid w:val="001D2F23"/>
    <w:rsid w:val="001D2F5B"/>
    <w:rsid w:val="001D327B"/>
    <w:rsid w:val="001D3290"/>
    <w:rsid w:val="001D43E1"/>
    <w:rsid w:val="001D450B"/>
    <w:rsid w:val="001D4B9A"/>
    <w:rsid w:val="001D4D60"/>
    <w:rsid w:val="001D519C"/>
    <w:rsid w:val="001D520B"/>
    <w:rsid w:val="001D5888"/>
    <w:rsid w:val="001D59B7"/>
    <w:rsid w:val="001D60F5"/>
    <w:rsid w:val="001D66B3"/>
    <w:rsid w:val="001D67CF"/>
    <w:rsid w:val="001D7771"/>
    <w:rsid w:val="001D7FA2"/>
    <w:rsid w:val="001E04C1"/>
    <w:rsid w:val="001E0C14"/>
    <w:rsid w:val="001E0C36"/>
    <w:rsid w:val="001E1403"/>
    <w:rsid w:val="001E1771"/>
    <w:rsid w:val="001E1B41"/>
    <w:rsid w:val="001E2D07"/>
    <w:rsid w:val="001E354E"/>
    <w:rsid w:val="001E3B44"/>
    <w:rsid w:val="001E4295"/>
    <w:rsid w:val="001E50A8"/>
    <w:rsid w:val="001E560A"/>
    <w:rsid w:val="001E5D5F"/>
    <w:rsid w:val="001E7BB6"/>
    <w:rsid w:val="001E7D21"/>
    <w:rsid w:val="001F0C76"/>
    <w:rsid w:val="001F0C9E"/>
    <w:rsid w:val="001F1656"/>
    <w:rsid w:val="001F1C9B"/>
    <w:rsid w:val="001F237F"/>
    <w:rsid w:val="001F282D"/>
    <w:rsid w:val="001F3AF7"/>
    <w:rsid w:val="001F3F36"/>
    <w:rsid w:val="001F44A8"/>
    <w:rsid w:val="001F470F"/>
    <w:rsid w:val="001F4C9C"/>
    <w:rsid w:val="001F5917"/>
    <w:rsid w:val="001F6016"/>
    <w:rsid w:val="001F6963"/>
    <w:rsid w:val="001F6A24"/>
    <w:rsid w:val="001F71FE"/>
    <w:rsid w:val="001F7D17"/>
    <w:rsid w:val="00200350"/>
    <w:rsid w:val="002008E7"/>
    <w:rsid w:val="00200B75"/>
    <w:rsid w:val="00200E91"/>
    <w:rsid w:val="00201EFF"/>
    <w:rsid w:val="00202907"/>
    <w:rsid w:val="00202CAF"/>
    <w:rsid w:val="00203402"/>
    <w:rsid w:val="002037BF"/>
    <w:rsid w:val="00203F6B"/>
    <w:rsid w:val="00204257"/>
    <w:rsid w:val="0020501D"/>
    <w:rsid w:val="00205C7C"/>
    <w:rsid w:val="0020644A"/>
    <w:rsid w:val="00206F11"/>
    <w:rsid w:val="002073BD"/>
    <w:rsid w:val="00210253"/>
    <w:rsid w:val="00210784"/>
    <w:rsid w:val="00210B85"/>
    <w:rsid w:val="00210F25"/>
    <w:rsid w:val="002110C8"/>
    <w:rsid w:val="002111D7"/>
    <w:rsid w:val="00211486"/>
    <w:rsid w:val="00212AA7"/>
    <w:rsid w:val="00212F1C"/>
    <w:rsid w:val="0021300F"/>
    <w:rsid w:val="002131FB"/>
    <w:rsid w:val="00213D12"/>
    <w:rsid w:val="0021486D"/>
    <w:rsid w:val="00217084"/>
    <w:rsid w:val="00217F0E"/>
    <w:rsid w:val="00221308"/>
    <w:rsid w:val="00221B2B"/>
    <w:rsid w:val="00222241"/>
    <w:rsid w:val="00222C4A"/>
    <w:rsid w:val="00222D9D"/>
    <w:rsid w:val="00224A3B"/>
    <w:rsid w:val="00225463"/>
    <w:rsid w:val="002265A7"/>
    <w:rsid w:val="00226AB5"/>
    <w:rsid w:val="00226FD5"/>
    <w:rsid w:val="00227C22"/>
    <w:rsid w:val="00230957"/>
    <w:rsid w:val="00230BAE"/>
    <w:rsid w:val="00231FA5"/>
    <w:rsid w:val="0023235B"/>
    <w:rsid w:val="00232372"/>
    <w:rsid w:val="00232A39"/>
    <w:rsid w:val="00232C9C"/>
    <w:rsid w:val="00232CCF"/>
    <w:rsid w:val="0023312D"/>
    <w:rsid w:val="0023435C"/>
    <w:rsid w:val="002347F5"/>
    <w:rsid w:val="0023581A"/>
    <w:rsid w:val="002376C3"/>
    <w:rsid w:val="0024026F"/>
    <w:rsid w:val="00240432"/>
    <w:rsid w:val="00240AC6"/>
    <w:rsid w:val="00240F78"/>
    <w:rsid w:val="00240FB3"/>
    <w:rsid w:val="00242DBC"/>
    <w:rsid w:val="00244176"/>
    <w:rsid w:val="00244BC0"/>
    <w:rsid w:val="00245AB8"/>
    <w:rsid w:val="00245C39"/>
    <w:rsid w:val="00247A18"/>
    <w:rsid w:val="00247A64"/>
    <w:rsid w:val="0025183F"/>
    <w:rsid w:val="00251D42"/>
    <w:rsid w:val="00252835"/>
    <w:rsid w:val="00252E0D"/>
    <w:rsid w:val="00252F30"/>
    <w:rsid w:val="0025387D"/>
    <w:rsid w:val="00253D95"/>
    <w:rsid w:val="00253FDB"/>
    <w:rsid w:val="002541C5"/>
    <w:rsid w:val="00254728"/>
    <w:rsid w:val="002558AB"/>
    <w:rsid w:val="0025594E"/>
    <w:rsid w:val="002559E3"/>
    <w:rsid w:val="00255A07"/>
    <w:rsid w:val="00255E7A"/>
    <w:rsid w:val="00256F0B"/>
    <w:rsid w:val="00256F89"/>
    <w:rsid w:val="00257333"/>
    <w:rsid w:val="00260681"/>
    <w:rsid w:val="00260A52"/>
    <w:rsid w:val="00260BE3"/>
    <w:rsid w:val="00261B70"/>
    <w:rsid w:val="002635AF"/>
    <w:rsid w:val="00263CCD"/>
    <w:rsid w:val="002640FC"/>
    <w:rsid w:val="002643E4"/>
    <w:rsid w:val="00264485"/>
    <w:rsid w:val="002647E5"/>
    <w:rsid w:val="002647F5"/>
    <w:rsid w:val="00264ECF"/>
    <w:rsid w:val="00265CDE"/>
    <w:rsid w:val="00265F36"/>
    <w:rsid w:val="00266DBE"/>
    <w:rsid w:val="00266E79"/>
    <w:rsid w:val="0026736D"/>
    <w:rsid w:val="0026775C"/>
    <w:rsid w:val="00267831"/>
    <w:rsid w:val="00267FCF"/>
    <w:rsid w:val="00270EBF"/>
    <w:rsid w:val="002712D5"/>
    <w:rsid w:val="0027163E"/>
    <w:rsid w:val="002732AD"/>
    <w:rsid w:val="00273774"/>
    <w:rsid w:val="00275333"/>
    <w:rsid w:val="002763D3"/>
    <w:rsid w:val="0027645E"/>
    <w:rsid w:val="002767D0"/>
    <w:rsid w:val="00276B6E"/>
    <w:rsid w:val="00276C86"/>
    <w:rsid w:val="00276FFD"/>
    <w:rsid w:val="00277E62"/>
    <w:rsid w:val="002801A8"/>
    <w:rsid w:val="002804B9"/>
    <w:rsid w:val="00280CAD"/>
    <w:rsid w:val="00280D9D"/>
    <w:rsid w:val="00280F0A"/>
    <w:rsid w:val="0028118B"/>
    <w:rsid w:val="002813B5"/>
    <w:rsid w:val="00282501"/>
    <w:rsid w:val="00283856"/>
    <w:rsid w:val="00283FF9"/>
    <w:rsid w:val="00285FA2"/>
    <w:rsid w:val="002870EC"/>
    <w:rsid w:val="002903D0"/>
    <w:rsid w:val="002914F9"/>
    <w:rsid w:val="00291DE9"/>
    <w:rsid w:val="002921EE"/>
    <w:rsid w:val="0029336B"/>
    <w:rsid w:val="0029358E"/>
    <w:rsid w:val="00293A97"/>
    <w:rsid w:val="0029455D"/>
    <w:rsid w:val="00294B81"/>
    <w:rsid w:val="00294EB2"/>
    <w:rsid w:val="002950B2"/>
    <w:rsid w:val="00295233"/>
    <w:rsid w:val="00295907"/>
    <w:rsid w:val="00296150"/>
    <w:rsid w:val="00296B05"/>
    <w:rsid w:val="00296C21"/>
    <w:rsid w:val="00297899"/>
    <w:rsid w:val="002A0631"/>
    <w:rsid w:val="002A0774"/>
    <w:rsid w:val="002A1911"/>
    <w:rsid w:val="002A2791"/>
    <w:rsid w:val="002A2965"/>
    <w:rsid w:val="002A33CF"/>
    <w:rsid w:val="002A3946"/>
    <w:rsid w:val="002A42C8"/>
    <w:rsid w:val="002A4963"/>
    <w:rsid w:val="002A4D8D"/>
    <w:rsid w:val="002A5DCF"/>
    <w:rsid w:val="002B02AE"/>
    <w:rsid w:val="002B0785"/>
    <w:rsid w:val="002B0941"/>
    <w:rsid w:val="002B0A20"/>
    <w:rsid w:val="002B1D8E"/>
    <w:rsid w:val="002B1DC4"/>
    <w:rsid w:val="002B1F1F"/>
    <w:rsid w:val="002B2019"/>
    <w:rsid w:val="002B22CC"/>
    <w:rsid w:val="002B246C"/>
    <w:rsid w:val="002B2F9A"/>
    <w:rsid w:val="002B422D"/>
    <w:rsid w:val="002B4C85"/>
    <w:rsid w:val="002B4D24"/>
    <w:rsid w:val="002B507C"/>
    <w:rsid w:val="002B52FB"/>
    <w:rsid w:val="002B584A"/>
    <w:rsid w:val="002B5DF5"/>
    <w:rsid w:val="002B5F37"/>
    <w:rsid w:val="002B608D"/>
    <w:rsid w:val="002B636A"/>
    <w:rsid w:val="002B70C2"/>
    <w:rsid w:val="002B7848"/>
    <w:rsid w:val="002B7D25"/>
    <w:rsid w:val="002C04E0"/>
    <w:rsid w:val="002C0EC2"/>
    <w:rsid w:val="002C1E15"/>
    <w:rsid w:val="002C2197"/>
    <w:rsid w:val="002C2377"/>
    <w:rsid w:val="002C25A3"/>
    <w:rsid w:val="002C47FC"/>
    <w:rsid w:val="002C4FAA"/>
    <w:rsid w:val="002C51B3"/>
    <w:rsid w:val="002C5BCF"/>
    <w:rsid w:val="002C680F"/>
    <w:rsid w:val="002C7B02"/>
    <w:rsid w:val="002D081B"/>
    <w:rsid w:val="002D16A6"/>
    <w:rsid w:val="002D1D01"/>
    <w:rsid w:val="002D3D7D"/>
    <w:rsid w:val="002D4259"/>
    <w:rsid w:val="002D49DE"/>
    <w:rsid w:val="002D49EA"/>
    <w:rsid w:val="002D4B5A"/>
    <w:rsid w:val="002D4F98"/>
    <w:rsid w:val="002D5816"/>
    <w:rsid w:val="002D5912"/>
    <w:rsid w:val="002D5B42"/>
    <w:rsid w:val="002D646B"/>
    <w:rsid w:val="002E00EB"/>
    <w:rsid w:val="002E01CB"/>
    <w:rsid w:val="002E0C62"/>
    <w:rsid w:val="002E0E4B"/>
    <w:rsid w:val="002E1694"/>
    <w:rsid w:val="002E16F9"/>
    <w:rsid w:val="002E18D9"/>
    <w:rsid w:val="002E1A9B"/>
    <w:rsid w:val="002E2146"/>
    <w:rsid w:val="002E26E1"/>
    <w:rsid w:val="002E292B"/>
    <w:rsid w:val="002E295B"/>
    <w:rsid w:val="002E3B3C"/>
    <w:rsid w:val="002E439D"/>
    <w:rsid w:val="002E4914"/>
    <w:rsid w:val="002E4F76"/>
    <w:rsid w:val="002E4FE9"/>
    <w:rsid w:val="002E5131"/>
    <w:rsid w:val="002E5E26"/>
    <w:rsid w:val="002F0686"/>
    <w:rsid w:val="002F0855"/>
    <w:rsid w:val="002F09B3"/>
    <w:rsid w:val="002F0FA8"/>
    <w:rsid w:val="002F1D36"/>
    <w:rsid w:val="002F259A"/>
    <w:rsid w:val="002F34E2"/>
    <w:rsid w:val="002F391B"/>
    <w:rsid w:val="002F44B2"/>
    <w:rsid w:val="002F49DE"/>
    <w:rsid w:val="002F4C52"/>
    <w:rsid w:val="002F4D7E"/>
    <w:rsid w:val="002F6943"/>
    <w:rsid w:val="002F7A20"/>
    <w:rsid w:val="00300052"/>
    <w:rsid w:val="003001F7"/>
    <w:rsid w:val="00300A6A"/>
    <w:rsid w:val="00300B9D"/>
    <w:rsid w:val="00300F48"/>
    <w:rsid w:val="00301002"/>
    <w:rsid w:val="0030117B"/>
    <w:rsid w:val="00301515"/>
    <w:rsid w:val="003023D6"/>
    <w:rsid w:val="003026AE"/>
    <w:rsid w:val="003036D3"/>
    <w:rsid w:val="00303E1B"/>
    <w:rsid w:val="003045F9"/>
    <w:rsid w:val="003052DD"/>
    <w:rsid w:val="003053FB"/>
    <w:rsid w:val="00305422"/>
    <w:rsid w:val="00306086"/>
    <w:rsid w:val="003102BE"/>
    <w:rsid w:val="0031035D"/>
    <w:rsid w:val="00310512"/>
    <w:rsid w:val="00310938"/>
    <w:rsid w:val="00311365"/>
    <w:rsid w:val="00311D0E"/>
    <w:rsid w:val="003130FF"/>
    <w:rsid w:val="00313140"/>
    <w:rsid w:val="00315843"/>
    <w:rsid w:val="003164ED"/>
    <w:rsid w:val="003167BE"/>
    <w:rsid w:val="003169FC"/>
    <w:rsid w:val="00316F7C"/>
    <w:rsid w:val="0031765F"/>
    <w:rsid w:val="00317864"/>
    <w:rsid w:val="00317F92"/>
    <w:rsid w:val="003202AA"/>
    <w:rsid w:val="003202CA"/>
    <w:rsid w:val="00320B8E"/>
    <w:rsid w:val="0032113D"/>
    <w:rsid w:val="00321B85"/>
    <w:rsid w:val="00322AE7"/>
    <w:rsid w:val="00322E83"/>
    <w:rsid w:val="00322F04"/>
    <w:rsid w:val="0032407F"/>
    <w:rsid w:val="00324B16"/>
    <w:rsid w:val="003256B2"/>
    <w:rsid w:val="0032594B"/>
    <w:rsid w:val="00325A88"/>
    <w:rsid w:val="00325ACA"/>
    <w:rsid w:val="00326257"/>
    <w:rsid w:val="0032658B"/>
    <w:rsid w:val="00326618"/>
    <w:rsid w:val="003267A3"/>
    <w:rsid w:val="00326815"/>
    <w:rsid w:val="00327534"/>
    <w:rsid w:val="0033043E"/>
    <w:rsid w:val="003305D2"/>
    <w:rsid w:val="0033096A"/>
    <w:rsid w:val="00330D98"/>
    <w:rsid w:val="00331576"/>
    <w:rsid w:val="0033324C"/>
    <w:rsid w:val="0033354A"/>
    <w:rsid w:val="003338B7"/>
    <w:rsid w:val="00335CAE"/>
    <w:rsid w:val="00337CC1"/>
    <w:rsid w:val="00340DC9"/>
    <w:rsid w:val="00341A97"/>
    <w:rsid w:val="003420AC"/>
    <w:rsid w:val="003424D7"/>
    <w:rsid w:val="00342794"/>
    <w:rsid w:val="00342C98"/>
    <w:rsid w:val="00342E5B"/>
    <w:rsid w:val="00343EC5"/>
    <w:rsid w:val="0034471B"/>
    <w:rsid w:val="0034508A"/>
    <w:rsid w:val="003460BD"/>
    <w:rsid w:val="00346910"/>
    <w:rsid w:val="00346AE7"/>
    <w:rsid w:val="003479BC"/>
    <w:rsid w:val="00347AC6"/>
    <w:rsid w:val="003506CF"/>
    <w:rsid w:val="00350EE3"/>
    <w:rsid w:val="0035127B"/>
    <w:rsid w:val="003518D1"/>
    <w:rsid w:val="00351ACE"/>
    <w:rsid w:val="003521AC"/>
    <w:rsid w:val="00352BDD"/>
    <w:rsid w:val="00353C31"/>
    <w:rsid w:val="00354254"/>
    <w:rsid w:val="003559B1"/>
    <w:rsid w:val="003564EB"/>
    <w:rsid w:val="00361437"/>
    <w:rsid w:val="00361453"/>
    <w:rsid w:val="00361635"/>
    <w:rsid w:val="00361C03"/>
    <w:rsid w:val="00361CBC"/>
    <w:rsid w:val="0036371C"/>
    <w:rsid w:val="00363C56"/>
    <w:rsid w:val="00365CDC"/>
    <w:rsid w:val="00366362"/>
    <w:rsid w:val="00367AF2"/>
    <w:rsid w:val="00370A35"/>
    <w:rsid w:val="00370CD6"/>
    <w:rsid w:val="00370F6B"/>
    <w:rsid w:val="003716B9"/>
    <w:rsid w:val="003718E7"/>
    <w:rsid w:val="00372510"/>
    <w:rsid w:val="00372CE9"/>
    <w:rsid w:val="0037426D"/>
    <w:rsid w:val="00374CAD"/>
    <w:rsid w:val="00376146"/>
    <w:rsid w:val="003764E0"/>
    <w:rsid w:val="0037674F"/>
    <w:rsid w:val="00376C13"/>
    <w:rsid w:val="00376C9D"/>
    <w:rsid w:val="00380368"/>
    <w:rsid w:val="00380D14"/>
    <w:rsid w:val="00381A5C"/>
    <w:rsid w:val="00381ACC"/>
    <w:rsid w:val="00381F0B"/>
    <w:rsid w:val="003828AF"/>
    <w:rsid w:val="00382C14"/>
    <w:rsid w:val="003839D9"/>
    <w:rsid w:val="003840A9"/>
    <w:rsid w:val="00385998"/>
    <w:rsid w:val="003859C1"/>
    <w:rsid w:val="003860DC"/>
    <w:rsid w:val="00386A9A"/>
    <w:rsid w:val="00386D30"/>
    <w:rsid w:val="00387547"/>
    <w:rsid w:val="00387936"/>
    <w:rsid w:val="00390B7A"/>
    <w:rsid w:val="00392798"/>
    <w:rsid w:val="003928C3"/>
    <w:rsid w:val="00392ACE"/>
    <w:rsid w:val="003933AA"/>
    <w:rsid w:val="00393E87"/>
    <w:rsid w:val="003950A3"/>
    <w:rsid w:val="003963BA"/>
    <w:rsid w:val="003965BA"/>
    <w:rsid w:val="003971CA"/>
    <w:rsid w:val="003A0E38"/>
    <w:rsid w:val="003A0FFD"/>
    <w:rsid w:val="003A11C1"/>
    <w:rsid w:val="003A168F"/>
    <w:rsid w:val="003A18EB"/>
    <w:rsid w:val="003A1F46"/>
    <w:rsid w:val="003A2149"/>
    <w:rsid w:val="003A3878"/>
    <w:rsid w:val="003A3BDB"/>
    <w:rsid w:val="003A4063"/>
    <w:rsid w:val="003A45EF"/>
    <w:rsid w:val="003A6060"/>
    <w:rsid w:val="003A65D7"/>
    <w:rsid w:val="003A6906"/>
    <w:rsid w:val="003A6CF8"/>
    <w:rsid w:val="003A7430"/>
    <w:rsid w:val="003A7964"/>
    <w:rsid w:val="003A7D0B"/>
    <w:rsid w:val="003B079F"/>
    <w:rsid w:val="003B09A4"/>
    <w:rsid w:val="003B25F7"/>
    <w:rsid w:val="003B271E"/>
    <w:rsid w:val="003B3EF0"/>
    <w:rsid w:val="003B4221"/>
    <w:rsid w:val="003B4822"/>
    <w:rsid w:val="003B5ED3"/>
    <w:rsid w:val="003B608A"/>
    <w:rsid w:val="003B7078"/>
    <w:rsid w:val="003B773C"/>
    <w:rsid w:val="003B7934"/>
    <w:rsid w:val="003C01A2"/>
    <w:rsid w:val="003C0779"/>
    <w:rsid w:val="003C0994"/>
    <w:rsid w:val="003C0D7F"/>
    <w:rsid w:val="003C19A2"/>
    <w:rsid w:val="003C2070"/>
    <w:rsid w:val="003C3015"/>
    <w:rsid w:val="003C32A9"/>
    <w:rsid w:val="003C3D80"/>
    <w:rsid w:val="003C3E85"/>
    <w:rsid w:val="003C4021"/>
    <w:rsid w:val="003C4878"/>
    <w:rsid w:val="003C4DBD"/>
    <w:rsid w:val="003C546B"/>
    <w:rsid w:val="003C55ED"/>
    <w:rsid w:val="003C6306"/>
    <w:rsid w:val="003C6667"/>
    <w:rsid w:val="003D1AC0"/>
    <w:rsid w:val="003D1C31"/>
    <w:rsid w:val="003D22A6"/>
    <w:rsid w:val="003D2665"/>
    <w:rsid w:val="003D3BEB"/>
    <w:rsid w:val="003D3DA4"/>
    <w:rsid w:val="003D443D"/>
    <w:rsid w:val="003D5151"/>
    <w:rsid w:val="003D59A6"/>
    <w:rsid w:val="003D6475"/>
    <w:rsid w:val="003D708F"/>
    <w:rsid w:val="003D726B"/>
    <w:rsid w:val="003D7740"/>
    <w:rsid w:val="003E07E0"/>
    <w:rsid w:val="003E147C"/>
    <w:rsid w:val="003E18C9"/>
    <w:rsid w:val="003E1CA1"/>
    <w:rsid w:val="003E229D"/>
    <w:rsid w:val="003F01F0"/>
    <w:rsid w:val="003F1567"/>
    <w:rsid w:val="003F2957"/>
    <w:rsid w:val="003F2BE2"/>
    <w:rsid w:val="003F4E70"/>
    <w:rsid w:val="003F55FC"/>
    <w:rsid w:val="003F596F"/>
    <w:rsid w:val="003F689E"/>
    <w:rsid w:val="003F7C5E"/>
    <w:rsid w:val="00400149"/>
    <w:rsid w:val="004003EB"/>
    <w:rsid w:val="00401129"/>
    <w:rsid w:val="00401770"/>
    <w:rsid w:val="00401824"/>
    <w:rsid w:val="00401B3C"/>
    <w:rsid w:val="00401E79"/>
    <w:rsid w:val="00401E86"/>
    <w:rsid w:val="00402707"/>
    <w:rsid w:val="004037A0"/>
    <w:rsid w:val="00403EC2"/>
    <w:rsid w:val="0040445B"/>
    <w:rsid w:val="00404AEA"/>
    <w:rsid w:val="00405D0E"/>
    <w:rsid w:val="00405E6C"/>
    <w:rsid w:val="00406CDE"/>
    <w:rsid w:val="004076A3"/>
    <w:rsid w:val="004077AC"/>
    <w:rsid w:val="00407918"/>
    <w:rsid w:val="00410008"/>
    <w:rsid w:val="004100B2"/>
    <w:rsid w:val="00410166"/>
    <w:rsid w:val="0041197E"/>
    <w:rsid w:val="00411EB6"/>
    <w:rsid w:val="00411FEE"/>
    <w:rsid w:val="00412A59"/>
    <w:rsid w:val="0041355C"/>
    <w:rsid w:val="00413BB2"/>
    <w:rsid w:val="00413CC2"/>
    <w:rsid w:val="00413E28"/>
    <w:rsid w:val="0041407E"/>
    <w:rsid w:val="0041598E"/>
    <w:rsid w:val="00415D7D"/>
    <w:rsid w:val="004168DE"/>
    <w:rsid w:val="00417486"/>
    <w:rsid w:val="0041766B"/>
    <w:rsid w:val="00420840"/>
    <w:rsid w:val="004209E5"/>
    <w:rsid w:val="00421268"/>
    <w:rsid w:val="00421DE6"/>
    <w:rsid w:val="00422BAD"/>
    <w:rsid w:val="00422DAE"/>
    <w:rsid w:val="004234C5"/>
    <w:rsid w:val="00423594"/>
    <w:rsid w:val="004238A6"/>
    <w:rsid w:val="00424610"/>
    <w:rsid w:val="00424B24"/>
    <w:rsid w:val="00425EE3"/>
    <w:rsid w:val="00427E1C"/>
    <w:rsid w:val="00430FBF"/>
    <w:rsid w:val="0043110B"/>
    <w:rsid w:val="00431DD1"/>
    <w:rsid w:val="00431E0A"/>
    <w:rsid w:val="00431E91"/>
    <w:rsid w:val="004325CE"/>
    <w:rsid w:val="00432FD9"/>
    <w:rsid w:val="00433993"/>
    <w:rsid w:val="004345DE"/>
    <w:rsid w:val="0043479F"/>
    <w:rsid w:val="00434F52"/>
    <w:rsid w:val="0043516F"/>
    <w:rsid w:val="00435707"/>
    <w:rsid w:val="004359F2"/>
    <w:rsid w:val="00435BA0"/>
    <w:rsid w:val="004360F0"/>
    <w:rsid w:val="00436399"/>
    <w:rsid w:val="0043712B"/>
    <w:rsid w:val="004404D1"/>
    <w:rsid w:val="004407B7"/>
    <w:rsid w:val="00440A84"/>
    <w:rsid w:val="004418F6"/>
    <w:rsid w:val="00441D9E"/>
    <w:rsid w:val="00443A07"/>
    <w:rsid w:val="00443C00"/>
    <w:rsid w:val="004443D8"/>
    <w:rsid w:val="00445430"/>
    <w:rsid w:val="004468AA"/>
    <w:rsid w:val="00446A40"/>
    <w:rsid w:val="004472C8"/>
    <w:rsid w:val="004475AF"/>
    <w:rsid w:val="004500FC"/>
    <w:rsid w:val="004514D7"/>
    <w:rsid w:val="00451F27"/>
    <w:rsid w:val="00452B35"/>
    <w:rsid w:val="004530B8"/>
    <w:rsid w:val="00453B5D"/>
    <w:rsid w:val="00453D11"/>
    <w:rsid w:val="004554BE"/>
    <w:rsid w:val="00455FE1"/>
    <w:rsid w:val="00456146"/>
    <w:rsid w:val="0045782B"/>
    <w:rsid w:val="004611E7"/>
    <w:rsid w:val="00461B9E"/>
    <w:rsid w:val="00461D8E"/>
    <w:rsid w:val="00462EA8"/>
    <w:rsid w:val="00463F4D"/>
    <w:rsid w:val="00463FD3"/>
    <w:rsid w:val="0046455C"/>
    <w:rsid w:val="00464829"/>
    <w:rsid w:val="004649FA"/>
    <w:rsid w:val="00465902"/>
    <w:rsid w:val="004666F7"/>
    <w:rsid w:val="00467B27"/>
    <w:rsid w:val="00470171"/>
    <w:rsid w:val="00470688"/>
    <w:rsid w:val="00471345"/>
    <w:rsid w:val="0047205A"/>
    <w:rsid w:val="004740C9"/>
    <w:rsid w:val="00474D9C"/>
    <w:rsid w:val="00474F87"/>
    <w:rsid w:val="00475AE8"/>
    <w:rsid w:val="00475E68"/>
    <w:rsid w:val="00475FB4"/>
    <w:rsid w:val="0047659F"/>
    <w:rsid w:val="00476B68"/>
    <w:rsid w:val="00477735"/>
    <w:rsid w:val="00477E1D"/>
    <w:rsid w:val="00480757"/>
    <w:rsid w:val="0048278C"/>
    <w:rsid w:val="00482EB6"/>
    <w:rsid w:val="004831D0"/>
    <w:rsid w:val="0048377B"/>
    <w:rsid w:val="00484023"/>
    <w:rsid w:val="004844F8"/>
    <w:rsid w:val="00485941"/>
    <w:rsid w:val="00487282"/>
    <w:rsid w:val="004876DB"/>
    <w:rsid w:val="00487EBA"/>
    <w:rsid w:val="00490331"/>
    <w:rsid w:val="0049074B"/>
    <w:rsid w:val="004912A8"/>
    <w:rsid w:val="00491ED8"/>
    <w:rsid w:val="0049234E"/>
    <w:rsid w:val="0049252E"/>
    <w:rsid w:val="00492743"/>
    <w:rsid w:val="004931E2"/>
    <w:rsid w:val="00493504"/>
    <w:rsid w:val="0049398E"/>
    <w:rsid w:val="00493F8E"/>
    <w:rsid w:val="00494CAA"/>
    <w:rsid w:val="00494E1C"/>
    <w:rsid w:val="00495C0B"/>
    <w:rsid w:val="004960E0"/>
    <w:rsid w:val="0049612F"/>
    <w:rsid w:val="0049614B"/>
    <w:rsid w:val="00496AF5"/>
    <w:rsid w:val="00496DFB"/>
    <w:rsid w:val="00497CD0"/>
    <w:rsid w:val="004A0494"/>
    <w:rsid w:val="004A0E2F"/>
    <w:rsid w:val="004A14A4"/>
    <w:rsid w:val="004A1513"/>
    <w:rsid w:val="004A1751"/>
    <w:rsid w:val="004A20FF"/>
    <w:rsid w:val="004A2DA9"/>
    <w:rsid w:val="004A44AE"/>
    <w:rsid w:val="004A5CE0"/>
    <w:rsid w:val="004A63AD"/>
    <w:rsid w:val="004A6444"/>
    <w:rsid w:val="004A7167"/>
    <w:rsid w:val="004A7AD2"/>
    <w:rsid w:val="004B0429"/>
    <w:rsid w:val="004B0F4D"/>
    <w:rsid w:val="004B1748"/>
    <w:rsid w:val="004B21BE"/>
    <w:rsid w:val="004B3EB6"/>
    <w:rsid w:val="004B3ED8"/>
    <w:rsid w:val="004B3F21"/>
    <w:rsid w:val="004B4698"/>
    <w:rsid w:val="004B5E03"/>
    <w:rsid w:val="004B5E6D"/>
    <w:rsid w:val="004B6316"/>
    <w:rsid w:val="004B7DD9"/>
    <w:rsid w:val="004B7F2C"/>
    <w:rsid w:val="004C1047"/>
    <w:rsid w:val="004C30E0"/>
    <w:rsid w:val="004C3333"/>
    <w:rsid w:val="004C37B8"/>
    <w:rsid w:val="004C4110"/>
    <w:rsid w:val="004C41B8"/>
    <w:rsid w:val="004C4850"/>
    <w:rsid w:val="004C49BB"/>
    <w:rsid w:val="004C4D9F"/>
    <w:rsid w:val="004C7A7C"/>
    <w:rsid w:val="004C7DA3"/>
    <w:rsid w:val="004D0297"/>
    <w:rsid w:val="004D068F"/>
    <w:rsid w:val="004D0DAC"/>
    <w:rsid w:val="004D0E7A"/>
    <w:rsid w:val="004D23DD"/>
    <w:rsid w:val="004D2720"/>
    <w:rsid w:val="004D2B8A"/>
    <w:rsid w:val="004D2B9B"/>
    <w:rsid w:val="004D2C8E"/>
    <w:rsid w:val="004D2D26"/>
    <w:rsid w:val="004D3280"/>
    <w:rsid w:val="004D3714"/>
    <w:rsid w:val="004D47E0"/>
    <w:rsid w:val="004D511C"/>
    <w:rsid w:val="004D5403"/>
    <w:rsid w:val="004D550D"/>
    <w:rsid w:val="004D5BA3"/>
    <w:rsid w:val="004D6100"/>
    <w:rsid w:val="004D6B2E"/>
    <w:rsid w:val="004D6D20"/>
    <w:rsid w:val="004D713B"/>
    <w:rsid w:val="004D798E"/>
    <w:rsid w:val="004E0423"/>
    <w:rsid w:val="004E0836"/>
    <w:rsid w:val="004E2068"/>
    <w:rsid w:val="004E2F75"/>
    <w:rsid w:val="004E31CE"/>
    <w:rsid w:val="004E3286"/>
    <w:rsid w:val="004E3824"/>
    <w:rsid w:val="004E3A5E"/>
    <w:rsid w:val="004E3F60"/>
    <w:rsid w:val="004E4541"/>
    <w:rsid w:val="004E478A"/>
    <w:rsid w:val="004E4F88"/>
    <w:rsid w:val="004E56DE"/>
    <w:rsid w:val="004E6481"/>
    <w:rsid w:val="004E6DAC"/>
    <w:rsid w:val="004E769B"/>
    <w:rsid w:val="004E7B80"/>
    <w:rsid w:val="004E7C9F"/>
    <w:rsid w:val="004F0885"/>
    <w:rsid w:val="004F2B54"/>
    <w:rsid w:val="004F2BF7"/>
    <w:rsid w:val="004F3480"/>
    <w:rsid w:val="004F4558"/>
    <w:rsid w:val="004F4891"/>
    <w:rsid w:val="004F55ED"/>
    <w:rsid w:val="004F5674"/>
    <w:rsid w:val="004F5ED8"/>
    <w:rsid w:val="004F61FF"/>
    <w:rsid w:val="004F6A19"/>
    <w:rsid w:val="004F6BB3"/>
    <w:rsid w:val="004F741A"/>
    <w:rsid w:val="004F75B9"/>
    <w:rsid w:val="00501126"/>
    <w:rsid w:val="00501588"/>
    <w:rsid w:val="0050246F"/>
    <w:rsid w:val="005030F1"/>
    <w:rsid w:val="005035E0"/>
    <w:rsid w:val="00506BBE"/>
    <w:rsid w:val="00510187"/>
    <w:rsid w:val="005103B1"/>
    <w:rsid w:val="005109A3"/>
    <w:rsid w:val="00510F1D"/>
    <w:rsid w:val="00510F70"/>
    <w:rsid w:val="005116C5"/>
    <w:rsid w:val="00511A90"/>
    <w:rsid w:val="005125DA"/>
    <w:rsid w:val="00512831"/>
    <w:rsid w:val="0051287F"/>
    <w:rsid w:val="00513654"/>
    <w:rsid w:val="00513B16"/>
    <w:rsid w:val="005140D5"/>
    <w:rsid w:val="005140D7"/>
    <w:rsid w:val="00515649"/>
    <w:rsid w:val="005159A4"/>
    <w:rsid w:val="00515CC3"/>
    <w:rsid w:val="00517668"/>
    <w:rsid w:val="005177D9"/>
    <w:rsid w:val="0051784A"/>
    <w:rsid w:val="005178A0"/>
    <w:rsid w:val="00520256"/>
    <w:rsid w:val="00520381"/>
    <w:rsid w:val="0052122A"/>
    <w:rsid w:val="00521699"/>
    <w:rsid w:val="00521A67"/>
    <w:rsid w:val="005220AD"/>
    <w:rsid w:val="005225A3"/>
    <w:rsid w:val="00522D34"/>
    <w:rsid w:val="00522D5F"/>
    <w:rsid w:val="0052404E"/>
    <w:rsid w:val="00524569"/>
    <w:rsid w:val="00524A3A"/>
    <w:rsid w:val="00524D04"/>
    <w:rsid w:val="00526378"/>
    <w:rsid w:val="0052682A"/>
    <w:rsid w:val="00527467"/>
    <w:rsid w:val="00530CAB"/>
    <w:rsid w:val="005312F3"/>
    <w:rsid w:val="00531B83"/>
    <w:rsid w:val="00532544"/>
    <w:rsid w:val="0053258B"/>
    <w:rsid w:val="005332B0"/>
    <w:rsid w:val="005338E7"/>
    <w:rsid w:val="0053419F"/>
    <w:rsid w:val="00534C67"/>
    <w:rsid w:val="00535DA2"/>
    <w:rsid w:val="005360D5"/>
    <w:rsid w:val="0053622B"/>
    <w:rsid w:val="00540329"/>
    <w:rsid w:val="005406E8"/>
    <w:rsid w:val="00540DF4"/>
    <w:rsid w:val="0054188B"/>
    <w:rsid w:val="00542B7A"/>
    <w:rsid w:val="00542FD2"/>
    <w:rsid w:val="005432BD"/>
    <w:rsid w:val="00543D59"/>
    <w:rsid w:val="00544550"/>
    <w:rsid w:val="005446BA"/>
    <w:rsid w:val="00544B70"/>
    <w:rsid w:val="00545504"/>
    <w:rsid w:val="00546367"/>
    <w:rsid w:val="00546830"/>
    <w:rsid w:val="005471B2"/>
    <w:rsid w:val="005475D7"/>
    <w:rsid w:val="00547F3B"/>
    <w:rsid w:val="00550D54"/>
    <w:rsid w:val="0055126D"/>
    <w:rsid w:val="00551F0C"/>
    <w:rsid w:val="00552685"/>
    <w:rsid w:val="00552F80"/>
    <w:rsid w:val="005531C7"/>
    <w:rsid w:val="00553585"/>
    <w:rsid w:val="00554295"/>
    <w:rsid w:val="0055547C"/>
    <w:rsid w:val="00555B57"/>
    <w:rsid w:val="005560DC"/>
    <w:rsid w:val="0055663D"/>
    <w:rsid w:val="00556F0B"/>
    <w:rsid w:val="0055782B"/>
    <w:rsid w:val="00557C50"/>
    <w:rsid w:val="00560B79"/>
    <w:rsid w:val="00561768"/>
    <w:rsid w:val="00561A0B"/>
    <w:rsid w:val="00561CCD"/>
    <w:rsid w:val="00562009"/>
    <w:rsid w:val="005629DF"/>
    <w:rsid w:val="0056368F"/>
    <w:rsid w:val="00564177"/>
    <w:rsid w:val="0056490E"/>
    <w:rsid w:val="00564EAC"/>
    <w:rsid w:val="005650D7"/>
    <w:rsid w:val="005650E7"/>
    <w:rsid w:val="005652EA"/>
    <w:rsid w:val="00565748"/>
    <w:rsid w:val="00566E08"/>
    <w:rsid w:val="005675ED"/>
    <w:rsid w:val="00567A67"/>
    <w:rsid w:val="005709CF"/>
    <w:rsid w:val="00570C29"/>
    <w:rsid w:val="005718D7"/>
    <w:rsid w:val="00571E04"/>
    <w:rsid w:val="005724C2"/>
    <w:rsid w:val="00573736"/>
    <w:rsid w:val="00573F4B"/>
    <w:rsid w:val="00573F8A"/>
    <w:rsid w:val="00573F8D"/>
    <w:rsid w:val="005758B5"/>
    <w:rsid w:val="00575A7D"/>
    <w:rsid w:val="00575C39"/>
    <w:rsid w:val="0057617B"/>
    <w:rsid w:val="00577AD0"/>
    <w:rsid w:val="00580018"/>
    <w:rsid w:val="00580203"/>
    <w:rsid w:val="00580546"/>
    <w:rsid w:val="00580E57"/>
    <w:rsid w:val="00581358"/>
    <w:rsid w:val="00583411"/>
    <w:rsid w:val="00584271"/>
    <w:rsid w:val="00585331"/>
    <w:rsid w:val="00585B56"/>
    <w:rsid w:val="00585FA0"/>
    <w:rsid w:val="00586920"/>
    <w:rsid w:val="00586E90"/>
    <w:rsid w:val="00587202"/>
    <w:rsid w:val="005872B7"/>
    <w:rsid w:val="005873F6"/>
    <w:rsid w:val="00587D6A"/>
    <w:rsid w:val="0059034F"/>
    <w:rsid w:val="00590F93"/>
    <w:rsid w:val="00591546"/>
    <w:rsid w:val="00591D58"/>
    <w:rsid w:val="00591FFB"/>
    <w:rsid w:val="0059257A"/>
    <w:rsid w:val="00592F18"/>
    <w:rsid w:val="005932D2"/>
    <w:rsid w:val="005933D8"/>
    <w:rsid w:val="00593527"/>
    <w:rsid w:val="00593545"/>
    <w:rsid w:val="00593A9C"/>
    <w:rsid w:val="00594115"/>
    <w:rsid w:val="00594600"/>
    <w:rsid w:val="005948B1"/>
    <w:rsid w:val="005949BE"/>
    <w:rsid w:val="0059585B"/>
    <w:rsid w:val="00595954"/>
    <w:rsid w:val="00596C1D"/>
    <w:rsid w:val="0059763C"/>
    <w:rsid w:val="005A0516"/>
    <w:rsid w:val="005A0572"/>
    <w:rsid w:val="005A09F9"/>
    <w:rsid w:val="005A10B5"/>
    <w:rsid w:val="005A30FD"/>
    <w:rsid w:val="005A33F1"/>
    <w:rsid w:val="005A38E6"/>
    <w:rsid w:val="005A3B60"/>
    <w:rsid w:val="005A3E94"/>
    <w:rsid w:val="005A46EC"/>
    <w:rsid w:val="005A5EEC"/>
    <w:rsid w:val="005A65F4"/>
    <w:rsid w:val="005A70D1"/>
    <w:rsid w:val="005A73B1"/>
    <w:rsid w:val="005A7DE8"/>
    <w:rsid w:val="005B00F3"/>
    <w:rsid w:val="005B0474"/>
    <w:rsid w:val="005B04DB"/>
    <w:rsid w:val="005B2980"/>
    <w:rsid w:val="005B2A18"/>
    <w:rsid w:val="005B3461"/>
    <w:rsid w:val="005B3841"/>
    <w:rsid w:val="005B3B1A"/>
    <w:rsid w:val="005B4520"/>
    <w:rsid w:val="005B48A9"/>
    <w:rsid w:val="005B4B90"/>
    <w:rsid w:val="005B4D18"/>
    <w:rsid w:val="005B4D2D"/>
    <w:rsid w:val="005B5452"/>
    <w:rsid w:val="005B5736"/>
    <w:rsid w:val="005C0394"/>
    <w:rsid w:val="005C13E2"/>
    <w:rsid w:val="005C1E25"/>
    <w:rsid w:val="005C2408"/>
    <w:rsid w:val="005C32CF"/>
    <w:rsid w:val="005C3366"/>
    <w:rsid w:val="005C4466"/>
    <w:rsid w:val="005C555C"/>
    <w:rsid w:val="005C597F"/>
    <w:rsid w:val="005C612E"/>
    <w:rsid w:val="005C6FA0"/>
    <w:rsid w:val="005C7372"/>
    <w:rsid w:val="005C7754"/>
    <w:rsid w:val="005C7A3A"/>
    <w:rsid w:val="005C7C9C"/>
    <w:rsid w:val="005D0490"/>
    <w:rsid w:val="005D0DEA"/>
    <w:rsid w:val="005D0ECB"/>
    <w:rsid w:val="005D1140"/>
    <w:rsid w:val="005D1797"/>
    <w:rsid w:val="005D22B4"/>
    <w:rsid w:val="005D291C"/>
    <w:rsid w:val="005D352A"/>
    <w:rsid w:val="005D38B8"/>
    <w:rsid w:val="005D3AB2"/>
    <w:rsid w:val="005D3F33"/>
    <w:rsid w:val="005D5A8E"/>
    <w:rsid w:val="005D64D5"/>
    <w:rsid w:val="005D7E9B"/>
    <w:rsid w:val="005E1032"/>
    <w:rsid w:val="005E203F"/>
    <w:rsid w:val="005E276B"/>
    <w:rsid w:val="005E2AFC"/>
    <w:rsid w:val="005E3DB9"/>
    <w:rsid w:val="005E3E4B"/>
    <w:rsid w:val="005E4030"/>
    <w:rsid w:val="005E4859"/>
    <w:rsid w:val="005E5613"/>
    <w:rsid w:val="005E5B95"/>
    <w:rsid w:val="005E5C67"/>
    <w:rsid w:val="005E5C70"/>
    <w:rsid w:val="005E67EC"/>
    <w:rsid w:val="005E6D00"/>
    <w:rsid w:val="005E7015"/>
    <w:rsid w:val="005E7AC2"/>
    <w:rsid w:val="005F04F6"/>
    <w:rsid w:val="005F21BA"/>
    <w:rsid w:val="005F24B9"/>
    <w:rsid w:val="005F454E"/>
    <w:rsid w:val="005F46F7"/>
    <w:rsid w:val="005F4752"/>
    <w:rsid w:val="005F4ABA"/>
    <w:rsid w:val="005F5669"/>
    <w:rsid w:val="005F7208"/>
    <w:rsid w:val="005F765B"/>
    <w:rsid w:val="005F78CA"/>
    <w:rsid w:val="00600FA1"/>
    <w:rsid w:val="006015BF"/>
    <w:rsid w:val="006016CB"/>
    <w:rsid w:val="006020D1"/>
    <w:rsid w:val="00602500"/>
    <w:rsid w:val="00602BCF"/>
    <w:rsid w:val="00602BF3"/>
    <w:rsid w:val="00603E65"/>
    <w:rsid w:val="00604008"/>
    <w:rsid w:val="00604F3E"/>
    <w:rsid w:val="00605ADC"/>
    <w:rsid w:val="00605EA1"/>
    <w:rsid w:val="00610081"/>
    <w:rsid w:val="006108FE"/>
    <w:rsid w:val="00610C3E"/>
    <w:rsid w:val="00610CC6"/>
    <w:rsid w:val="00610E27"/>
    <w:rsid w:val="00611107"/>
    <w:rsid w:val="0061126C"/>
    <w:rsid w:val="00611D54"/>
    <w:rsid w:val="00611F2E"/>
    <w:rsid w:val="00612CF0"/>
    <w:rsid w:val="0061362E"/>
    <w:rsid w:val="00615DEB"/>
    <w:rsid w:val="0061601E"/>
    <w:rsid w:val="006160A9"/>
    <w:rsid w:val="006164B5"/>
    <w:rsid w:val="00616520"/>
    <w:rsid w:val="00616559"/>
    <w:rsid w:val="00616DE0"/>
    <w:rsid w:val="00616F63"/>
    <w:rsid w:val="00617148"/>
    <w:rsid w:val="006204B5"/>
    <w:rsid w:val="0062051A"/>
    <w:rsid w:val="00621A0B"/>
    <w:rsid w:val="00622407"/>
    <w:rsid w:val="00622987"/>
    <w:rsid w:val="0062299F"/>
    <w:rsid w:val="00622F29"/>
    <w:rsid w:val="00623AC1"/>
    <w:rsid w:val="00623E70"/>
    <w:rsid w:val="006247A5"/>
    <w:rsid w:val="006249F5"/>
    <w:rsid w:val="00625196"/>
    <w:rsid w:val="006252BF"/>
    <w:rsid w:val="00625979"/>
    <w:rsid w:val="00625CC9"/>
    <w:rsid w:val="0062633D"/>
    <w:rsid w:val="006274DD"/>
    <w:rsid w:val="00627DF7"/>
    <w:rsid w:val="00627E1C"/>
    <w:rsid w:val="0063001D"/>
    <w:rsid w:val="00631244"/>
    <w:rsid w:val="006318E1"/>
    <w:rsid w:val="00631A9B"/>
    <w:rsid w:val="006327DA"/>
    <w:rsid w:val="00632C87"/>
    <w:rsid w:val="00632F88"/>
    <w:rsid w:val="006330DF"/>
    <w:rsid w:val="00633DE1"/>
    <w:rsid w:val="006347C3"/>
    <w:rsid w:val="0063511E"/>
    <w:rsid w:val="0063554A"/>
    <w:rsid w:val="00635C20"/>
    <w:rsid w:val="00636B67"/>
    <w:rsid w:val="00637323"/>
    <w:rsid w:val="00637B80"/>
    <w:rsid w:val="00637C11"/>
    <w:rsid w:val="00640176"/>
    <w:rsid w:val="006401EE"/>
    <w:rsid w:val="00640598"/>
    <w:rsid w:val="006409EF"/>
    <w:rsid w:val="00641C8A"/>
    <w:rsid w:val="0064249D"/>
    <w:rsid w:val="0064271A"/>
    <w:rsid w:val="006432FC"/>
    <w:rsid w:val="00644146"/>
    <w:rsid w:val="00646066"/>
    <w:rsid w:val="00646DB7"/>
    <w:rsid w:val="006476FA"/>
    <w:rsid w:val="00647F27"/>
    <w:rsid w:val="006502DD"/>
    <w:rsid w:val="00650EE0"/>
    <w:rsid w:val="00651E85"/>
    <w:rsid w:val="00652388"/>
    <w:rsid w:val="00653421"/>
    <w:rsid w:val="00653445"/>
    <w:rsid w:val="006546E5"/>
    <w:rsid w:val="00654C04"/>
    <w:rsid w:val="00655404"/>
    <w:rsid w:val="00655E68"/>
    <w:rsid w:val="00656413"/>
    <w:rsid w:val="00656B7D"/>
    <w:rsid w:val="00657139"/>
    <w:rsid w:val="00657476"/>
    <w:rsid w:val="006574CE"/>
    <w:rsid w:val="00657FB8"/>
    <w:rsid w:val="00660BF9"/>
    <w:rsid w:val="00661104"/>
    <w:rsid w:val="00661A0A"/>
    <w:rsid w:val="0066219F"/>
    <w:rsid w:val="00662406"/>
    <w:rsid w:val="006626C8"/>
    <w:rsid w:val="00663529"/>
    <w:rsid w:val="00663801"/>
    <w:rsid w:val="00663D80"/>
    <w:rsid w:val="006641FE"/>
    <w:rsid w:val="006643CC"/>
    <w:rsid w:val="00664667"/>
    <w:rsid w:val="00664AB9"/>
    <w:rsid w:val="0066505F"/>
    <w:rsid w:val="00665622"/>
    <w:rsid w:val="00665662"/>
    <w:rsid w:val="006658FE"/>
    <w:rsid w:val="00665EF6"/>
    <w:rsid w:val="006665EB"/>
    <w:rsid w:val="00666C10"/>
    <w:rsid w:val="00666DA4"/>
    <w:rsid w:val="00667C64"/>
    <w:rsid w:val="00667FD9"/>
    <w:rsid w:val="00670D08"/>
    <w:rsid w:val="00670EA3"/>
    <w:rsid w:val="0067102F"/>
    <w:rsid w:val="00676887"/>
    <w:rsid w:val="00676B74"/>
    <w:rsid w:val="00676FFF"/>
    <w:rsid w:val="006808E1"/>
    <w:rsid w:val="00680A76"/>
    <w:rsid w:val="00681058"/>
    <w:rsid w:val="0068152B"/>
    <w:rsid w:val="00681718"/>
    <w:rsid w:val="006817FC"/>
    <w:rsid w:val="00683794"/>
    <w:rsid w:val="00683DA1"/>
    <w:rsid w:val="0068505F"/>
    <w:rsid w:val="00685123"/>
    <w:rsid w:val="00685690"/>
    <w:rsid w:val="00685792"/>
    <w:rsid w:val="0068592C"/>
    <w:rsid w:val="006862EA"/>
    <w:rsid w:val="006868A7"/>
    <w:rsid w:val="00686CDA"/>
    <w:rsid w:val="00687CC1"/>
    <w:rsid w:val="006902A9"/>
    <w:rsid w:val="0069081F"/>
    <w:rsid w:val="0069090D"/>
    <w:rsid w:val="006916F7"/>
    <w:rsid w:val="00691B1A"/>
    <w:rsid w:val="00693664"/>
    <w:rsid w:val="0069397C"/>
    <w:rsid w:val="00693A36"/>
    <w:rsid w:val="00693EAC"/>
    <w:rsid w:val="00694435"/>
    <w:rsid w:val="0069457B"/>
    <w:rsid w:val="006945DE"/>
    <w:rsid w:val="006949CC"/>
    <w:rsid w:val="0069635C"/>
    <w:rsid w:val="0069793F"/>
    <w:rsid w:val="00697BBE"/>
    <w:rsid w:val="00697F8B"/>
    <w:rsid w:val="006A0D4C"/>
    <w:rsid w:val="006A1807"/>
    <w:rsid w:val="006A20A8"/>
    <w:rsid w:val="006A23FD"/>
    <w:rsid w:val="006A2BFE"/>
    <w:rsid w:val="006A41DE"/>
    <w:rsid w:val="006A57E7"/>
    <w:rsid w:val="006A5829"/>
    <w:rsid w:val="006A59C6"/>
    <w:rsid w:val="006A6373"/>
    <w:rsid w:val="006A6AAF"/>
    <w:rsid w:val="006A6F9A"/>
    <w:rsid w:val="006A73B1"/>
    <w:rsid w:val="006B000F"/>
    <w:rsid w:val="006B07DE"/>
    <w:rsid w:val="006B14E4"/>
    <w:rsid w:val="006B1F48"/>
    <w:rsid w:val="006B2F35"/>
    <w:rsid w:val="006B3D65"/>
    <w:rsid w:val="006B4348"/>
    <w:rsid w:val="006B5F0A"/>
    <w:rsid w:val="006B61C0"/>
    <w:rsid w:val="006B6C11"/>
    <w:rsid w:val="006B7A00"/>
    <w:rsid w:val="006C00AD"/>
    <w:rsid w:val="006C0F4C"/>
    <w:rsid w:val="006C2A66"/>
    <w:rsid w:val="006C2A9B"/>
    <w:rsid w:val="006C325B"/>
    <w:rsid w:val="006C47F1"/>
    <w:rsid w:val="006C4CD9"/>
    <w:rsid w:val="006C5055"/>
    <w:rsid w:val="006C5365"/>
    <w:rsid w:val="006C5B2A"/>
    <w:rsid w:val="006C5D6D"/>
    <w:rsid w:val="006C5E2A"/>
    <w:rsid w:val="006C6433"/>
    <w:rsid w:val="006C6BF0"/>
    <w:rsid w:val="006C768C"/>
    <w:rsid w:val="006C7EE3"/>
    <w:rsid w:val="006D0289"/>
    <w:rsid w:val="006D0681"/>
    <w:rsid w:val="006D0C6F"/>
    <w:rsid w:val="006D0E0C"/>
    <w:rsid w:val="006D0F17"/>
    <w:rsid w:val="006D1781"/>
    <w:rsid w:val="006D1896"/>
    <w:rsid w:val="006D2100"/>
    <w:rsid w:val="006D2235"/>
    <w:rsid w:val="006D228B"/>
    <w:rsid w:val="006D2E72"/>
    <w:rsid w:val="006D3379"/>
    <w:rsid w:val="006D339A"/>
    <w:rsid w:val="006D347D"/>
    <w:rsid w:val="006D3C1D"/>
    <w:rsid w:val="006D4807"/>
    <w:rsid w:val="006D510F"/>
    <w:rsid w:val="006D5845"/>
    <w:rsid w:val="006D66D5"/>
    <w:rsid w:val="006D68B2"/>
    <w:rsid w:val="006E149F"/>
    <w:rsid w:val="006E164C"/>
    <w:rsid w:val="006E174B"/>
    <w:rsid w:val="006E1AC2"/>
    <w:rsid w:val="006E263B"/>
    <w:rsid w:val="006E2655"/>
    <w:rsid w:val="006E29DB"/>
    <w:rsid w:val="006E4180"/>
    <w:rsid w:val="006E54F3"/>
    <w:rsid w:val="006E5991"/>
    <w:rsid w:val="006E63FA"/>
    <w:rsid w:val="006E672F"/>
    <w:rsid w:val="006E6CAD"/>
    <w:rsid w:val="006E73EF"/>
    <w:rsid w:val="006F0141"/>
    <w:rsid w:val="006F028F"/>
    <w:rsid w:val="006F0AEB"/>
    <w:rsid w:val="006F0B2C"/>
    <w:rsid w:val="006F0CCC"/>
    <w:rsid w:val="006F0DE2"/>
    <w:rsid w:val="006F1DA7"/>
    <w:rsid w:val="006F2375"/>
    <w:rsid w:val="006F32DB"/>
    <w:rsid w:val="006F41D2"/>
    <w:rsid w:val="006F49C5"/>
    <w:rsid w:val="006F5896"/>
    <w:rsid w:val="006F5C8E"/>
    <w:rsid w:val="006F62A9"/>
    <w:rsid w:val="006F6A9D"/>
    <w:rsid w:val="006F6E1E"/>
    <w:rsid w:val="006F6E64"/>
    <w:rsid w:val="007001FE"/>
    <w:rsid w:val="00700489"/>
    <w:rsid w:val="00702695"/>
    <w:rsid w:val="00702BBC"/>
    <w:rsid w:val="00702D0A"/>
    <w:rsid w:val="00703087"/>
    <w:rsid w:val="0070433D"/>
    <w:rsid w:val="00704BF3"/>
    <w:rsid w:val="0070523C"/>
    <w:rsid w:val="0070573A"/>
    <w:rsid w:val="00705C9E"/>
    <w:rsid w:val="00705D3F"/>
    <w:rsid w:val="0070639B"/>
    <w:rsid w:val="0070661B"/>
    <w:rsid w:val="0070682C"/>
    <w:rsid w:val="007077AA"/>
    <w:rsid w:val="00707BAC"/>
    <w:rsid w:val="00710341"/>
    <w:rsid w:val="00710626"/>
    <w:rsid w:val="007106E8"/>
    <w:rsid w:val="00711E8E"/>
    <w:rsid w:val="00712394"/>
    <w:rsid w:val="00712BC3"/>
    <w:rsid w:val="00712D2D"/>
    <w:rsid w:val="00714237"/>
    <w:rsid w:val="00715D70"/>
    <w:rsid w:val="00715E81"/>
    <w:rsid w:val="00716C7F"/>
    <w:rsid w:val="00717226"/>
    <w:rsid w:val="00717D4E"/>
    <w:rsid w:val="00720D5D"/>
    <w:rsid w:val="007210B1"/>
    <w:rsid w:val="00721A3D"/>
    <w:rsid w:val="00721DD9"/>
    <w:rsid w:val="007221F5"/>
    <w:rsid w:val="00722470"/>
    <w:rsid w:val="00722772"/>
    <w:rsid w:val="0072347E"/>
    <w:rsid w:val="007235F4"/>
    <w:rsid w:val="00724A9C"/>
    <w:rsid w:val="00724DAD"/>
    <w:rsid w:val="00725177"/>
    <w:rsid w:val="00725AE6"/>
    <w:rsid w:val="00725EC6"/>
    <w:rsid w:val="00725F55"/>
    <w:rsid w:val="007271BA"/>
    <w:rsid w:val="0072782E"/>
    <w:rsid w:val="00730C92"/>
    <w:rsid w:val="007321EC"/>
    <w:rsid w:val="00732DB9"/>
    <w:rsid w:val="00732FCE"/>
    <w:rsid w:val="00733C88"/>
    <w:rsid w:val="00735303"/>
    <w:rsid w:val="00736AC5"/>
    <w:rsid w:val="0073703D"/>
    <w:rsid w:val="007371C8"/>
    <w:rsid w:val="00740C18"/>
    <w:rsid w:val="00740EB5"/>
    <w:rsid w:val="007415B5"/>
    <w:rsid w:val="007416DB"/>
    <w:rsid w:val="007419A6"/>
    <w:rsid w:val="0074346A"/>
    <w:rsid w:val="00743ADE"/>
    <w:rsid w:val="00744F37"/>
    <w:rsid w:val="00745471"/>
    <w:rsid w:val="00745539"/>
    <w:rsid w:val="0074584F"/>
    <w:rsid w:val="00746C05"/>
    <w:rsid w:val="00746D9C"/>
    <w:rsid w:val="0074717F"/>
    <w:rsid w:val="00747751"/>
    <w:rsid w:val="00747B80"/>
    <w:rsid w:val="007502C9"/>
    <w:rsid w:val="00750792"/>
    <w:rsid w:val="007507AC"/>
    <w:rsid w:val="0075362A"/>
    <w:rsid w:val="00753657"/>
    <w:rsid w:val="00753FF6"/>
    <w:rsid w:val="0075410E"/>
    <w:rsid w:val="0075411F"/>
    <w:rsid w:val="007564AC"/>
    <w:rsid w:val="00756CA7"/>
    <w:rsid w:val="0076093E"/>
    <w:rsid w:val="00760FF1"/>
    <w:rsid w:val="00761214"/>
    <w:rsid w:val="00762951"/>
    <w:rsid w:val="00762DEC"/>
    <w:rsid w:val="00763185"/>
    <w:rsid w:val="00763240"/>
    <w:rsid w:val="00763889"/>
    <w:rsid w:val="00763AE8"/>
    <w:rsid w:val="00764AE4"/>
    <w:rsid w:val="00764C64"/>
    <w:rsid w:val="007653B1"/>
    <w:rsid w:val="0076731C"/>
    <w:rsid w:val="00771120"/>
    <w:rsid w:val="00772054"/>
    <w:rsid w:val="007723E3"/>
    <w:rsid w:val="00772556"/>
    <w:rsid w:val="007725EF"/>
    <w:rsid w:val="0077347A"/>
    <w:rsid w:val="00774386"/>
    <w:rsid w:val="00776986"/>
    <w:rsid w:val="00776CC1"/>
    <w:rsid w:val="00780489"/>
    <w:rsid w:val="00780896"/>
    <w:rsid w:val="00781C42"/>
    <w:rsid w:val="00782400"/>
    <w:rsid w:val="007837E1"/>
    <w:rsid w:val="00785036"/>
    <w:rsid w:val="0078581A"/>
    <w:rsid w:val="00785E56"/>
    <w:rsid w:val="00786D7A"/>
    <w:rsid w:val="0078717B"/>
    <w:rsid w:val="00787377"/>
    <w:rsid w:val="00787D02"/>
    <w:rsid w:val="00790C54"/>
    <w:rsid w:val="007910E4"/>
    <w:rsid w:val="007917DF"/>
    <w:rsid w:val="00791DC9"/>
    <w:rsid w:val="00792265"/>
    <w:rsid w:val="00792AAC"/>
    <w:rsid w:val="00793459"/>
    <w:rsid w:val="00793C38"/>
    <w:rsid w:val="00796B2A"/>
    <w:rsid w:val="007970EF"/>
    <w:rsid w:val="0079774A"/>
    <w:rsid w:val="00797AE5"/>
    <w:rsid w:val="007A092B"/>
    <w:rsid w:val="007A18E5"/>
    <w:rsid w:val="007A1C58"/>
    <w:rsid w:val="007A3297"/>
    <w:rsid w:val="007A36A0"/>
    <w:rsid w:val="007A3886"/>
    <w:rsid w:val="007A4D89"/>
    <w:rsid w:val="007A5848"/>
    <w:rsid w:val="007A5AEA"/>
    <w:rsid w:val="007A5D43"/>
    <w:rsid w:val="007A61CD"/>
    <w:rsid w:val="007A6931"/>
    <w:rsid w:val="007A6C66"/>
    <w:rsid w:val="007A6CC8"/>
    <w:rsid w:val="007B0045"/>
    <w:rsid w:val="007B1CA8"/>
    <w:rsid w:val="007B1FA4"/>
    <w:rsid w:val="007B2CC7"/>
    <w:rsid w:val="007B2F87"/>
    <w:rsid w:val="007B319B"/>
    <w:rsid w:val="007B3DF6"/>
    <w:rsid w:val="007B42E4"/>
    <w:rsid w:val="007B498F"/>
    <w:rsid w:val="007B50E4"/>
    <w:rsid w:val="007B51E3"/>
    <w:rsid w:val="007B62D3"/>
    <w:rsid w:val="007B6B69"/>
    <w:rsid w:val="007B7587"/>
    <w:rsid w:val="007C0790"/>
    <w:rsid w:val="007C214C"/>
    <w:rsid w:val="007C279F"/>
    <w:rsid w:val="007C3102"/>
    <w:rsid w:val="007C3532"/>
    <w:rsid w:val="007C54B4"/>
    <w:rsid w:val="007C6174"/>
    <w:rsid w:val="007C6B0D"/>
    <w:rsid w:val="007C6EF4"/>
    <w:rsid w:val="007C715B"/>
    <w:rsid w:val="007C7A62"/>
    <w:rsid w:val="007D0498"/>
    <w:rsid w:val="007D0B7E"/>
    <w:rsid w:val="007D0FDE"/>
    <w:rsid w:val="007D17FD"/>
    <w:rsid w:val="007D1B22"/>
    <w:rsid w:val="007D2B57"/>
    <w:rsid w:val="007D2D53"/>
    <w:rsid w:val="007D2DF6"/>
    <w:rsid w:val="007D5592"/>
    <w:rsid w:val="007D5E90"/>
    <w:rsid w:val="007D6758"/>
    <w:rsid w:val="007D6F53"/>
    <w:rsid w:val="007D79F3"/>
    <w:rsid w:val="007E0ECD"/>
    <w:rsid w:val="007E1752"/>
    <w:rsid w:val="007E1F14"/>
    <w:rsid w:val="007E1F55"/>
    <w:rsid w:val="007E2985"/>
    <w:rsid w:val="007E2EF0"/>
    <w:rsid w:val="007E3BD9"/>
    <w:rsid w:val="007E4364"/>
    <w:rsid w:val="007E4AE2"/>
    <w:rsid w:val="007E5D4E"/>
    <w:rsid w:val="007E7C16"/>
    <w:rsid w:val="007F0C7E"/>
    <w:rsid w:val="007F159D"/>
    <w:rsid w:val="007F19E1"/>
    <w:rsid w:val="007F22F7"/>
    <w:rsid w:val="007F30BD"/>
    <w:rsid w:val="007F3446"/>
    <w:rsid w:val="007F388C"/>
    <w:rsid w:val="007F44C3"/>
    <w:rsid w:val="007F46EE"/>
    <w:rsid w:val="007F4AE6"/>
    <w:rsid w:val="007F4E9B"/>
    <w:rsid w:val="007F54B5"/>
    <w:rsid w:val="007F5602"/>
    <w:rsid w:val="007F6316"/>
    <w:rsid w:val="007F6C13"/>
    <w:rsid w:val="007F7C3B"/>
    <w:rsid w:val="00800287"/>
    <w:rsid w:val="00800C11"/>
    <w:rsid w:val="0080160C"/>
    <w:rsid w:val="00801783"/>
    <w:rsid w:val="00801CED"/>
    <w:rsid w:val="008022AE"/>
    <w:rsid w:val="008023EB"/>
    <w:rsid w:val="0080254D"/>
    <w:rsid w:val="008025F1"/>
    <w:rsid w:val="008039F3"/>
    <w:rsid w:val="008043CE"/>
    <w:rsid w:val="00804A02"/>
    <w:rsid w:val="00804EC9"/>
    <w:rsid w:val="00805078"/>
    <w:rsid w:val="00805249"/>
    <w:rsid w:val="00806453"/>
    <w:rsid w:val="008070C3"/>
    <w:rsid w:val="00807B87"/>
    <w:rsid w:val="00807EB6"/>
    <w:rsid w:val="00810714"/>
    <w:rsid w:val="008110BB"/>
    <w:rsid w:val="00811805"/>
    <w:rsid w:val="00812367"/>
    <w:rsid w:val="00813A24"/>
    <w:rsid w:val="0081416B"/>
    <w:rsid w:val="008147CA"/>
    <w:rsid w:val="00814AB5"/>
    <w:rsid w:val="00814D9C"/>
    <w:rsid w:val="00814E4D"/>
    <w:rsid w:val="0081566B"/>
    <w:rsid w:val="00815C33"/>
    <w:rsid w:val="00817534"/>
    <w:rsid w:val="008209BF"/>
    <w:rsid w:val="00820C14"/>
    <w:rsid w:val="008211E8"/>
    <w:rsid w:val="00822602"/>
    <w:rsid w:val="00823112"/>
    <w:rsid w:val="0082319A"/>
    <w:rsid w:val="00823772"/>
    <w:rsid w:val="008250C4"/>
    <w:rsid w:val="00825659"/>
    <w:rsid w:val="008301E4"/>
    <w:rsid w:val="008306BD"/>
    <w:rsid w:val="008312CB"/>
    <w:rsid w:val="008316CB"/>
    <w:rsid w:val="00832281"/>
    <w:rsid w:val="00832310"/>
    <w:rsid w:val="008332C2"/>
    <w:rsid w:val="00833313"/>
    <w:rsid w:val="0083377A"/>
    <w:rsid w:val="00833CC1"/>
    <w:rsid w:val="00834EB7"/>
    <w:rsid w:val="008352C1"/>
    <w:rsid w:val="0083680C"/>
    <w:rsid w:val="00837398"/>
    <w:rsid w:val="0083768D"/>
    <w:rsid w:val="008376BE"/>
    <w:rsid w:val="008377AE"/>
    <w:rsid w:val="008410CB"/>
    <w:rsid w:val="008429D7"/>
    <w:rsid w:val="00844290"/>
    <w:rsid w:val="00844563"/>
    <w:rsid w:val="00845006"/>
    <w:rsid w:val="00845E76"/>
    <w:rsid w:val="0084754E"/>
    <w:rsid w:val="00850129"/>
    <w:rsid w:val="0085084F"/>
    <w:rsid w:val="00851CAB"/>
    <w:rsid w:val="008539C7"/>
    <w:rsid w:val="00854864"/>
    <w:rsid w:val="008548EE"/>
    <w:rsid w:val="00855614"/>
    <w:rsid w:val="00856055"/>
    <w:rsid w:val="008563DF"/>
    <w:rsid w:val="00856638"/>
    <w:rsid w:val="00856871"/>
    <w:rsid w:val="00856A97"/>
    <w:rsid w:val="00856EA9"/>
    <w:rsid w:val="00857244"/>
    <w:rsid w:val="00857640"/>
    <w:rsid w:val="00860707"/>
    <w:rsid w:val="008615A3"/>
    <w:rsid w:val="00861861"/>
    <w:rsid w:val="008626EB"/>
    <w:rsid w:val="008632F9"/>
    <w:rsid w:val="008635CE"/>
    <w:rsid w:val="00863E8F"/>
    <w:rsid w:val="008641A0"/>
    <w:rsid w:val="00864CE0"/>
    <w:rsid w:val="00865A46"/>
    <w:rsid w:val="00865B6D"/>
    <w:rsid w:val="00866886"/>
    <w:rsid w:val="00867B13"/>
    <w:rsid w:val="0087088B"/>
    <w:rsid w:val="00870B90"/>
    <w:rsid w:val="00870F2F"/>
    <w:rsid w:val="00870F6D"/>
    <w:rsid w:val="00871524"/>
    <w:rsid w:val="00872630"/>
    <w:rsid w:val="00872B62"/>
    <w:rsid w:val="00872FB3"/>
    <w:rsid w:val="00873FE1"/>
    <w:rsid w:val="0087507C"/>
    <w:rsid w:val="00875C5A"/>
    <w:rsid w:val="00876344"/>
    <w:rsid w:val="0087646B"/>
    <w:rsid w:val="0087738D"/>
    <w:rsid w:val="008776C7"/>
    <w:rsid w:val="00877E96"/>
    <w:rsid w:val="00880058"/>
    <w:rsid w:val="0088007D"/>
    <w:rsid w:val="00880797"/>
    <w:rsid w:val="0088247B"/>
    <w:rsid w:val="00882693"/>
    <w:rsid w:val="00882E1B"/>
    <w:rsid w:val="00883281"/>
    <w:rsid w:val="00884B7D"/>
    <w:rsid w:val="00885BB6"/>
    <w:rsid w:val="00885DAF"/>
    <w:rsid w:val="00886028"/>
    <w:rsid w:val="008877DE"/>
    <w:rsid w:val="0089106A"/>
    <w:rsid w:val="0089181E"/>
    <w:rsid w:val="008918AC"/>
    <w:rsid w:val="008920DB"/>
    <w:rsid w:val="00893540"/>
    <w:rsid w:val="00893FE0"/>
    <w:rsid w:val="00894900"/>
    <w:rsid w:val="00894AA6"/>
    <w:rsid w:val="0089510D"/>
    <w:rsid w:val="00895BA1"/>
    <w:rsid w:val="008963C7"/>
    <w:rsid w:val="0089664E"/>
    <w:rsid w:val="008970BA"/>
    <w:rsid w:val="008971D0"/>
    <w:rsid w:val="008977E4"/>
    <w:rsid w:val="0089788B"/>
    <w:rsid w:val="00897CA3"/>
    <w:rsid w:val="008A1082"/>
    <w:rsid w:val="008A2089"/>
    <w:rsid w:val="008A2190"/>
    <w:rsid w:val="008A2450"/>
    <w:rsid w:val="008A2F02"/>
    <w:rsid w:val="008A30F4"/>
    <w:rsid w:val="008A35C8"/>
    <w:rsid w:val="008A418D"/>
    <w:rsid w:val="008A54F8"/>
    <w:rsid w:val="008A65B8"/>
    <w:rsid w:val="008A6940"/>
    <w:rsid w:val="008A6D27"/>
    <w:rsid w:val="008A6E3B"/>
    <w:rsid w:val="008A6ECE"/>
    <w:rsid w:val="008A6F33"/>
    <w:rsid w:val="008B0448"/>
    <w:rsid w:val="008B12CB"/>
    <w:rsid w:val="008B24A1"/>
    <w:rsid w:val="008B3B9A"/>
    <w:rsid w:val="008B40EA"/>
    <w:rsid w:val="008B46E7"/>
    <w:rsid w:val="008B4FC8"/>
    <w:rsid w:val="008B59B1"/>
    <w:rsid w:val="008B5CD4"/>
    <w:rsid w:val="008B61A1"/>
    <w:rsid w:val="008B6E0D"/>
    <w:rsid w:val="008B7296"/>
    <w:rsid w:val="008B7B22"/>
    <w:rsid w:val="008B7B86"/>
    <w:rsid w:val="008C01A8"/>
    <w:rsid w:val="008C0467"/>
    <w:rsid w:val="008C0645"/>
    <w:rsid w:val="008C183F"/>
    <w:rsid w:val="008C334B"/>
    <w:rsid w:val="008C3393"/>
    <w:rsid w:val="008C3B59"/>
    <w:rsid w:val="008C5818"/>
    <w:rsid w:val="008C5D69"/>
    <w:rsid w:val="008C6A4A"/>
    <w:rsid w:val="008D0111"/>
    <w:rsid w:val="008D0621"/>
    <w:rsid w:val="008D0B34"/>
    <w:rsid w:val="008D1A60"/>
    <w:rsid w:val="008D1D71"/>
    <w:rsid w:val="008D2E60"/>
    <w:rsid w:val="008D3024"/>
    <w:rsid w:val="008D32E2"/>
    <w:rsid w:val="008D383B"/>
    <w:rsid w:val="008D3FA3"/>
    <w:rsid w:val="008D4B4B"/>
    <w:rsid w:val="008D60EF"/>
    <w:rsid w:val="008D77F1"/>
    <w:rsid w:val="008D7C57"/>
    <w:rsid w:val="008E053F"/>
    <w:rsid w:val="008E1744"/>
    <w:rsid w:val="008E1812"/>
    <w:rsid w:val="008E1843"/>
    <w:rsid w:val="008E1EBB"/>
    <w:rsid w:val="008E2F37"/>
    <w:rsid w:val="008E3550"/>
    <w:rsid w:val="008E4C04"/>
    <w:rsid w:val="008E61C0"/>
    <w:rsid w:val="008E75F1"/>
    <w:rsid w:val="008E77BA"/>
    <w:rsid w:val="008E7EE0"/>
    <w:rsid w:val="008F0CBC"/>
    <w:rsid w:val="008F1199"/>
    <w:rsid w:val="008F153F"/>
    <w:rsid w:val="008F16CB"/>
    <w:rsid w:val="008F2387"/>
    <w:rsid w:val="008F2DD5"/>
    <w:rsid w:val="008F30FF"/>
    <w:rsid w:val="008F33B9"/>
    <w:rsid w:val="008F4EDA"/>
    <w:rsid w:val="008F5096"/>
    <w:rsid w:val="008F543F"/>
    <w:rsid w:val="008F58C5"/>
    <w:rsid w:val="008F5A94"/>
    <w:rsid w:val="008F5D8D"/>
    <w:rsid w:val="008F60C9"/>
    <w:rsid w:val="008F69BF"/>
    <w:rsid w:val="008F6B16"/>
    <w:rsid w:val="008F6D2F"/>
    <w:rsid w:val="008F7005"/>
    <w:rsid w:val="0090091E"/>
    <w:rsid w:val="009009C7"/>
    <w:rsid w:val="00901FDA"/>
    <w:rsid w:val="00903183"/>
    <w:rsid w:val="00903A69"/>
    <w:rsid w:val="00904FF2"/>
    <w:rsid w:val="00905C23"/>
    <w:rsid w:val="00905CA5"/>
    <w:rsid w:val="00906762"/>
    <w:rsid w:val="0091025C"/>
    <w:rsid w:val="009118EE"/>
    <w:rsid w:val="009125B4"/>
    <w:rsid w:val="009129FC"/>
    <w:rsid w:val="009133FE"/>
    <w:rsid w:val="00913E79"/>
    <w:rsid w:val="009143D6"/>
    <w:rsid w:val="009146CA"/>
    <w:rsid w:val="00914BF9"/>
    <w:rsid w:val="00914F37"/>
    <w:rsid w:val="009155CB"/>
    <w:rsid w:val="009163FA"/>
    <w:rsid w:val="0091687C"/>
    <w:rsid w:val="00917FD7"/>
    <w:rsid w:val="009201D9"/>
    <w:rsid w:val="009210A7"/>
    <w:rsid w:val="00921739"/>
    <w:rsid w:val="0092203C"/>
    <w:rsid w:val="00922B4F"/>
    <w:rsid w:val="00923E7D"/>
    <w:rsid w:val="00923E98"/>
    <w:rsid w:val="0092466A"/>
    <w:rsid w:val="0092488C"/>
    <w:rsid w:val="00924F15"/>
    <w:rsid w:val="00924FCB"/>
    <w:rsid w:val="0092680D"/>
    <w:rsid w:val="00927A71"/>
    <w:rsid w:val="00930AD4"/>
    <w:rsid w:val="00930D08"/>
    <w:rsid w:val="00931045"/>
    <w:rsid w:val="0093299B"/>
    <w:rsid w:val="00933448"/>
    <w:rsid w:val="00933A7A"/>
    <w:rsid w:val="00933E97"/>
    <w:rsid w:val="00934FC9"/>
    <w:rsid w:val="009353FE"/>
    <w:rsid w:val="009355FA"/>
    <w:rsid w:val="00935640"/>
    <w:rsid w:val="00935CFE"/>
    <w:rsid w:val="00936139"/>
    <w:rsid w:val="00937B33"/>
    <w:rsid w:val="00940407"/>
    <w:rsid w:val="00940DED"/>
    <w:rsid w:val="00941610"/>
    <w:rsid w:val="00942129"/>
    <w:rsid w:val="00942BD5"/>
    <w:rsid w:val="009434FD"/>
    <w:rsid w:val="0094384A"/>
    <w:rsid w:val="009439AC"/>
    <w:rsid w:val="00943CE4"/>
    <w:rsid w:val="00945B81"/>
    <w:rsid w:val="00946365"/>
    <w:rsid w:val="00946C79"/>
    <w:rsid w:val="00946F3B"/>
    <w:rsid w:val="009476D6"/>
    <w:rsid w:val="00947A3A"/>
    <w:rsid w:val="00947DB8"/>
    <w:rsid w:val="00950615"/>
    <w:rsid w:val="00950883"/>
    <w:rsid w:val="00950C4D"/>
    <w:rsid w:val="00952514"/>
    <w:rsid w:val="00953730"/>
    <w:rsid w:val="00954AB9"/>
    <w:rsid w:val="00955674"/>
    <w:rsid w:val="009558C1"/>
    <w:rsid w:val="00956276"/>
    <w:rsid w:val="00956417"/>
    <w:rsid w:val="00956575"/>
    <w:rsid w:val="0095797D"/>
    <w:rsid w:val="009579F4"/>
    <w:rsid w:val="00960055"/>
    <w:rsid w:val="00960240"/>
    <w:rsid w:val="0096029C"/>
    <w:rsid w:val="00960405"/>
    <w:rsid w:val="009604BB"/>
    <w:rsid w:val="009605EC"/>
    <w:rsid w:val="00960AC9"/>
    <w:rsid w:val="00960ADF"/>
    <w:rsid w:val="00961611"/>
    <w:rsid w:val="00963231"/>
    <w:rsid w:val="00963274"/>
    <w:rsid w:val="00963A1D"/>
    <w:rsid w:val="00964526"/>
    <w:rsid w:val="00964A87"/>
    <w:rsid w:val="009653BA"/>
    <w:rsid w:val="009654A6"/>
    <w:rsid w:val="009654CB"/>
    <w:rsid w:val="009666F3"/>
    <w:rsid w:val="00966C47"/>
    <w:rsid w:val="00967A21"/>
    <w:rsid w:val="009705B4"/>
    <w:rsid w:val="009720F0"/>
    <w:rsid w:val="00972265"/>
    <w:rsid w:val="00972278"/>
    <w:rsid w:val="00973620"/>
    <w:rsid w:val="009736F1"/>
    <w:rsid w:val="00974726"/>
    <w:rsid w:val="0097545A"/>
    <w:rsid w:val="0097597B"/>
    <w:rsid w:val="00975DC1"/>
    <w:rsid w:val="009763D4"/>
    <w:rsid w:val="0097700A"/>
    <w:rsid w:val="0098046D"/>
    <w:rsid w:val="0098072F"/>
    <w:rsid w:val="00981A29"/>
    <w:rsid w:val="00981FC3"/>
    <w:rsid w:val="00982659"/>
    <w:rsid w:val="0098372E"/>
    <w:rsid w:val="009850A0"/>
    <w:rsid w:val="009859BA"/>
    <w:rsid w:val="00985C0F"/>
    <w:rsid w:val="00986113"/>
    <w:rsid w:val="00986B83"/>
    <w:rsid w:val="00987B51"/>
    <w:rsid w:val="00987CCF"/>
    <w:rsid w:val="00987E52"/>
    <w:rsid w:val="00987F07"/>
    <w:rsid w:val="0099008B"/>
    <w:rsid w:val="00991100"/>
    <w:rsid w:val="00991D1C"/>
    <w:rsid w:val="00992370"/>
    <w:rsid w:val="00992641"/>
    <w:rsid w:val="0099295C"/>
    <w:rsid w:val="009929F2"/>
    <w:rsid w:val="00993133"/>
    <w:rsid w:val="0099357E"/>
    <w:rsid w:val="0099358B"/>
    <w:rsid w:val="0099469E"/>
    <w:rsid w:val="00994DF2"/>
    <w:rsid w:val="00996672"/>
    <w:rsid w:val="0099706F"/>
    <w:rsid w:val="009974B4"/>
    <w:rsid w:val="00997993"/>
    <w:rsid w:val="009A0149"/>
    <w:rsid w:val="009A0505"/>
    <w:rsid w:val="009A12CF"/>
    <w:rsid w:val="009A1F23"/>
    <w:rsid w:val="009A212B"/>
    <w:rsid w:val="009A238D"/>
    <w:rsid w:val="009A26A5"/>
    <w:rsid w:val="009A33AB"/>
    <w:rsid w:val="009A38B7"/>
    <w:rsid w:val="009A47EC"/>
    <w:rsid w:val="009A4E3F"/>
    <w:rsid w:val="009A5253"/>
    <w:rsid w:val="009A5D57"/>
    <w:rsid w:val="009A5EA7"/>
    <w:rsid w:val="009A6082"/>
    <w:rsid w:val="009A6294"/>
    <w:rsid w:val="009A676C"/>
    <w:rsid w:val="009A68E2"/>
    <w:rsid w:val="009A6F45"/>
    <w:rsid w:val="009A760A"/>
    <w:rsid w:val="009B075E"/>
    <w:rsid w:val="009B0865"/>
    <w:rsid w:val="009B0AA7"/>
    <w:rsid w:val="009B3162"/>
    <w:rsid w:val="009B3246"/>
    <w:rsid w:val="009B3A07"/>
    <w:rsid w:val="009B3C7B"/>
    <w:rsid w:val="009B4144"/>
    <w:rsid w:val="009B455A"/>
    <w:rsid w:val="009B4A55"/>
    <w:rsid w:val="009B5A9D"/>
    <w:rsid w:val="009B608A"/>
    <w:rsid w:val="009B6361"/>
    <w:rsid w:val="009B6CB7"/>
    <w:rsid w:val="009B75C7"/>
    <w:rsid w:val="009C0251"/>
    <w:rsid w:val="009C052C"/>
    <w:rsid w:val="009C0BB4"/>
    <w:rsid w:val="009C0EFA"/>
    <w:rsid w:val="009C2070"/>
    <w:rsid w:val="009C268C"/>
    <w:rsid w:val="009C2693"/>
    <w:rsid w:val="009C2D82"/>
    <w:rsid w:val="009C33A6"/>
    <w:rsid w:val="009C3416"/>
    <w:rsid w:val="009C3982"/>
    <w:rsid w:val="009C3B3C"/>
    <w:rsid w:val="009C41E6"/>
    <w:rsid w:val="009C4B6A"/>
    <w:rsid w:val="009C4D20"/>
    <w:rsid w:val="009C5471"/>
    <w:rsid w:val="009C586A"/>
    <w:rsid w:val="009C5B7B"/>
    <w:rsid w:val="009C62CB"/>
    <w:rsid w:val="009C7336"/>
    <w:rsid w:val="009C7B58"/>
    <w:rsid w:val="009D21D1"/>
    <w:rsid w:val="009D22B6"/>
    <w:rsid w:val="009D2EDE"/>
    <w:rsid w:val="009D3058"/>
    <w:rsid w:val="009D3FFD"/>
    <w:rsid w:val="009D452E"/>
    <w:rsid w:val="009D47B9"/>
    <w:rsid w:val="009D7B51"/>
    <w:rsid w:val="009E09BE"/>
    <w:rsid w:val="009E0D97"/>
    <w:rsid w:val="009E1E94"/>
    <w:rsid w:val="009E2AA6"/>
    <w:rsid w:val="009E2CAA"/>
    <w:rsid w:val="009E322C"/>
    <w:rsid w:val="009E3994"/>
    <w:rsid w:val="009E43A0"/>
    <w:rsid w:val="009E4AE7"/>
    <w:rsid w:val="009E67B9"/>
    <w:rsid w:val="009E7D9D"/>
    <w:rsid w:val="009F04BC"/>
    <w:rsid w:val="009F36F9"/>
    <w:rsid w:val="009F3AA6"/>
    <w:rsid w:val="009F3B43"/>
    <w:rsid w:val="009F3CA4"/>
    <w:rsid w:val="009F4576"/>
    <w:rsid w:val="009F490E"/>
    <w:rsid w:val="009F4FD4"/>
    <w:rsid w:val="009F58E7"/>
    <w:rsid w:val="009F5948"/>
    <w:rsid w:val="009F5FC0"/>
    <w:rsid w:val="009F68EB"/>
    <w:rsid w:val="009F7466"/>
    <w:rsid w:val="00A005CA"/>
    <w:rsid w:val="00A00686"/>
    <w:rsid w:val="00A00C96"/>
    <w:rsid w:val="00A01166"/>
    <w:rsid w:val="00A0149A"/>
    <w:rsid w:val="00A02639"/>
    <w:rsid w:val="00A02904"/>
    <w:rsid w:val="00A03785"/>
    <w:rsid w:val="00A03843"/>
    <w:rsid w:val="00A03DC3"/>
    <w:rsid w:val="00A041B9"/>
    <w:rsid w:val="00A0428E"/>
    <w:rsid w:val="00A04F46"/>
    <w:rsid w:val="00A0674D"/>
    <w:rsid w:val="00A07032"/>
    <w:rsid w:val="00A07653"/>
    <w:rsid w:val="00A1013C"/>
    <w:rsid w:val="00A10227"/>
    <w:rsid w:val="00A10366"/>
    <w:rsid w:val="00A10A3A"/>
    <w:rsid w:val="00A11227"/>
    <w:rsid w:val="00A1129D"/>
    <w:rsid w:val="00A115C9"/>
    <w:rsid w:val="00A120EC"/>
    <w:rsid w:val="00A12A75"/>
    <w:rsid w:val="00A12E31"/>
    <w:rsid w:val="00A13354"/>
    <w:rsid w:val="00A13B2F"/>
    <w:rsid w:val="00A13B41"/>
    <w:rsid w:val="00A1475A"/>
    <w:rsid w:val="00A14E51"/>
    <w:rsid w:val="00A14F6D"/>
    <w:rsid w:val="00A156F4"/>
    <w:rsid w:val="00A16806"/>
    <w:rsid w:val="00A16CDA"/>
    <w:rsid w:val="00A17203"/>
    <w:rsid w:val="00A17889"/>
    <w:rsid w:val="00A20947"/>
    <w:rsid w:val="00A218FE"/>
    <w:rsid w:val="00A22663"/>
    <w:rsid w:val="00A22A33"/>
    <w:rsid w:val="00A22AD5"/>
    <w:rsid w:val="00A24D08"/>
    <w:rsid w:val="00A2566A"/>
    <w:rsid w:val="00A25794"/>
    <w:rsid w:val="00A25992"/>
    <w:rsid w:val="00A25B08"/>
    <w:rsid w:val="00A274BA"/>
    <w:rsid w:val="00A276C0"/>
    <w:rsid w:val="00A27ED6"/>
    <w:rsid w:val="00A31C34"/>
    <w:rsid w:val="00A3388A"/>
    <w:rsid w:val="00A3500F"/>
    <w:rsid w:val="00A35264"/>
    <w:rsid w:val="00A35E93"/>
    <w:rsid w:val="00A36496"/>
    <w:rsid w:val="00A36FD7"/>
    <w:rsid w:val="00A37DA9"/>
    <w:rsid w:val="00A41344"/>
    <w:rsid w:val="00A4237E"/>
    <w:rsid w:val="00A429D5"/>
    <w:rsid w:val="00A438F9"/>
    <w:rsid w:val="00A44193"/>
    <w:rsid w:val="00A441F5"/>
    <w:rsid w:val="00A44204"/>
    <w:rsid w:val="00A4477A"/>
    <w:rsid w:val="00A44940"/>
    <w:rsid w:val="00A44EC7"/>
    <w:rsid w:val="00A44F79"/>
    <w:rsid w:val="00A4559C"/>
    <w:rsid w:val="00A45825"/>
    <w:rsid w:val="00A458CB"/>
    <w:rsid w:val="00A46808"/>
    <w:rsid w:val="00A46DB2"/>
    <w:rsid w:val="00A4769D"/>
    <w:rsid w:val="00A476F6"/>
    <w:rsid w:val="00A47D01"/>
    <w:rsid w:val="00A50156"/>
    <w:rsid w:val="00A52C5E"/>
    <w:rsid w:val="00A52F7B"/>
    <w:rsid w:val="00A5360B"/>
    <w:rsid w:val="00A5384C"/>
    <w:rsid w:val="00A53B9B"/>
    <w:rsid w:val="00A54801"/>
    <w:rsid w:val="00A549E9"/>
    <w:rsid w:val="00A559F2"/>
    <w:rsid w:val="00A55AB2"/>
    <w:rsid w:val="00A562A0"/>
    <w:rsid w:val="00A569E8"/>
    <w:rsid w:val="00A56C42"/>
    <w:rsid w:val="00A57AF4"/>
    <w:rsid w:val="00A6084F"/>
    <w:rsid w:val="00A60A30"/>
    <w:rsid w:val="00A60B3C"/>
    <w:rsid w:val="00A611E0"/>
    <w:rsid w:val="00A61AA9"/>
    <w:rsid w:val="00A61C33"/>
    <w:rsid w:val="00A62477"/>
    <w:rsid w:val="00A63875"/>
    <w:rsid w:val="00A64506"/>
    <w:rsid w:val="00A64D15"/>
    <w:rsid w:val="00A64DFA"/>
    <w:rsid w:val="00A658DE"/>
    <w:rsid w:val="00A659AA"/>
    <w:rsid w:val="00A660B2"/>
    <w:rsid w:val="00A6656D"/>
    <w:rsid w:val="00A67F40"/>
    <w:rsid w:val="00A7081F"/>
    <w:rsid w:val="00A70889"/>
    <w:rsid w:val="00A70A66"/>
    <w:rsid w:val="00A7111C"/>
    <w:rsid w:val="00A7138A"/>
    <w:rsid w:val="00A739B0"/>
    <w:rsid w:val="00A73E25"/>
    <w:rsid w:val="00A74084"/>
    <w:rsid w:val="00A74BA7"/>
    <w:rsid w:val="00A76DF2"/>
    <w:rsid w:val="00A8035C"/>
    <w:rsid w:val="00A80432"/>
    <w:rsid w:val="00A80CC1"/>
    <w:rsid w:val="00A80D01"/>
    <w:rsid w:val="00A81C35"/>
    <w:rsid w:val="00A82151"/>
    <w:rsid w:val="00A824B6"/>
    <w:rsid w:val="00A84763"/>
    <w:rsid w:val="00A85686"/>
    <w:rsid w:val="00A8646D"/>
    <w:rsid w:val="00A864C4"/>
    <w:rsid w:val="00A86CDE"/>
    <w:rsid w:val="00A86DAD"/>
    <w:rsid w:val="00A877D6"/>
    <w:rsid w:val="00A878C5"/>
    <w:rsid w:val="00A905DF"/>
    <w:rsid w:val="00A906C0"/>
    <w:rsid w:val="00A90F73"/>
    <w:rsid w:val="00A91B94"/>
    <w:rsid w:val="00A92A24"/>
    <w:rsid w:val="00A931D9"/>
    <w:rsid w:val="00A9410F"/>
    <w:rsid w:val="00A94197"/>
    <w:rsid w:val="00A9481E"/>
    <w:rsid w:val="00A94917"/>
    <w:rsid w:val="00A949BF"/>
    <w:rsid w:val="00A94C30"/>
    <w:rsid w:val="00A94FDE"/>
    <w:rsid w:val="00A952A8"/>
    <w:rsid w:val="00A95BB2"/>
    <w:rsid w:val="00A9675B"/>
    <w:rsid w:val="00A9728B"/>
    <w:rsid w:val="00A975DF"/>
    <w:rsid w:val="00A97907"/>
    <w:rsid w:val="00AA0170"/>
    <w:rsid w:val="00AA09B9"/>
    <w:rsid w:val="00AA1007"/>
    <w:rsid w:val="00AA10C9"/>
    <w:rsid w:val="00AA14A9"/>
    <w:rsid w:val="00AA1679"/>
    <w:rsid w:val="00AA18F9"/>
    <w:rsid w:val="00AA1BB7"/>
    <w:rsid w:val="00AA1CC2"/>
    <w:rsid w:val="00AA2648"/>
    <w:rsid w:val="00AA36BE"/>
    <w:rsid w:val="00AA3A87"/>
    <w:rsid w:val="00AA46BE"/>
    <w:rsid w:val="00AA49B7"/>
    <w:rsid w:val="00AA49EC"/>
    <w:rsid w:val="00AA4BAA"/>
    <w:rsid w:val="00AA57E5"/>
    <w:rsid w:val="00AA5BA9"/>
    <w:rsid w:val="00AA5F93"/>
    <w:rsid w:val="00AA712D"/>
    <w:rsid w:val="00AA76D9"/>
    <w:rsid w:val="00AA7E27"/>
    <w:rsid w:val="00AB00CA"/>
    <w:rsid w:val="00AB0A83"/>
    <w:rsid w:val="00AB3927"/>
    <w:rsid w:val="00AB452E"/>
    <w:rsid w:val="00AB5459"/>
    <w:rsid w:val="00AB58FF"/>
    <w:rsid w:val="00AB5945"/>
    <w:rsid w:val="00AB5CD4"/>
    <w:rsid w:val="00AB6786"/>
    <w:rsid w:val="00AB76E5"/>
    <w:rsid w:val="00AC0E84"/>
    <w:rsid w:val="00AC1411"/>
    <w:rsid w:val="00AC292C"/>
    <w:rsid w:val="00AC2C03"/>
    <w:rsid w:val="00AC368E"/>
    <w:rsid w:val="00AC4459"/>
    <w:rsid w:val="00AC4DD1"/>
    <w:rsid w:val="00AC5B6F"/>
    <w:rsid w:val="00AC6840"/>
    <w:rsid w:val="00AC6C9C"/>
    <w:rsid w:val="00AC700B"/>
    <w:rsid w:val="00AC75E8"/>
    <w:rsid w:val="00AC7DE5"/>
    <w:rsid w:val="00AD048D"/>
    <w:rsid w:val="00AD0B72"/>
    <w:rsid w:val="00AD0E89"/>
    <w:rsid w:val="00AD1644"/>
    <w:rsid w:val="00AD1831"/>
    <w:rsid w:val="00AD18EE"/>
    <w:rsid w:val="00AD19C9"/>
    <w:rsid w:val="00AD19E6"/>
    <w:rsid w:val="00AD27E7"/>
    <w:rsid w:val="00AD2C02"/>
    <w:rsid w:val="00AD3948"/>
    <w:rsid w:val="00AD39B2"/>
    <w:rsid w:val="00AD3BA1"/>
    <w:rsid w:val="00AD4424"/>
    <w:rsid w:val="00AD48F1"/>
    <w:rsid w:val="00AD4D72"/>
    <w:rsid w:val="00AD4F00"/>
    <w:rsid w:val="00AD5205"/>
    <w:rsid w:val="00AD5E88"/>
    <w:rsid w:val="00AD62F7"/>
    <w:rsid w:val="00AD6388"/>
    <w:rsid w:val="00AD7E0A"/>
    <w:rsid w:val="00AE062E"/>
    <w:rsid w:val="00AE0A4F"/>
    <w:rsid w:val="00AE14AA"/>
    <w:rsid w:val="00AE205D"/>
    <w:rsid w:val="00AE251D"/>
    <w:rsid w:val="00AE2628"/>
    <w:rsid w:val="00AE2837"/>
    <w:rsid w:val="00AE29FD"/>
    <w:rsid w:val="00AE3314"/>
    <w:rsid w:val="00AE34BF"/>
    <w:rsid w:val="00AE3623"/>
    <w:rsid w:val="00AE43DE"/>
    <w:rsid w:val="00AE46B6"/>
    <w:rsid w:val="00AE48BC"/>
    <w:rsid w:val="00AE48D5"/>
    <w:rsid w:val="00AE66B3"/>
    <w:rsid w:val="00AE68E9"/>
    <w:rsid w:val="00AE72F8"/>
    <w:rsid w:val="00AE79DD"/>
    <w:rsid w:val="00AE7BAD"/>
    <w:rsid w:val="00AE7EF1"/>
    <w:rsid w:val="00AF1150"/>
    <w:rsid w:val="00AF19DA"/>
    <w:rsid w:val="00AF2D9E"/>
    <w:rsid w:val="00AF3B18"/>
    <w:rsid w:val="00AF4B26"/>
    <w:rsid w:val="00AF502B"/>
    <w:rsid w:val="00AF70D8"/>
    <w:rsid w:val="00AF72A6"/>
    <w:rsid w:val="00AF7713"/>
    <w:rsid w:val="00B000A0"/>
    <w:rsid w:val="00B00184"/>
    <w:rsid w:val="00B006BB"/>
    <w:rsid w:val="00B007CD"/>
    <w:rsid w:val="00B00AF4"/>
    <w:rsid w:val="00B025F5"/>
    <w:rsid w:val="00B027D8"/>
    <w:rsid w:val="00B03804"/>
    <w:rsid w:val="00B03B98"/>
    <w:rsid w:val="00B0487F"/>
    <w:rsid w:val="00B04936"/>
    <w:rsid w:val="00B05D21"/>
    <w:rsid w:val="00B060B6"/>
    <w:rsid w:val="00B067EF"/>
    <w:rsid w:val="00B06DC9"/>
    <w:rsid w:val="00B06F4A"/>
    <w:rsid w:val="00B07217"/>
    <w:rsid w:val="00B078DD"/>
    <w:rsid w:val="00B07EB7"/>
    <w:rsid w:val="00B10219"/>
    <w:rsid w:val="00B10AA0"/>
    <w:rsid w:val="00B11114"/>
    <w:rsid w:val="00B11172"/>
    <w:rsid w:val="00B1177A"/>
    <w:rsid w:val="00B11835"/>
    <w:rsid w:val="00B118D2"/>
    <w:rsid w:val="00B11A7F"/>
    <w:rsid w:val="00B11CC0"/>
    <w:rsid w:val="00B11FE1"/>
    <w:rsid w:val="00B1200A"/>
    <w:rsid w:val="00B12266"/>
    <w:rsid w:val="00B125D1"/>
    <w:rsid w:val="00B12636"/>
    <w:rsid w:val="00B12A10"/>
    <w:rsid w:val="00B13919"/>
    <w:rsid w:val="00B13D76"/>
    <w:rsid w:val="00B1418D"/>
    <w:rsid w:val="00B14642"/>
    <w:rsid w:val="00B148A9"/>
    <w:rsid w:val="00B1526D"/>
    <w:rsid w:val="00B153B0"/>
    <w:rsid w:val="00B165A4"/>
    <w:rsid w:val="00B179DA"/>
    <w:rsid w:val="00B17C16"/>
    <w:rsid w:val="00B202A9"/>
    <w:rsid w:val="00B2044A"/>
    <w:rsid w:val="00B204D0"/>
    <w:rsid w:val="00B206EB"/>
    <w:rsid w:val="00B22282"/>
    <w:rsid w:val="00B2242A"/>
    <w:rsid w:val="00B225AE"/>
    <w:rsid w:val="00B243C8"/>
    <w:rsid w:val="00B246C4"/>
    <w:rsid w:val="00B247BD"/>
    <w:rsid w:val="00B249B9"/>
    <w:rsid w:val="00B249ED"/>
    <w:rsid w:val="00B24E51"/>
    <w:rsid w:val="00B2502D"/>
    <w:rsid w:val="00B2529F"/>
    <w:rsid w:val="00B256BE"/>
    <w:rsid w:val="00B25823"/>
    <w:rsid w:val="00B2796E"/>
    <w:rsid w:val="00B27E6E"/>
    <w:rsid w:val="00B30FDD"/>
    <w:rsid w:val="00B3124B"/>
    <w:rsid w:val="00B329F1"/>
    <w:rsid w:val="00B33D61"/>
    <w:rsid w:val="00B3418D"/>
    <w:rsid w:val="00B350DA"/>
    <w:rsid w:val="00B3611A"/>
    <w:rsid w:val="00B364B4"/>
    <w:rsid w:val="00B365E3"/>
    <w:rsid w:val="00B36E8A"/>
    <w:rsid w:val="00B37B20"/>
    <w:rsid w:val="00B4003C"/>
    <w:rsid w:val="00B40454"/>
    <w:rsid w:val="00B404FC"/>
    <w:rsid w:val="00B40F98"/>
    <w:rsid w:val="00B40FCD"/>
    <w:rsid w:val="00B41541"/>
    <w:rsid w:val="00B41876"/>
    <w:rsid w:val="00B4190E"/>
    <w:rsid w:val="00B42BC1"/>
    <w:rsid w:val="00B43688"/>
    <w:rsid w:val="00B45559"/>
    <w:rsid w:val="00B45ACA"/>
    <w:rsid w:val="00B476D4"/>
    <w:rsid w:val="00B478C3"/>
    <w:rsid w:val="00B47C57"/>
    <w:rsid w:val="00B47F75"/>
    <w:rsid w:val="00B5031F"/>
    <w:rsid w:val="00B51BCC"/>
    <w:rsid w:val="00B52272"/>
    <w:rsid w:val="00B52747"/>
    <w:rsid w:val="00B548F6"/>
    <w:rsid w:val="00B54EA3"/>
    <w:rsid w:val="00B55BBA"/>
    <w:rsid w:val="00B55CD4"/>
    <w:rsid w:val="00B56275"/>
    <w:rsid w:val="00B5681E"/>
    <w:rsid w:val="00B56B7C"/>
    <w:rsid w:val="00B60459"/>
    <w:rsid w:val="00B60C7E"/>
    <w:rsid w:val="00B61A09"/>
    <w:rsid w:val="00B62E86"/>
    <w:rsid w:val="00B62E97"/>
    <w:rsid w:val="00B633BB"/>
    <w:rsid w:val="00B63737"/>
    <w:rsid w:val="00B63B30"/>
    <w:rsid w:val="00B63E3B"/>
    <w:rsid w:val="00B644A3"/>
    <w:rsid w:val="00B644E3"/>
    <w:rsid w:val="00B64C8A"/>
    <w:rsid w:val="00B66E67"/>
    <w:rsid w:val="00B67CB6"/>
    <w:rsid w:val="00B70A64"/>
    <w:rsid w:val="00B71422"/>
    <w:rsid w:val="00B718CD"/>
    <w:rsid w:val="00B7222B"/>
    <w:rsid w:val="00B7368E"/>
    <w:rsid w:val="00B737D1"/>
    <w:rsid w:val="00B7460B"/>
    <w:rsid w:val="00B74787"/>
    <w:rsid w:val="00B771BA"/>
    <w:rsid w:val="00B77472"/>
    <w:rsid w:val="00B8146A"/>
    <w:rsid w:val="00B81553"/>
    <w:rsid w:val="00B821BB"/>
    <w:rsid w:val="00B822BE"/>
    <w:rsid w:val="00B83475"/>
    <w:rsid w:val="00B83989"/>
    <w:rsid w:val="00B850AD"/>
    <w:rsid w:val="00B85336"/>
    <w:rsid w:val="00B8573A"/>
    <w:rsid w:val="00B86AD8"/>
    <w:rsid w:val="00B86C9F"/>
    <w:rsid w:val="00B86EAE"/>
    <w:rsid w:val="00B87404"/>
    <w:rsid w:val="00B87541"/>
    <w:rsid w:val="00B87922"/>
    <w:rsid w:val="00B87CE5"/>
    <w:rsid w:val="00B87D3E"/>
    <w:rsid w:val="00B9147B"/>
    <w:rsid w:val="00B9322C"/>
    <w:rsid w:val="00B93912"/>
    <w:rsid w:val="00B94485"/>
    <w:rsid w:val="00B9587F"/>
    <w:rsid w:val="00B96046"/>
    <w:rsid w:val="00B968EE"/>
    <w:rsid w:val="00B97A0C"/>
    <w:rsid w:val="00B97D7A"/>
    <w:rsid w:val="00BA09DE"/>
    <w:rsid w:val="00BA11A6"/>
    <w:rsid w:val="00BA203D"/>
    <w:rsid w:val="00BA2835"/>
    <w:rsid w:val="00BA32F3"/>
    <w:rsid w:val="00BA3C67"/>
    <w:rsid w:val="00BA3E5B"/>
    <w:rsid w:val="00BA5291"/>
    <w:rsid w:val="00BA6773"/>
    <w:rsid w:val="00BA6D6C"/>
    <w:rsid w:val="00BA7EC0"/>
    <w:rsid w:val="00BB09F5"/>
    <w:rsid w:val="00BB17B7"/>
    <w:rsid w:val="00BB1D16"/>
    <w:rsid w:val="00BB1D26"/>
    <w:rsid w:val="00BB2ABF"/>
    <w:rsid w:val="00BB2E63"/>
    <w:rsid w:val="00BB3585"/>
    <w:rsid w:val="00BB3962"/>
    <w:rsid w:val="00BB59B2"/>
    <w:rsid w:val="00BB6F0D"/>
    <w:rsid w:val="00BB724B"/>
    <w:rsid w:val="00BC0263"/>
    <w:rsid w:val="00BC096E"/>
    <w:rsid w:val="00BC28C8"/>
    <w:rsid w:val="00BC29FD"/>
    <w:rsid w:val="00BC2FB4"/>
    <w:rsid w:val="00BC39D0"/>
    <w:rsid w:val="00BC3CC9"/>
    <w:rsid w:val="00BC3F95"/>
    <w:rsid w:val="00BC53F6"/>
    <w:rsid w:val="00BC6B38"/>
    <w:rsid w:val="00BC74C8"/>
    <w:rsid w:val="00BC7FF3"/>
    <w:rsid w:val="00BD236E"/>
    <w:rsid w:val="00BD28C1"/>
    <w:rsid w:val="00BD30DD"/>
    <w:rsid w:val="00BD35C1"/>
    <w:rsid w:val="00BD4DF5"/>
    <w:rsid w:val="00BD59EB"/>
    <w:rsid w:val="00BD670D"/>
    <w:rsid w:val="00BD7B43"/>
    <w:rsid w:val="00BD7F60"/>
    <w:rsid w:val="00BE1663"/>
    <w:rsid w:val="00BE31A2"/>
    <w:rsid w:val="00BE31A5"/>
    <w:rsid w:val="00BE33DA"/>
    <w:rsid w:val="00BE3A67"/>
    <w:rsid w:val="00BE3FED"/>
    <w:rsid w:val="00BE4E27"/>
    <w:rsid w:val="00BE56D1"/>
    <w:rsid w:val="00BE5A04"/>
    <w:rsid w:val="00BE6301"/>
    <w:rsid w:val="00BE6399"/>
    <w:rsid w:val="00BF0CB6"/>
    <w:rsid w:val="00BF112F"/>
    <w:rsid w:val="00BF2CAF"/>
    <w:rsid w:val="00BF3047"/>
    <w:rsid w:val="00BF366B"/>
    <w:rsid w:val="00BF447E"/>
    <w:rsid w:val="00BF567B"/>
    <w:rsid w:val="00BF6349"/>
    <w:rsid w:val="00BF6A4D"/>
    <w:rsid w:val="00C0020C"/>
    <w:rsid w:val="00C00549"/>
    <w:rsid w:val="00C006B6"/>
    <w:rsid w:val="00C01261"/>
    <w:rsid w:val="00C02157"/>
    <w:rsid w:val="00C024CA"/>
    <w:rsid w:val="00C0330A"/>
    <w:rsid w:val="00C03B39"/>
    <w:rsid w:val="00C061D1"/>
    <w:rsid w:val="00C06411"/>
    <w:rsid w:val="00C06C4D"/>
    <w:rsid w:val="00C0727D"/>
    <w:rsid w:val="00C07327"/>
    <w:rsid w:val="00C10A2A"/>
    <w:rsid w:val="00C10F35"/>
    <w:rsid w:val="00C1166F"/>
    <w:rsid w:val="00C11746"/>
    <w:rsid w:val="00C123A8"/>
    <w:rsid w:val="00C12657"/>
    <w:rsid w:val="00C137FA"/>
    <w:rsid w:val="00C13A92"/>
    <w:rsid w:val="00C13C30"/>
    <w:rsid w:val="00C14291"/>
    <w:rsid w:val="00C14353"/>
    <w:rsid w:val="00C143EE"/>
    <w:rsid w:val="00C156D6"/>
    <w:rsid w:val="00C1669C"/>
    <w:rsid w:val="00C167F0"/>
    <w:rsid w:val="00C16B7F"/>
    <w:rsid w:val="00C16F21"/>
    <w:rsid w:val="00C16F79"/>
    <w:rsid w:val="00C17AED"/>
    <w:rsid w:val="00C17BDE"/>
    <w:rsid w:val="00C17D03"/>
    <w:rsid w:val="00C17D9B"/>
    <w:rsid w:val="00C20740"/>
    <w:rsid w:val="00C21485"/>
    <w:rsid w:val="00C21EEB"/>
    <w:rsid w:val="00C2360C"/>
    <w:rsid w:val="00C23B55"/>
    <w:rsid w:val="00C23C23"/>
    <w:rsid w:val="00C241B1"/>
    <w:rsid w:val="00C249C6"/>
    <w:rsid w:val="00C25949"/>
    <w:rsid w:val="00C30DEF"/>
    <w:rsid w:val="00C30F4F"/>
    <w:rsid w:val="00C3238C"/>
    <w:rsid w:val="00C32CD9"/>
    <w:rsid w:val="00C33434"/>
    <w:rsid w:val="00C3354C"/>
    <w:rsid w:val="00C337AF"/>
    <w:rsid w:val="00C3421B"/>
    <w:rsid w:val="00C35256"/>
    <w:rsid w:val="00C35963"/>
    <w:rsid w:val="00C35CB6"/>
    <w:rsid w:val="00C360A2"/>
    <w:rsid w:val="00C36ADF"/>
    <w:rsid w:val="00C36AF2"/>
    <w:rsid w:val="00C40289"/>
    <w:rsid w:val="00C41752"/>
    <w:rsid w:val="00C4190A"/>
    <w:rsid w:val="00C41982"/>
    <w:rsid w:val="00C41E48"/>
    <w:rsid w:val="00C42127"/>
    <w:rsid w:val="00C427F2"/>
    <w:rsid w:val="00C42A01"/>
    <w:rsid w:val="00C43F58"/>
    <w:rsid w:val="00C44362"/>
    <w:rsid w:val="00C4478D"/>
    <w:rsid w:val="00C456CE"/>
    <w:rsid w:val="00C46126"/>
    <w:rsid w:val="00C46BD0"/>
    <w:rsid w:val="00C47403"/>
    <w:rsid w:val="00C47F2A"/>
    <w:rsid w:val="00C50670"/>
    <w:rsid w:val="00C51E01"/>
    <w:rsid w:val="00C52763"/>
    <w:rsid w:val="00C5289B"/>
    <w:rsid w:val="00C55B87"/>
    <w:rsid w:val="00C560BB"/>
    <w:rsid w:val="00C570A2"/>
    <w:rsid w:val="00C57E1D"/>
    <w:rsid w:val="00C604A5"/>
    <w:rsid w:val="00C60D4F"/>
    <w:rsid w:val="00C618A1"/>
    <w:rsid w:val="00C61CDC"/>
    <w:rsid w:val="00C61CF5"/>
    <w:rsid w:val="00C62B55"/>
    <w:rsid w:val="00C6387E"/>
    <w:rsid w:val="00C642B6"/>
    <w:rsid w:val="00C65227"/>
    <w:rsid w:val="00C6552A"/>
    <w:rsid w:val="00C655FA"/>
    <w:rsid w:val="00C65677"/>
    <w:rsid w:val="00C67599"/>
    <w:rsid w:val="00C67604"/>
    <w:rsid w:val="00C6782C"/>
    <w:rsid w:val="00C67886"/>
    <w:rsid w:val="00C67BB1"/>
    <w:rsid w:val="00C70564"/>
    <w:rsid w:val="00C70941"/>
    <w:rsid w:val="00C716D9"/>
    <w:rsid w:val="00C71986"/>
    <w:rsid w:val="00C71C33"/>
    <w:rsid w:val="00C72698"/>
    <w:rsid w:val="00C72766"/>
    <w:rsid w:val="00C72872"/>
    <w:rsid w:val="00C72F4D"/>
    <w:rsid w:val="00C74B45"/>
    <w:rsid w:val="00C74ECF"/>
    <w:rsid w:val="00C74F45"/>
    <w:rsid w:val="00C752B8"/>
    <w:rsid w:val="00C75BFD"/>
    <w:rsid w:val="00C75C0C"/>
    <w:rsid w:val="00C77507"/>
    <w:rsid w:val="00C805F5"/>
    <w:rsid w:val="00C8074D"/>
    <w:rsid w:val="00C80F9C"/>
    <w:rsid w:val="00C81257"/>
    <w:rsid w:val="00C8134E"/>
    <w:rsid w:val="00C814BE"/>
    <w:rsid w:val="00C81819"/>
    <w:rsid w:val="00C81AD7"/>
    <w:rsid w:val="00C82B7A"/>
    <w:rsid w:val="00C82EAE"/>
    <w:rsid w:val="00C83258"/>
    <w:rsid w:val="00C83763"/>
    <w:rsid w:val="00C838D7"/>
    <w:rsid w:val="00C84BB2"/>
    <w:rsid w:val="00C84EE3"/>
    <w:rsid w:val="00C864FB"/>
    <w:rsid w:val="00C86FC2"/>
    <w:rsid w:val="00C879FA"/>
    <w:rsid w:val="00C87A79"/>
    <w:rsid w:val="00C87A86"/>
    <w:rsid w:val="00C87C55"/>
    <w:rsid w:val="00C908BB"/>
    <w:rsid w:val="00C90C92"/>
    <w:rsid w:val="00C910A6"/>
    <w:rsid w:val="00C91379"/>
    <w:rsid w:val="00C925BE"/>
    <w:rsid w:val="00C928AA"/>
    <w:rsid w:val="00C93D36"/>
    <w:rsid w:val="00C94040"/>
    <w:rsid w:val="00C94091"/>
    <w:rsid w:val="00C951CF"/>
    <w:rsid w:val="00C952E5"/>
    <w:rsid w:val="00C9587C"/>
    <w:rsid w:val="00C95E85"/>
    <w:rsid w:val="00C970FB"/>
    <w:rsid w:val="00C97523"/>
    <w:rsid w:val="00CA00D0"/>
    <w:rsid w:val="00CA0596"/>
    <w:rsid w:val="00CA0745"/>
    <w:rsid w:val="00CA0C57"/>
    <w:rsid w:val="00CA29E9"/>
    <w:rsid w:val="00CA2B8B"/>
    <w:rsid w:val="00CA3220"/>
    <w:rsid w:val="00CA332A"/>
    <w:rsid w:val="00CA3A26"/>
    <w:rsid w:val="00CA3A45"/>
    <w:rsid w:val="00CA534C"/>
    <w:rsid w:val="00CA6416"/>
    <w:rsid w:val="00CA69BD"/>
    <w:rsid w:val="00CA6D38"/>
    <w:rsid w:val="00CA792C"/>
    <w:rsid w:val="00CB13AC"/>
    <w:rsid w:val="00CB1733"/>
    <w:rsid w:val="00CB2C2D"/>
    <w:rsid w:val="00CB355C"/>
    <w:rsid w:val="00CB423D"/>
    <w:rsid w:val="00CB43B4"/>
    <w:rsid w:val="00CB4CF3"/>
    <w:rsid w:val="00CB5389"/>
    <w:rsid w:val="00CB6180"/>
    <w:rsid w:val="00CB6943"/>
    <w:rsid w:val="00CB6CC7"/>
    <w:rsid w:val="00CB6D82"/>
    <w:rsid w:val="00CB6F69"/>
    <w:rsid w:val="00CB7009"/>
    <w:rsid w:val="00CB7018"/>
    <w:rsid w:val="00CB775A"/>
    <w:rsid w:val="00CB7CBA"/>
    <w:rsid w:val="00CC0AAE"/>
    <w:rsid w:val="00CC0AF3"/>
    <w:rsid w:val="00CC1D34"/>
    <w:rsid w:val="00CC2565"/>
    <w:rsid w:val="00CC25B5"/>
    <w:rsid w:val="00CC3B7F"/>
    <w:rsid w:val="00CC3D2D"/>
    <w:rsid w:val="00CC48D4"/>
    <w:rsid w:val="00CC4A99"/>
    <w:rsid w:val="00CC4FCB"/>
    <w:rsid w:val="00CC540F"/>
    <w:rsid w:val="00CC5EC2"/>
    <w:rsid w:val="00CC65F5"/>
    <w:rsid w:val="00CC66E7"/>
    <w:rsid w:val="00CC6832"/>
    <w:rsid w:val="00CC7CBD"/>
    <w:rsid w:val="00CD0ABD"/>
    <w:rsid w:val="00CD0AD2"/>
    <w:rsid w:val="00CD24AE"/>
    <w:rsid w:val="00CD35F7"/>
    <w:rsid w:val="00CD3A0A"/>
    <w:rsid w:val="00CD50C2"/>
    <w:rsid w:val="00CD56FE"/>
    <w:rsid w:val="00CD5C2D"/>
    <w:rsid w:val="00CD6A7A"/>
    <w:rsid w:val="00CD74C8"/>
    <w:rsid w:val="00CD7C73"/>
    <w:rsid w:val="00CE1BDD"/>
    <w:rsid w:val="00CE1BDE"/>
    <w:rsid w:val="00CE30F5"/>
    <w:rsid w:val="00CE3956"/>
    <w:rsid w:val="00CE425C"/>
    <w:rsid w:val="00CE43D1"/>
    <w:rsid w:val="00CE49B8"/>
    <w:rsid w:val="00CE505C"/>
    <w:rsid w:val="00CE51C3"/>
    <w:rsid w:val="00CE555B"/>
    <w:rsid w:val="00CE5DA9"/>
    <w:rsid w:val="00CF076E"/>
    <w:rsid w:val="00CF12F8"/>
    <w:rsid w:val="00CF158C"/>
    <w:rsid w:val="00CF196E"/>
    <w:rsid w:val="00CF1FC1"/>
    <w:rsid w:val="00CF2DD8"/>
    <w:rsid w:val="00CF36B4"/>
    <w:rsid w:val="00CF3A74"/>
    <w:rsid w:val="00CF68DC"/>
    <w:rsid w:val="00CF708F"/>
    <w:rsid w:val="00CF7984"/>
    <w:rsid w:val="00CF7D4C"/>
    <w:rsid w:val="00D00FCF"/>
    <w:rsid w:val="00D022C9"/>
    <w:rsid w:val="00D02A8F"/>
    <w:rsid w:val="00D045F8"/>
    <w:rsid w:val="00D05F35"/>
    <w:rsid w:val="00D063D1"/>
    <w:rsid w:val="00D06B5B"/>
    <w:rsid w:val="00D07049"/>
    <w:rsid w:val="00D07546"/>
    <w:rsid w:val="00D101FA"/>
    <w:rsid w:val="00D10505"/>
    <w:rsid w:val="00D11EF7"/>
    <w:rsid w:val="00D121B9"/>
    <w:rsid w:val="00D13314"/>
    <w:rsid w:val="00D134AD"/>
    <w:rsid w:val="00D13E19"/>
    <w:rsid w:val="00D14050"/>
    <w:rsid w:val="00D14306"/>
    <w:rsid w:val="00D1531C"/>
    <w:rsid w:val="00D15621"/>
    <w:rsid w:val="00D15658"/>
    <w:rsid w:val="00D15C62"/>
    <w:rsid w:val="00D1664C"/>
    <w:rsid w:val="00D17F23"/>
    <w:rsid w:val="00D20EA5"/>
    <w:rsid w:val="00D222AA"/>
    <w:rsid w:val="00D22312"/>
    <w:rsid w:val="00D22778"/>
    <w:rsid w:val="00D22B7C"/>
    <w:rsid w:val="00D23806"/>
    <w:rsid w:val="00D244E1"/>
    <w:rsid w:val="00D24CEA"/>
    <w:rsid w:val="00D24E56"/>
    <w:rsid w:val="00D250AC"/>
    <w:rsid w:val="00D2563D"/>
    <w:rsid w:val="00D25A04"/>
    <w:rsid w:val="00D26376"/>
    <w:rsid w:val="00D26516"/>
    <w:rsid w:val="00D26B61"/>
    <w:rsid w:val="00D272F9"/>
    <w:rsid w:val="00D2790D"/>
    <w:rsid w:val="00D300CD"/>
    <w:rsid w:val="00D30B88"/>
    <w:rsid w:val="00D30BC7"/>
    <w:rsid w:val="00D31A86"/>
    <w:rsid w:val="00D31F5E"/>
    <w:rsid w:val="00D33473"/>
    <w:rsid w:val="00D33782"/>
    <w:rsid w:val="00D34E4B"/>
    <w:rsid w:val="00D3570A"/>
    <w:rsid w:val="00D362F1"/>
    <w:rsid w:val="00D36E13"/>
    <w:rsid w:val="00D376F9"/>
    <w:rsid w:val="00D4131F"/>
    <w:rsid w:val="00D41544"/>
    <w:rsid w:val="00D419CC"/>
    <w:rsid w:val="00D430E4"/>
    <w:rsid w:val="00D436EB"/>
    <w:rsid w:val="00D4406E"/>
    <w:rsid w:val="00D4515A"/>
    <w:rsid w:val="00D47B37"/>
    <w:rsid w:val="00D47E1B"/>
    <w:rsid w:val="00D52D41"/>
    <w:rsid w:val="00D538A5"/>
    <w:rsid w:val="00D53CE1"/>
    <w:rsid w:val="00D5405E"/>
    <w:rsid w:val="00D54AAA"/>
    <w:rsid w:val="00D55E76"/>
    <w:rsid w:val="00D56506"/>
    <w:rsid w:val="00D570BE"/>
    <w:rsid w:val="00D5785E"/>
    <w:rsid w:val="00D60F7E"/>
    <w:rsid w:val="00D61CDA"/>
    <w:rsid w:val="00D62096"/>
    <w:rsid w:val="00D6248D"/>
    <w:rsid w:val="00D63CB2"/>
    <w:rsid w:val="00D63EFB"/>
    <w:rsid w:val="00D6412F"/>
    <w:rsid w:val="00D642FB"/>
    <w:rsid w:val="00D64450"/>
    <w:rsid w:val="00D66AF3"/>
    <w:rsid w:val="00D6773B"/>
    <w:rsid w:val="00D67A85"/>
    <w:rsid w:val="00D67B90"/>
    <w:rsid w:val="00D707F6"/>
    <w:rsid w:val="00D70A3C"/>
    <w:rsid w:val="00D71430"/>
    <w:rsid w:val="00D72E1E"/>
    <w:rsid w:val="00D73559"/>
    <w:rsid w:val="00D73732"/>
    <w:rsid w:val="00D750A2"/>
    <w:rsid w:val="00D75448"/>
    <w:rsid w:val="00D75754"/>
    <w:rsid w:val="00D759F0"/>
    <w:rsid w:val="00D76074"/>
    <w:rsid w:val="00D77F70"/>
    <w:rsid w:val="00D80FE7"/>
    <w:rsid w:val="00D80FFD"/>
    <w:rsid w:val="00D81505"/>
    <w:rsid w:val="00D825D0"/>
    <w:rsid w:val="00D83B7D"/>
    <w:rsid w:val="00D84BD8"/>
    <w:rsid w:val="00D84C4B"/>
    <w:rsid w:val="00D85A3E"/>
    <w:rsid w:val="00D85F9F"/>
    <w:rsid w:val="00D864A5"/>
    <w:rsid w:val="00D86728"/>
    <w:rsid w:val="00D87448"/>
    <w:rsid w:val="00D879CC"/>
    <w:rsid w:val="00D90380"/>
    <w:rsid w:val="00D910C2"/>
    <w:rsid w:val="00D926C0"/>
    <w:rsid w:val="00D92811"/>
    <w:rsid w:val="00D92BF5"/>
    <w:rsid w:val="00D92E74"/>
    <w:rsid w:val="00D93143"/>
    <w:rsid w:val="00D93569"/>
    <w:rsid w:val="00D93F0A"/>
    <w:rsid w:val="00D9473F"/>
    <w:rsid w:val="00D95AC1"/>
    <w:rsid w:val="00D95F7B"/>
    <w:rsid w:val="00D9697F"/>
    <w:rsid w:val="00D96A16"/>
    <w:rsid w:val="00D97446"/>
    <w:rsid w:val="00DA2549"/>
    <w:rsid w:val="00DA2732"/>
    <w:rsid w:val="00DA430B"/>
    <w:rsid w:val="00DA45C8"/>
    <w:rsid w:val="00DA567D"/>
    <w:rsid w:val="00DA5752"/>
    <w:rsid w:val="00DA581B"/>
    <w:rsid w:val="00DA5F7A"/>
    <w:rsid w:val="00DA6BDE"/>
    <w:rsid w:val="00DA6E5F"/>
    <w:rsid w:val="00DA7754"/>
    <w:rsid w:val="00DB084E"/>
    <w:rsid w:val="00DB0A84"/>
    <w:rsid w:val="00DB0D55"/>
    <w:rsid w:val="00DB17F1"/>
    <w:rsid w:val="00DB2093"/>
    <w:rsid w:val="00DB20C9"/>
    <w:rsid w:val="00DB3AA1"/>
    <w:rsid w:val="00DB3ACF"/>
    <w:rsid w:val="00DB3E1D"/>
    <w:rsid w:val="00DB3EE0"/>
    <w:rsid w:val="00DB46AD"/>
    <w:rsid w:val="00DB484E"/>
    <w:rsid w:val="00DB4A15"/>
    <w:rsid w:val="00DB4C97"/>
    <w:rsid w:val="00DB5743"/>
    <w:rsid w:val="00DB5FBC"/>
    <w:rsid w:val="00DB6571"/>
    <w:rsid w:val="00DB70F7"/>
    <w:rsid w:val="00DB71B5"/>
    <w:rsid w:val="00DB7351"/>
    <w:rsid w:val="00DB7367"/>
    <w:rsid w:val="00DB7B02"/>
    <w:rsid w:val="00DB7D0B"/>
    <w:rsid w:val="00DC07B9"/>
    <w:rsid w:val="00DC0E1E"/>
    <w:rsid w:val="00DC14DA"/>
    <w:rsid w:val="00DC1825"/>
    <w:rsid w:val="00DC23C1"/>
    <w:rsid w:val="00DC2AAC"/>
    <w:rsid w:val="00DC2D95"/>
    <w:rsid w:val="00DC3032"/>
    <w:rsid w:val="00DC3455"/>
    <w:rsid w:val="00DC4DA4"/>
    <w:rsid w:val="00DC5B54"/>
    <w:rsid w:val="00DC6327"/>
    <w:rsid w:val="00DC720F"/>
    <w:rsid w:val="00DD0328"/>
    <w:rsid w:val="00DD0481"/>
    <w:rsid w:val="00DD14A5"/>
    <w:rsid w:val="00DD21D6"/>
    <w:rsid w:val="00DD2521"/>
    <w:rsid w:val="00DD26AC"/>
    <w:rsid w:val="00DD2CA7"/>
    <w:rsid w:val="00DD2CB4"/>
    <w:rsid w:val="00DD3054"/>
    <w:rsid w:val="00DD332D"/>
    <w:rsid w:val="00DD3EDE"/>
    <w:rsid w:val="00DD4139"/>
    <w:rsid w:val="00DD5572"/>
    <w:rsid w:val="00DD5CE3"/>
    <w:rsid w:val="00DD6AE0"/>
    <w:rsid w:val="00DD7B75"/>
    <w:rsid w:val="00DE0550"/>
    <w:rsid w:val="00DE06FB"/>
    <w:rsid w:val="00DE0821"/>
    <w:rsid w:val="00DE1B6A"/>
    <w:rsid w:val="00DE3315"/>
    <w:rsid w:val="00DE3B12"/>
    <w:rsid w:val="00DE3E63"/>
    <w:rsid w:val="00DE49D4"/>
    <w:rsid w:val="00DE4BE7"/>
    <w:rsid w:val="00DE4CBB"/>
    <w:rsid w:val="00DE4F8E"/>
    <w:rsid w:val="00DE5120"/>
    <w:rsid w:val="00DE550D"/>
    <w:rsid w:val="00DE6BD9"/>
    <w:rsid w:val="00DE6FC4"/>
    <w:rsid w:val="00DE744E"/>
    <w:rsid w:val="00DE786A"/>
    <w:rsid w:val="00DE78FF"/>
    <w:rsid w:val="00DE7A9A"/>
    <w:rsid w:val="00DF0037"/>
    <w:rsid w:val="00DF043D"/>
    <w:rsid w:val="00DF113A"/>
    <w:rsid w:val="00DF16C2"/>
    <w:rsid w:val="00DF2089"/>
    <w:rsid w:val="00DF2C11"/>
    <w:rsid w:val="00DF311D"/>
    <w:rsid w:val="00DF3AC6"/>
    <w:rsid w:val="00DF3DF7"/>
    <w:rsid w:val="00DF4F94"/>
    <w:rsid w:val="00DF50D4"/>
    <w:rsid w:val="00DF53A8"/>
    <w:rsid w:val="00DF570E"/>
    <w:rsid w:val="00DF580B"/>
    <w:rsid w:val="00DF5C90"/>
    <w:rsid w:val="00DF74E5"/>
    <w:rsid w:val="00E003A9"/>
    <w:rsid w:val="00E011C0"/>
    <w:rsid w:val="00E01487"/>
    <w:rsid w:val="00E0230C"/>
    <w:rsid w:val="00E02495"/>
    <w:rsid w:val="00E0249F"/>
    <w:rsid w:val="00E043AB"/>
    <w:rsid w:val="00E0511E"/>
    <w:rsid w:val="00E05E7A"/>
    <w:rsid w:val="00E06811"/>
    <w:rsid w:val="00E068FE"/>
    <w:rsid w:val="00E06B0B"/>
    <w:rsid w:val="00E07247"/>
    <w:rsid w:val="00E102C5"/>
    <w:rsid w:val="00E10AD9"/>
    <w:rsid w:val="00E111BA"/>
    <w:rsid w:val="00E112DC"/>
    <w:rsid w:val="00E12AD4"/>
    <w:rsid w:val="00E130A4"/>
    <w:rsid w:val="00E130BD"/>
    <w:rsid w:val="00E132AC"/>
    <w:rsid w:val="00E1366C"/>
    <w:rsid w:val="00E144A4"/>
    <w:rsid w:val="00E150AD"/>
    <w:rsid w:val="00E150B3"/>
    <w:rsid w:val="00E159B3"/>
    <w:rsid w:val="00E16892"/>
    <w:rsid w:val="00E16EAE"/>
    <w:rsid w:val="00E17C81"/>
    <w:rsid w:val="00E20FA8"/>
    <w:rsid w:val="00E2108D"/>
    <w:rsid w:val="00E214D8"/>
    <w:rsid w:val="00E21B43"/>
    <w:rsid w:val="00E228A2"/>
    <w:rsid w:val="00E2336F"/>
    <w:rsid w:val="00E2396E"/>
    <w:rsid w:val="00E23B4B"/>
    <w:rsid w:val="00E23C30"/>
    <w:rsid w:val="00E255BB"/>
    <w:rsid w:val="00E25D32"/>
    <w:rsid w:val="00E273AE"/>
    <w:rsid w:val="00E277FA"/>
    <w:rsid w:val="00E306D0"/>
    <w:rsid w:val="00E31151"/>
    <w:rsid w:val="00E3134B"/>
    <w:rsid w:val="00E313FD"/>
    <w:rsid w:val="00E31D04"/>
    <w:rsid w:val="00E326CB"/>
    <w:rsid w:val="00E329F8"/>
    <w:rsid w:val="00E32FA4"/>
    <w:rsid w:val="00E33253"/>
    <w:rsid w:val="00E332BC"/>
    <w:rsid w:val="00E333A8"/>
    <w:rsid w:val="00E33935"/>
    <w:rsid w:val="00E33A57"/>
    <w:rsid w:val="00E3545E"/>
    <w:rsid w:val="00E35765"/>
    <w:rsid w:val="00E35772"/>
    <w:rsid w:val="00E35BC3"/>
    <w:rsid w:val="00E35E8D"/>
    <w:rsid w:val="00E36824"/>
    <w:rsid w:val="00E372BB"/>
    <w:rsid w:val="00E37747"/>
    <w:rsid w:val="00E37B4D"/>
    <w:rsid w:val="00E37E1D"/>
    <w:rsid w:val="00E401B8"/>
    <w:rsid w:val="00E40606"/>
    <w:rsid w:val="00E40814"/>
    <w:rsid w:val="00E419E5"/>
    <w:rsid w:val="00E41CAF"/>
    <w:rsid w:val="00E42D9C"/>
    <w:rsid w:val="00E43483"/>
    <w:rsid w:val="00E43B10"/>
    <w:rsid w:val="00E44BB1"/>
    <w:rsid w:val="00E459B8"/>
    <w:rsid w:val="00E4622A"/>
    <w:rsid w:val="00E47BD4"/>
    <w:rsid w:val="00E502F8"/>
    <w:rsid w:val="00E50313"/>
    <w:rsid w:val="00E5067F"/>
    <w:rsid w:val="00E51DD4"/>
    <w:rsid w:val="00E51E28"/>
    <w:rsid w:val="00E522C2"/>
    <w:rsid w:val="00E523AA"/>
    <w:rsid w:val="00E52629"/>
    <w:rsid w:val="00E52988"/>
    <w:rsid w:val="00E52BDD"/>
    <w:rsid w:val="00E54293"/>
    <w:rsid w:val="00E547C6"/>
    <w:rsid w:val="00E5525F"/>
    <w:rsid w:val="00E5551A"/>
    <w:rsid w:val="00E563FE"/>
    <w:rsid w:val="00E56FFC"/>
    <w:rsid w:val="00E61C97"/>
    <w:rsid w:val="00E61FBE"/>
    <w:rsid w:val="00E61FE0"/>
    <w:rsid w:val="00E625A9"/>
    <w:rsid w:val="00E62D57"/>
    <w:rsid w:val="00E63E4E"/>
    <w:rsid w:val="00E64DB8"/>
    <w:rsid w:val="00E653CC"/>
    <w:rsid w:val="00E664C8"/>
    <w:rsid w:val="00E670FA"/>
    <w:rsid w:val="00E7008A"/>
    <w:rsid w:val="00E70470"/>
    <w:rsid w:val="00E71849"/>
    <w:rsid w:val="00E73240"/>
    <w:rsid w:val="00E7358A"/>
    <w:rsid w:val="00E761CD"/>
    <w:rsid w:val="00E76250"/>
    <w:rsid w:val="00E769D6"/>
    <w:rsid w:val="00E8026A"/>
    <w:rsid w:val="00E809FE"/>
    <w:rsid w:val="00E81416"/>
    <w:rsid w:val="00E8221E"/>
    <w:rsid w:val="00E82552"/>
    <w:rsid w:val="00E8320D"/>
    <w:rsid w:val="00E832BF"/>
    <w:rsid w:val="00E832E7"/>
    <w:rsid w:val="00E83CC2"/>
    <w:rsid w:val="00E84349"/>
    <w:rsid w:val="00E8526A"/>
    <w:rsid w:val="00E8549B"/>
    <w:rsid w:val="00E854A0"/>
    <w:rsid w:val="00E85596"/>
    <w:rsid w:val="00E85F34"/>
    <w:rsid w:val="00E8609D"/>
    <w:rsid w:val="00E86F93"/>
    <w:rsid w:val="00E90DF6"/>
    <w:rsid w:val="00E916CB"/>
    <w:rsid w:val="00E919F5"/>
    <w:rsid w:val="00E92172"/>
    <w:rsid w:val="00E923B5"/>
    <w:rsid w:val="00E924C6"/>
    <w:rsid w:val="00E92B4A"/>
    <w:rsid w:val="00E92C70"/>
    <w:rsid w:val="00E92E9A"/>
    <w:rsid w:val="00E92F37"/>
    <w:rsid w:val="00E9376A"/>
    <w:rsid w:val="00E93B63"/>
    <w:rsid w:val="00E93DC1"/>
    <w:rsid w:val="00E95D95"/>
    <w:rsid w:val="00E9697D"/>
    <w:rsid w:val="00E96E76"/>
    <w:rsid w:val="00E97940"/>
    <w:rsid w:val="00E97A83"/>
    <w:rsid w:val="00E97B02"/>
    <w:rsid w:val="00E97D54"/>
    <w:rsid w:val="00EA098E"/>
    <w:rsid w:val="00EA0B67"/>
    <w:rsid w:val="00EA200A"/>
    <w:rsid w:val="00EA224B"/>
    <w:rsid w:val="00EA2BF3"/>
    <w:rsid w:val="00EA2F72"/>
    <w:rsid w:val="00EA38B8"/>
    <w:rsid w:val="00EA4724"/>
    <w:rsid w:val="00EA49B2"/>
    <w:rsid w:val="00EA5281"/>
    <w:rsid w:val="00EA53E5"/>
    <w:rsid w:val="00EA5843"/>
    <w:rsid w:val="00EA58EE"/>
    <w:rsid w:val="00EA67CF"/>
    <w:rsid w:val="00EA70B6"/>
    <w:rsid w:val="00EA77E9"/>
    <w:rsid w:val="00EA7D92"/>
    <w:rsid w:val="00EB33E9"/>
    <w:rsid w:val="00EB3C5F"/>
    <w:rsid w:val="00EB46C4"/>
    <w:rsid w:val="00EB4D68"/>
    <w:rsid w:val="00EB4E0B"/>
    <w:rsid w:val="00EB52BA"/>
    <w:rsid w:val="00EB53AB"/>
    <w:rsid w:val="00EB5F12"/>
    <w:rsid w:val="00EB64AD"/>
    <w:rsid w:val="00EB6704"/>
    <w:rsid w:val="00EB70BC"/>
    <w:rsid w:val="00EB7EA4"/>
    <w:rsid w:val="00EC020E"/>
    <w:rsid w:val="00EC0CD0"/>
    <w:rsid w:val="00EC0D6A"/>
    <w:rsid w:val="00EC11DC"/>
    <w:rsid w:val="00EC1345"/>
    <w:rsid w:val="00EC1581"/>
    <w:rsid w:val="00EC2F31"/>
    <w:rsid w:val="00EC31C7"/>
    <w:rsid w:val="00EC3550"/>
    <w:rsid w:val="00EC4C56"/>
    <w:rsid w:val="00EC4F40"/>
    <w:rsid w:val="00EC574C"/>
    <w:rsid w:val="00EC5F66"/>
    <w:rsid w:val="00EC5FA1"/>
    <w:rsid w:val="00ED0885"/>
    <w:rsid w:val="00ED164A"/>
    <w:rsid w:val="00ED4773"/>
    <w:rsid w:val="00ED52D6"/>
    <w:rsid w:val="00ED597D"/>
    <w:rsid w:val="00ED5DC5"/>
    <w:rsid w:val="00ED5DCB"/>
    <w:rsid w:val="00ED6916"/>
    <w:rsid w:val="00ED7992"/>
    <w:rsid w:val="00ED7C22"/>
    <w:rsid w:val="00ED7E43"/>
    <w:rsid w:val="00EE0E86"/>
    <w:rsid w:val="00EE13C4"/>
    <w:rsid w:val="00EE1C34"/>
    <w:rsid w:val="00EE258F"/>
    <w:rsid w:val="00EE2614"/>
    <w:rsid w:val="00EE5893"/>
    <w:rsid w:val="00EE6483"/>
    <w:rsid w:val="00EE733D"/>
    <w:rsid w:val="00EE76CC"/>
    <w:rsid w:val="00EF07A0"/>
    <w:rsid w:val="00EF09FB"/>
    <w:rsid w:val="00EF0C21"/>
    <w:rsid w:val="00EF21F6"/>
    <w:rsid w:val="00EF2EC9"/>
    <w:rsid w:val="00EF3206"/>
    <w:rsid w:val="00EF33B8"/>
    <w:rsid w:val="00EF3A86"/>
    <w:rsid w:val="00EF3E0A"/>
    <w:rsid w:val="00EF4422"/>
    <w:rsid w:val="00EF4525"/>
    <w:rsid w:val="00EF4F29"/>
    <w:rsid w:val="00EF58E2"/>
    <w:rsid w:val="00EF5950"/>
    <w:rsid w:val="00EF5AE3"/>
    <w:rsid w:val="00EF5CE6"/>
    <w:rsid w:val="00EF68ED"/>
    <w:rsid w:val="00EF78D6"/>
    <w:rsid w:val="00EF7E5E"/>
    <w:rsid w:val="00F009BB"/>
    <w:rsid w:val="00F00FDE"/>
    <w:rsid w:val="00F01310"/>
    <w:rsid w:val="00F018CB"/>
    <w:rsid w:val="00F026DB"/>
    <w:rsid w:val="00F027F1"/>
    <w:rsid w:val="00F02AEC"/>
    <w:rsid w:val="00F02EC8"/>
    <w:rsid w:val="00F03A9D"/>
    <w:rsid w:val="00F04376"/>
    <w:rsid w:val="00F04973"/>
    <w:rsid w:val="00F04E32"/>
    <w:rsid w:val="00F064DC"/>
    <w:rsid w:val="00F066EC"/>
    <w:rsid w:val="00F06AC8"/>
    <w:rsid w:val="00F06DD6"/>
    <w:rsid w:val="00F07468"/>
    <w:rsid w:val="00F109AB"/>
    <w:rsid w:val="00F10E4C"/>
    <w:rsid w:val="00F1115B"/>
    <w:rsid w:val="00F1447B"/>
    <w:rsid w:val="00F14803"/>
    <w:rsid w:val="00F14A8A"/>
    <w:rsid w:val="00F15179"/>
    <w:rsid w:val="00F152A9"/>
    <w:rsid w:val="00F15564"/>
    <w:rsid w:val="00F15959"/>
    <w:rsid w:val="00F15A9A"/>
    <w:rsid w:val="00F16E57"/>
    <w:rsid w:val="00F16F19"/>
    <w:rsid w:val="00F17774"/>
    <w:rsid w:val="00F20D83"/>
    <w:rsid w:val="00F214DA"/>
    <w:rsid w:val="00F21A4B"/>
    <w:rsid w:val="00F21BF3"/>
    <w:rsid w:val="00F229FD"/>
    <w:rsid w:val="00F22C75"/>
    <w:rsid w:val="00F23298"/>
    <w:rsid w:val="00F23895"/>
    <w:rsid w:val="00F23978"/>
    <w:rsid w:val="00F245C0"/>
    <w:rsid w:val="00F246C8"/>
    <w:rsid w:val="00F24877"/>
    <w:rsid w:val="00F249F9"/>
    <w:rsid w:val="00F257EA"/>
    <w:rsid w:val="00F26303"/>
    <w:rsid w:val="00F268ED"/>
    <w:rsid w:val="00F26D7D"/>
    <w:rsid w:val="00F274A5"/>
    <w:rsid w:val="00F278B4"/>
    <w:rsid w:val="00F304FA"/>
    <w:rsid w:val="00F30E62"/>
    <w:rsid w:val="00F3222A"/>
    <w:rsid w:val="00F331F2"/>
    <w:rsid w:val="00F33446"/>
    <w:rsid w:val="00F341EA"/>
    <w:rsid w:val="00F35587"/>
    <w:rsid w:val="00F35C87"/>
    <w:rsid w:val="00F371C1"/>
    <w:rsid w:val="00F372F6"/>
    <w:rsid w:val="00F37C07"/>
    <w:rsid w:val="00F40374"/>
    <w:rsid w:val="00F40833"/>
    <w:rsid w:val="00F40CAF"/>
    <w:rsid w:val="00F41624"/>
    <w:rsid w:val="00F41AF3"/>
    <w:rsid w:val="00F41F89"/>
    <w:rsid w:val="00F42733"/>
    <w:rsid w:val="00F4428A"/>
    <w:rsid w:val="00F453AD"/>
    <w:rsid w:val="00F454D9"/>
    <w:rsid w:val="00F4573A"/>
    <w:rsid w:val="00F46833"/>
    <w:rsid w:val="00F46DEB"/>
    <w:rsid w:val="00F46F0D"/>
    <w:rsid w:val="00F46F6D"/>
    <w:rsid w:val="00F46F92"/>
    <w:rsid w:val="00F46FE6"/>
    <w:rsid w:val="00F47444"/>
    <w:rsid w:val="00F4794B"/>
    <w:rsid w:val="00F479FC"/>
    <w:rsid w:val="00F502A4"/>
    <w:rsid w:val="00F505FC"/>
    <w:rsid w:val="00F50C71"/>
    <w:rsid w:val="00F50E2E"/>
    <w:rsid w:val="00F511AC"/>
    <w:rsid w:val="00F5123F"/>
    <w:rsid w:val="00F522FF"/>
    <w:rsid w:val="00F52854"/>
    <w:rsid w:val="00F528FB"/>
    <w:rsid w:val="00F52DBD"/>
    <w:rsid w:val="00F52F92"/>
    <w:rsid w:val="00F53206"/>
    <w:rsid w:val="00F53256"/>
    <w:rsid w:val="00F53958"/>
    <w:rsid w:val="00F53A0E"/>
    <w:rsid w:val="00F54A03"/>
    <w:rsid w:val="00F557B2"/>
    <w:rsid w:val="00F55DB7"/>
    <w:rsid w:val="00F5633B"/>
    <w:rsid w:val="00F56441"/>
    <w:rsid w:val="00F565E5"/>
    <w:rsid w:val="00F56913"/>
    <w:rsid w:val="00F56C94"/>
    <w:rsid w:val="00F57006"/>
    <w:rsid w:val="00F5776C"/>
    <w:rsid w:val="00F57974"/>
    <w:rsid w:val="00F6098B"/>
    <w:rsid w:val="00F60E66"/>
    <w:rsid w:val="00F612B8"/>
    <w:rsid w:val="00F621A3"/>
    <w:rsid w:val="00F6295E"/>
    <w:rsid w:val="00F62B9F"/>
    <w:rsid w:val="00F630F1"/>
    <w:rsid w:val="00F63921"/>
    <w:rsid w:val="00F64592"/>
    <w:rsid w:val="00F64E52"/>
    <w:rsid w:val="00F650F8"/>
    <w:rsid w:val="00F654A4"/>
    <w:rsid w:val="00F66A7F"/>
    <w:rsid w:val="00F66FF4"/>
    <w:rsid w:val="00F678F9"/>
    <w:rsid w:val="00F70671"/>
    <w:rsid w:val="00F70FB7"/>
    <w:rsid w:val="00F7164F"/>
    <w:rsid w:val="00F7184B"/>
    <w:rsid w:val="00F720B8"/>
    <w:rsid w:val="00F72995"/>
    <w:rsid w:val="00F745E9"/>
    <w:rsid w:val="00F74644"/>
    <w:rsid w:val="00F74E50"/>
    <w:rsid w:val="00F758A4"/>
    <w:rsid w:val="00F76423"/>
    <w:rsid w:val="00F770D8"/>
    <w:rsid w:val="00F77F06"/>
    <w:rsid w:val="00F80013"/>
    <w:rsid w:val="00F801CF"/>
    <w:rsid w:val="00F80E76"/>
    <w:rsid w:val="00F81104"/>
    <w:rsid w:val="00F83AA3"/>
    <w:rsid w:val="00F84451"/>
    <w:rsid w:val="00F844A4"/>
    <w:rsid w:val="00F846AD"/>
    <w:rsid w:val="00F85243"/>
    <w:rsid w:val="00F85656"/>
    <w:rsid w:val="00F8610D"/>
    <w:rsid w:val="00F863A1"/>
    <w:rsid w:val="00F865D2"/>
    <w:rsid w:val="00F87458"/>
    <w:rsid w:val="00F906CC"/>
    <w:rsid w:val="00F91408"/>
    <w:rsid w:val="00F9144D"/>
    <w:rsid w:val="00F91A6A"/>
    <w:rsid w:val="00F91C19"/>
    <w:rsid w:val="00F91E4C"/>
    <w:rsid w:val="00F91E94"/>
    <w:rsid w:val="00F91EDB"/>
    <w:rsid w:val="00F9224D"/>
    <w:rsid w:val="00F92780"/>
    <w:rsid w:val="00F93815"/>
    <w:rsid w:val="00F93B0D"/>
    <w:rsid w:val="00F951A3"/>
    <w:rsid w:val="00F95A71"/>
    <w:rsid w:val="00F95A9B"/>
    <w:rsid w:val="00F95F08"/>
    <w:rsid w:val="00F96185"/>
    <w:rsid w:val="00F97D58"/>
    <w:rsid w:val="00FA04C9"/>
    <w:rsid w:val="00FA1722"/>
    <w:rsid w:val="00FA1B15"/>
    <w:rsid w:val="00FA2E99"/>
    <w:rsid w:val="00FA3F0D"/>
    <w:rsid w:val="00FA4053"/>
    <w:rsid w:val="00FA62DA"/>
    <w:rsid w:val="00FA66DE"/>
    <w:rsid w:val="00FA6C16"/>
    <w:rsid w:val="00FA71B7"/>
    <w:rsid w:val="00FA71D1"/>
    <w:rsid w:val="00FA7A50"/>
    <w:rsid w:val="00FB096C"/>
    <w:rsid w:val="00FB0ED4"/>
    <w:rsid w:val="00FB1A1E"/>
    <w:rsid w:val="00FB1CB7"/>
    <w:rsid w:val="00FB22A4"/>
    <w:rsid w:val="00FB30B5"/>
    <w:rsid w:val="00FB5FD5"/>
    <w:rsid w:val="00FB6745"/>
    <w:rsid w:val="00FB67FB"/>
    <w:rsid w:val="00FB6861"/>
    <w:rsid w:val="00FB6FC1"/>
    <w:rsid w:val="00FB711E"/>
    <w:rsid w:val="00FC084A"/>
    <w:rsid w:val="00FC19D9"/>
    <w:rsid w:val="00FC1F7C"/>
    <w:rsid w:val="00FC2895"/>
    <w:rsid w:val="00FC309A"/>
    <w:rsid w:val="00FC3290"/>
    <w:rsid w:val="00FC4162"/>
    <w:rsid w:val="00FC462B"/>
    <w:rsid w:val="00FC7100"/>
    <w:rsid w:val="00FC7279"/>
    <w:rsid w:val="00FD0753"/>
    <w:rsid w:val="00FD11BB"/>
    <w:rsid w:val="00FD2191"/>
    <w:rsid w:val="00FD2C3D"/>
    <w:rsid w:val="00FD3408"/>
    <w:rsid w:val="00FD3982"/>
    <w:rsid w:val="00FD3991"/>
    <w:rsid w:val="00FD3B02"/>
    <w:rsid w:val="00FD3EF0"/>
    <w:rsid w:val="00FD4F85"/>
    <w:rsid w:val="00FD6A2F"/>
    <w:rsid w:val="00FD7B66"/>
    <w:rsid w:val="00FD7CDD"/>
    <w:rsid w:val="00FE079E"/>
    <w:rsid w:val="00FE0C98"/>
    <w:rsid w:val="00FE2587"/>
    <w:rsid w:val="00FE30DC"/>
    <w:rsid w:val="00FE3230"/>
    <w:rsid w:val="00FE59BA"/>
    <w:rsid w:val="00FE5A51"/>
    <w:rsid w:val="00FE5BA3"/>
    <w:rsid w:val="00FE6197"/>
    <w:rsid w:val="00FE6345"/>
    <w:rsid w:val="00FE6C08"/>
    <w:rsid w:val="00FE6CC7"/>
    <w:rsid w:val="00FE74C8"/>
    <w:rsid w:val="00FE7A43"/>
    <w:rsid w:val="00FF0426"/>
    <w:rsid w:val="00FF243A"/>
    <w:rsid w:val="00FF2491"/>
    <w:rsid w:val="00FF3199"/>
    <w:rsid w:val="00FF32B1"/>
    <w:rsid w:val="00FF4FD0"/>
    <w:rsid w:val="00FF513B"/>
    <w:rsid w:val="00FF5AAC"/>
    <w:rsid w:val="00FF5CF0"/>
    <w:rsid w:val="00FF64D9"/>
    <w:rsid w:val="00FF698B"/>
    <w:rsid w:val="00FF6C27"/>
    <w:rsid w:val="03DCFDD6"/>
    <w:rsid w:val="04734476"/>
    <w:rsid w:val="06931E99"/>
    <w:rsid w:val="07B85D28"/>
    <w:rsid w:val="08E0A4B7"/>
    <w:rsid w:val="0B4CA5BC"/>
    <w:rsid w:val="0C23BA45"/>
    <w:rsid w:val="0C3A96BE"/>
    <w:rsid w:val="0CB27E71"/>
    <w:rsid w:val="0CDF6A98"/>
    <w:rsid w:val="0E451DC5"/>
    <w:rsid w:val="0E87290C"/>
    <w:rsid w:val="1095F94E"/>
    <w:rsid w:val="10BC1188"/>
    <w:rsid w:val="119A6024"/>
    <w:rsid w:val="14546E17"/>
    <w:rsid w:val="152FE138"/>
    <w:rsid w:val="17FB4786"/>
    <w:rsid w:val="19C5FF3D"/>
    <w:rsid w:val="1A12EF92"/>
    <w:rsid w:val="1B46238E"/>
    <w:rsid w:val="1C3F7D37"/>
    <w:rsid w:val="1CFB74D6"/>
    <w:rsid w:val="21303D5A"/>
    <w:rsid w:val="228E7547"/>
    <w:rsid w:val="23E70BDD"/>
    <w:rsid w:val="248AFE4D"/>
    <w:rsid w:val="261D0BC6"/>
    <w:rsid w:val="2A29F1D9"/>
    <w:rsid w:val="2CDB55AD"/>
    <w:rsid w:val="2D7951B1"/>
    <w:rsid w:val="2FC9F150"/>
    <w:rsid w:val="307DEE66"/>
    <w:rsid w:val="30B73055"/>
    <w:rsid w:val="3159E426"/>
    <w:rsid w:val="33F9AE5F"/>
    <w:rsid w:val="341B80CA"/>
    <w:rsid w:val="38C60AA0"/>
    <w:rsid w:val="38FC678E"/>
    <w:rsid w:val="3903E815"/>
    <w:rsid w:val="3B68F6C8"/>
    <w:rsid w:val="3B82FA80"/>
    <w:rsid w:val="3E7AA7AD"/>
    <w:rsid w:val="3FB16B05"/>
    <w:rsid w:val="3FF97C0E"/>
    <w:rsid w:val="42901FC3"/>
    <w:rsid w:val="43A8E7A8"/>
    <w:rsid w:val="44A151A3"/>
    <w:rsid w:val="46736223"/>
    <w:rsid w:val="47D9D2B8"/>
    <w:rsid w:val="4945AEC3"/>
    <w:rsid w:val="50B3F838"/>
    <w:rsid w:val="50F2B9A1"/>
    <w:rsid w:val="511CFFC6"/>
    <w:rsid w:val="5564BB96"/>
    <w:rsid w:val="575CFA44"/>
    <w:rsid w:val="578E442C"/>
    <w:rsid w:val="57D6F156"/>
    <w:rsid w:val="581390DB"/>
    <w:rsid w:val="5873E269"/>
    <w:rsid w:val="5A3658B5"/>
    <w:rsid w:val="5AF8F4B9"/>
    <w:rsid w:val="607205DA"/>
    <w:rsid w:val="60DB499B"/>
    <w:rsid w:val="6388FCDC"/>
    <w:rsid w:val="63CFA1A7"/>
    <w:rsid w:val="65DAB569"/>
    <w:rsid w:val="6690DFE8"/>
    <w:rsid w:val="6942C306"/>
    <w:rsid w:val="69D892D7"/>
    <w:rsid w:val="6AF06C45"/>
    <w:rsid w:val="6AFCEDAD"/>
    <w:rsid w:val="6B04B9EA"/>
    <w:rsid w:val="6B7DC972"/>
    <w:rsid w:val="6CB3E936"/>
    <w:rsid w:val="6E76C956"/>
    <w:rsid w:val="6ECEFBDC"/>
    <w:rsid w:val="6FE49BB6"/>
    <w:rsid w:val="72EA1B55"/>
    <w:rsid w:val="7325DC39"/>
    <w:rsid w:val="73E27E06"/>
    <w:rsid w:val="7658D7DE"/>
    <w:rsid w:val="76873018"/>
    <w:rsid w:val="7758D99F"/>
    <w:rsid w:val="77A741C2"/>
    <w:rsid w:val="783BF988"/>
    <w:rsid w:val="78E29F14"/>
    <w:rsid w:val="7B19CEE2"/>
    <w:rsid w:val="7B661CCA"/>
    <w:rsid w:val="7D5A9351"/>
    <w:rsid w:val="7E4BC73D"/>
    <w:rsid w:val="7EAE8F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EC49E0"/>
  <w15:chartTrackingRefBased/>
  <w15:docId w15:val="{51875B44-BA92-4D3F-8174-5AC81CE95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240" w:after="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5" w:unhideWhenUsed="1" w:qFormat="1"/>
    <w:lsdException w:name="heading 8" w:semiHidden="1" w:uiPriority="17" w:unhideWhenUsed="1" w:qFormat="1"/>
    <w:lsdException w:name="heading 9" w:semiHidden="1" w:uiPriority="1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6" w:unhideWhenUsed="1" w:qFormat="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16"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FDE"/>
    <w:pPr>
      <w:tabs>
        <w:tab w:val="left" w:pos="2100"/>
      </w:tabs>
      <w:spacing w:before="0"/>
    </w:pPr>
    <w:rPr>
      <w:rFonts w:eastAsiaTheme="majorEastAsia" w:cstheme="minorHAnsi"/>
      <w:sz w:val="24"/>
      <w:szCs w:val="24"/>
      <w:lang w:eastAsia="en-AU"/>
    </w:rPr>
  </w:style>
  <w:style w:type="paragraph" w:styleId="Heading1">
    <w:name w:val="heading 1"/>
    <w:basedOn w:val="Normal"/>
    <w:next w:val="Normal"/>
    <w:link w:val="Heading1Char"/>
    <w:uiPriority w:val="1"/>
    <w:qFormat/>
    <w:rsid w:val="004E3F60"/>
    <w:pPr>
      <w:keepNext/>
      <w:keepLines/>
      <w:spacing w:after="0"/>
      <w:outlineLvl w:val="0"/>
    </w:pPr>
    <w:rPr>
      <w:b/>
      <w:bCs/>
      <w:color w:val="0033A1"/>
      <w:sz w:val="32"/>
      <w:szCs w:val="32"/>
    </w:rPr>
  </w:style>
  <w:style w:type="paragraph" w:styleId="Heading2">
    <w:name w:val="heading 2"/>
    <w:basedOn w:val="Normal"/>
    <w:next w:val="Normal"/>
    <w:link w:val="Heading2Char"/>
    <w:uiPriority w:val="1"/>
    <w:unhideWhenUsed/>
    <w:qFormat/>
    <w:rsid w:val="004E3F60"/>
    <w:pPr>
      <w:outlineLvl w:val="1"/>
    </w:pPr>
    <w:rPr>
      <w:color w:val="0033A1"/>
      <w:sz w:val="28"/>
      <w:szCs w:val="28"/>
    </w:rPr>
  </w:style>
  <w:style w:type="paragraph" w:styleId="Heading3">
    <w:name w:val="heading 3"/>
    <w:basedOn w:val="Normal"/>
    <w:next w:val="Normal"/>
    <w:link w:val="Heading3Char"/>
    <w:uiPriority w:val="1"/>
    <w:unhideWhenUsed/>
    <w:qFormat/>
    <w:rsid w:val="00081FE0"/>
    <w:pPr>
      <w:outlineLvl w:val="2"/>
    </w:pPr>
    <w:rPr>
      <w:b/>
      <w:bCs/>
      <w:color w:val="0033A1"/>
    </w:rPr>
  </w:style>
  <w:style w:type="paragraph" w:styleId="Heading4">
    <w:name w:val="heading 4"/>
    <w:basedOn w:val="Normal"/>
    <w:next w:val="Normal"/>
    <w:link w:val="Heading4Char"/>
    <w:uiPriority w:val="1"/>
    <w:unhideWhenUsed/>
    <w:qFormat/>
    <w:rsid w:val="00081FE0"/>
    <w:pPr>
      <w:keepNext/>
      <w:keepLines/>
      <w:outlineLvl w:val="3"/>
    </w:pPr>
    <w:rPr>
      <w:rFonts w:ascii="Calibri" w:hAnsi="Calibri" w:cs="Calibri"/>
      <w:i/>
      <w:iCs/>
      <w:color w:val="0033A1"/>
    </w:rPr>
  </w:style>
  <w:style w:type="paragraph" w:styleId="Heading5">
    <w:name w:val="heading 5"/>
    <w:basedOn w:val="Heading4"/>
    <w:next w:val="Body"/>
    <w:link w:val="Heading5Char"/>
    <w:uiPriority w:val="1"/>
    <w:qFormat/>
    <w:rsid w:val="003B773C"/>
    <w:pPr>
      <w:pBdr>
        <w:top w:val="single" w:sz="6" w:space="4" w:color="A5A5A5" w:themeColor="accent3"/>
        <w:left w:val="single" w:sz="6" w:space="4" w:color="A5A5A5" w:themeColor="accent3"/>
      </w:pBdr>
      <w:tabs>
        <w:tab w:val="num" w:pos="1418"/>
        <w:tab w:val="num" w:pos="1797"/>
      </w:tabs>
      <w:spacing w:before="120" w:after="0" w:line="240" w:lineRule="auto"/>
      <w:ind w:left="1440" w:hanging="1440"/>
      <w:outlineLvl w:val="4"/>
    </w:pPr>
    <w:rPr>
      <w:rFonts w:asciiTheme="majorHAnsi" w:eastAsiaTheme="minorHAnsi" w:hAnsiTheme="majorHAnsi" w:cstheme="majorBidi"/>
      <w:b/>
      <w:i w:val="0"/>
      <w:iCs w:val="0"/>
      <w:sz w:val="22"/>
      <w:szCs w:val="22"/>
      <w:lang w:val="en-AU"/>
    </w:rPr>
  </w:style>
  <w:style w:type="paragraph" w:styleId="Heading6">
    <w:name w:val="heading 6"/>
    <w:basedOn w:val="Heading4"/>
    <w:next w:val="Body"/>
    <w:link w:val="Heading6Char"/>
    <w:uiPriority w:val="1"/>
    <w:qFormat/>
    <w:rsid w:val="003B773C"/>
    <w:pPr>
      <w:pBdr>
        <w:top w:val="single" w:sz="6" w:space="4" w:color="FFC000" w:themeColor="accent4"/>
        <w:left w:val="single" w:sz="6" w:space="4" w:color="FFC000" w:themeColor="accent4"/>
      </w:pBdr>
      <w:tabs>
        <w:tab w:val="num" w:pos="1797"/>
      </w:tabs>
      <w:spacing w:before="120" w:after="0" w:line="240" w:lineRule="auto"/>
      <w:ind w:left="1797" w:hanging="1797"/>
      <w:outlineLvl w:val="5"/>
    </w:pPr>
    <w:rPr>
      <w:rFonts w:asciiTheme="majorHAnsi" w:eastAsiaTheme="minorHAnsi" w:hAnsiTheme="majorHAnsi" w:cstheme="majorBidi"/>
      <w:b/>
      <w:bCs/>
      <w:i w:val="0"/>
      <w:color w:val="FFC000" w:themeColor="accent4"/>
      <w:sz w:val="22"/>
      <w:lang w:val="en-AU"/>
    </w:rPr>
  </w:style>
  <w:style w:type="paragraph" w:styleId="Heading7">
    <w:name w:val="heading 7"/>
    <w:aliases w:val="Appendix H1"/>
    <w:basedOn w:val="AppendixH1orig"/>
    <w:next w:val="Body"/>
    <w:link w:val="Heading7Char"/>
    <w:uiPriority w:val="5"/>
    <w:unhideWhenUsed/>
    <w:qFormat/>
    <w:rsid w:val="003B773C"/>
    <w:pPr>
      <w:keepNext/>
      <w:keepLines/>
      <w:pageBreakBefore/>
      <w:spacing w:before="240"/>
      <w:outlineLvl w:val="6"/>
    </w:pPr>
  </w:style>
  <w:style w:type="paragraph" w:styleId="Heading8">
    <w:name w:val="heading 8"/>
    <w:aliases w:val="Appendix H2"/>
    <w:basedOn w:val="AppendixH2orig"/>
    <w:next w:val="Body"/>
    <w:link w:val="Heading8Char"/>
    <w:uiPriority w:val="17"/>
    <w:qFormat/>
    <w:rsid w:val="003B773C"/>
    <w:pPr>
      <w:outlineLvl w:val="7"/>
    </w:pPr>
  </w:style>
  <w:style w:type="paragraph" w:styleId="Heading9">
    <w:name w:val="heading 9"/>
    <w:aliases w:val="Appendix H3"/>
    <w:basedOn w:val="AppendixH3orig"/>
    <w:next w:val="Body"/>
    <w:link w:val="Heading9Char"/>
    <w:uiPriority w:val="17"/>
    <w:unhideWhenUsed/>
    <w:qFormat/>
    <w:rsid w:val="003B773C"/>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8"/>
    <w:qFormat/>
    <w:rsid w:val="00081FE0"/>
    <w:pPr>
      <w:jc w:val="center"/>
    </w:pPr>
    <w:rPr>
      <w:color w:val="0033A1"/>
      <w:sz w:val="36"/>
      <w:szCs w:val="36"/>
    </w:rPr>
  </w:style>
  <w:style w:type="character" w:customStyle="1" w:styleId="TitleChar">
    <w:name w:val="Title Char"/>
    <w:basedOn w:val="DefaultParagraphFont"/>
    <w:link w:val="Title"/>
    <w:uiPriority w:val="18"/>
    <w:rsid w:val="00081FE0"/>
    <w:rPr>
      <w:rFonts w:cstheme="minorHAnsi"/>
      <w:color w:val="0033A1"/>
      <w:sz w:val="36"/>
      <w:szCs w:val="36"/>
    </w:rPr>
  </w:style>
  <w:style w:type="character" w:customStyle="1" w:styleId="Heading1Char">
    <w:name w:val="Heading 1 Char"/>
    <w:basedOn w:val="DefaultParagraphFont"/>
    <w:link w:val="Heading1"/>
    <w:uiPriority w:val="1"/>
    <w:rsid w:val="004E3F60"/>
    <w:rPr>
      <w:rFonts w:eastAsiaTheme="majorEastAsia" w:cstheme="minorHAnsi"/>
      <w:b/>
      <w:bCs/>
      <w:color w:val="0033A1"/>
      <w:sz w:val="32"/>
      <w:szCs w:val="32"/>
      <w:lang w:eastAsia="en-AU"/>
    </w:rPr>
  </w:style>
  <w:style w:type="character" w:customStyle="1" w:styleId="Heading2Char">
    <w:name w:val="Heading 2 Char"/>
    <w:basedOn w:val="DefaultParagraphFont"/>
    <w:link w:val="Heading2"/>
    <w:uiPriority w:val="1"/>
    <w:rsid w:val="004E3F60"/>
    <w:rPr>
      <w:rFonts w:cstheme="minorHAnsi"/>
      <w:color w:val="0033A1"/>
      <w:sz w:val="28"/>
      <w:szCs w:val="28"/>
    </w:rPr>
  </w:style>
  <w:style w:type="character" w:customStyle="1" w:styleId="Heading3Char">
    <w:name w:val="Heading 3 Char"/>
    <w:basedOn w:val="DefaultParagraphFont"/>
    <w:link w:val="Heading3"/>
    <w:uiPriority w:val="1"/>
    <w:rsid w:val="00081FE0"/>
    <w:rPr>
      <w:rFonts w:cstheme="minorHAnsi"/>
      <w:b/>
      <w:bCs/>
      <w:color w:val="0033A1"/>
      <w:sz w:val="24"/>
      <w:szCs w:val="24"/>
    </w:rPr>
  </w:style>
  <w:style w:type="paragraph" w:customStyle="1" w:styleId="TableFiguretitles">
    <w:name w:val="Table/Figure titles"/>
    <w:basedOn w:val="Normal"/>
    <w:link w:val="TableFiguretitlesChar"/>
    <w:qFormat/>
    <w:rsid w:val="00081FE0"/>
    <w:rPr>
      <w:color w:val="0033A1"/>
      <w:sz w:val="22"/>
      <w:szCs w:val="22"/>
    </w:rPr>
  </w:style>
  <w:style w:type="character" w:customStyle="1" w:styleId="Heading4Char">
    <w:name w:val="Heading 4 Char"/>
    <w:basedOn w:val="DefaultParagraphFont"/>
    <w:link w:val="Heading4"/>
    <w:uiPriority w:val="1"/>
    <w:rsid w:val="00081FE0"/>
    <w:rPr>
      <w:rFonts w:ascii="Calibri" w:eastAsiaTheme="majorEastAsia" w:hAnsi="Calibri" w:cs="Calibri"/>
      <w:i/>
      <w:iCs/>
      <w:color w:val="0033A1"/>
      <w:sz w:val="24"/>
      <w:szCs w:val="24"/>
    </w:rPr>
  </w:style>
  <w:style w:type="character" w:customStyle="1" w:styleId="TableFiguretitlesChar">
    <w:name w:val="Table/Figure titles Char"/>
    <w:basedOn w:val="DefaultParagraphFont"/>
    <w:link w:val="TableFiguretitles"/>
    <w:rsid w:val="00081FE0"/>
    <w:rPr>
      <w:rFonts w:ascii="Times New Roman" w:hAnsi="Times New Roman" w:cs="Times New Roman"/>
      <w:color w:val="0033A1"/>
    </w:rPr>
  </w:style>
  <w:style w:type="paragraph" w:styleId="Header">
    <w:name w:val="header"/>
    <w:basedOn w:val="Normal"/>
    <w:link w:val="HeaderChar"/>
    <w:uiPriority w:val="99"/>
    <w:unhideWhenUsed/>
    <w:rsid w:val="00050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F40"/>
  </w:style>
  <w:style w:type="paragraph" w:styleId="Footer">
    <w:name w:val="footer"/>
    <w:basedOn w:val="Normal"/>
    <w:link w:val="FooterChar"/>
    <w:uiPriority w:val="99"/>
    <w:unhideWhenUsed/>
    <w:rsid w:val="00050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F40"/>
  </w:style>
  <w:style w:type="paragraph" w:styleId="ListParagraph">
    <w:name w:val="List Paragraph"/>
    <w:basedOn w:val="Normal"/>
    <w:uiPriority w:val="34"/>
    <w:qFormat/>
    <w:rsid w:val="00F53256"/>
    <w:pPr>
      <w:ind w:left="720"/>
      <w:contextualSpacing/>
    </w:pPr>
  </w:style>
  <w:style w:type="paragraph" w:styleId="Subtitle">
    <w:name w:val="Subtitle"/>
    <w:basedOn w:val="Normal"/>
    <w:next w:val="Normal"/>
    <w:link w:val="SubtitleChar"/>
    <w:uiPriority w:val="19"/>
    <w:qFormat/>
    <w:rsid w:val="00E92172"/>
    <w:pPr>
      <w:numPr>
        <w:ilvl w:val="1"/>
      </w:numPr>
      <w:spacing w:after="160"/>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9"/>
    <w:rsid w:val="00E92172"/>
    <w:rPr>
      <w:rFonts w:eastAsiaTheme="minorEastAsia"/>
      <w:color w:val="5A5A5A" w:themeColor="text1" w:themeTint="A5"/>
      <w:spacing w:val="15"/>
    </w:rPr>
  </w:style>
  <w:style w:type="character" w:customStyle="1" w:styleId="Heading5Char">
    <w:name w:val="Heading 5 Char"/>
    <w:basedOn w:val="DefaultParagraphFont"/>
    <w:link w:val="Heading5"/>
    <w:uiPriority w:val="1"/>
    <w:rsid w:val="003B773C"/>
    <w:rPr>
      <w:rFonts w:asciiTheme="majorHAnsi" w:hAnsiTheme="majorHAnsi" w:cstheme="majorBidi"/>
      <w:b/>
      <w:color w:val="0033A1"/>
      <w:lang w:val="en-AU" w:eastAsia="en-AU"/>
    </w:rPr>
  </w:style>
  <w:style w:type="character" w:customStyle="1" w:styleId="Heading6Char">
    <w:name w:val="Heading 6 Char"/>
    <w:basedOn w:val="DefaultParagraphFont"/>
    <w:link w:val="Heading6"/>
    <w:uiPriority w:val="1"/>
    <w:rsid w:val="003B773C"/>
    <w:rPr>
      <w:rFonts w:asciiTheme="majorHAnsi" w:hAnsiTheme="majorHAnsi" w:cstheme="majorBidi"/>
      <w:b/>
      <w:bCs/>
      <w:iCs/>
      <w:color w:val="FFC000" w:themeColor="accent4"/>
      <w:szCs w:val="24"/>
      <w:lang w:val="en-AU" w:eastAsia="en-AU"/>
    </w:rPr>
  </w:style>
  <w:style w:type="character" w:customStyle="1" w:styleId="Heading7Char">
    <w:name w:val="Heading 7 Char"/>
    <w:aliases w:val="Appendix H1 Char"/>
    <w:basedOn w:val="DefaultParagraphFont"/>
    <w:link w:val="Heading7"/>
    <w:uiPriority w:val="5"/>
    <w:rsid w:val="003B773C"/>
    <w:rPr>
      <w:rFonts w:asciiTheme="majorHAnsi" w:eastAsia="Times New Roman" w:hAnsiTheme="majorHAnsi" w:cs="Arial"/>
      <w:b/>
      <w:bCs/>
      <w:color w:val="FFFFFF" w:themeColor="background1"/>
      <w:sz w:val="32"/>
      <w:shd w:val="clear" w:color="auto" w:fill="FFD966" w:themeFill="accent4" w:themeFillTint="99"/>
      <w:lang w:val="en-GB" w:eastAsia="en-GB"/>
    </w:rPr>
  </w:style>
  <w:style w:type="character" w:customStyle="1" w:styleId="Heading8Char">
    <w:name w:val="Heading 8 Char"/>
    <w:aliases w:val="Appendix H2 Char"/>
    <w:basedOn w:val="DefaultParagraphFont"/>
    <w:link w:val="Heading8"/>
    <w:uiPriority w:val="17"/>
    <w:rsid w:val="003B773C"/>
    <w:rPr>
      <w:rFonts w:asciiTheme="majorHAnsi" w:eastAsia="Times New Roman" w:hAnsiTheme="majorHAnsi" w:cstheme="majorBidi"/>
      <w:b/>
      <w:sz w:val="28"/>
      <w:szCs w:val="24"/>
      <w:shd w:val="clear" w:color="auto" w:fill="FFF2CC" w:themeFill="accent4" w:themeFillTint="33"/>
      <w:lang w:val="en-GB" w:eastAsia="en-GB"/>
    </w:rPr>
  </w:style>
  <w:style w:type="character" w:customStyle="1" w:styleId="Heading9Char">
    <w:name w:val="Heading 9 Char"/>
    <w:aliases w:val="Appendix H3 Char"/>
    <w:basedOn w:val="DefaultParagraphFont"/>
    <w:link w:val="Heading9"/>
    <w:uiPriority w:val="17"/>
    <w:rsid w:val="003B773C"/>
    <w:rPr>
      <w:rFonts w:asciiTheme="majorHAnsi" w:eastAsia="Times New Roman" w:hAnsiTheme="majorHAnsi" w:cs="Arial"/>
      <w:b/>
      <w:bCs/>
      <w:iCs/>
      <w:color w:val="0033A1"/>
      <w:sz w:val="24"/>
      <w:lang w:val="en-AU" w:eastAsia="en-GB"/>
    </w:rPr>
  </w:style>
  <w:style w:type="paragraph" w:styleId="TOC1">
    <w:name w:val="toc 1"/>
    <w:basedOn w:val="Normal"/>
    <w:next w:val="Normal"/>
    <w:autoRedefine/>
    <w:uiPriority w:val="39"/>
    <w:unhideWhenUsed/>
    <w:rsid w:val="003C3015"/>
    <w:pPr>
      <w:tabs>
        <w:tab w:val="left" w:pos="426"/>
        <w:tab w:val="right" w:leader="dot" w:pos="10773"/>
      </w:tabs>
      <w:spacing w:before="102" w:after="0" w:line="240" w:lineRule="auto"/>
    </w:pPr>
    <w:rPr>
      <w:rFonts w:eastAsiaTheme="minorEastAsia" w:cstheme="minorBidi"/>
      <w:b/>
      <w:noProof/>
      <w:sz w:val="22"/>
      <w:szCs w:val="28"/>
      <w:lang w:eastAsia="en-GB"/>
    </w:rPr>
  </w:style>
  <w:style w:type="paragraph" w:styleId="TOC2">
    <w:name w:val="toc 2"/>
    <w:basedOn w:val="Normal"/>
    <w:next w:val="Normal"/>
    <w:autoRedefine/>
    <w:uiPriority w:val="39"/>
    <w:unhideWhenUsed/>
    <w:rsid w:val="009929F2"/>
    <w:pPr>
      <w:tabs>
        <w:tab w:val="left" w:pos="993"/>
        <w:tab w:val="right" w:leader="dot" w:pos="10773"/>
      </w:tabs>
      <w:spacing w:before="102" w:after="0" w:line="240" w:lineRule="auto"/>
      <w:ind w:left="993" w:hanging="567"/>
    </w:pPr>
    <w:rPr>
      <w:rFonts w:eastAsiaTheme="minorEastAsia"/>
      <w:noProof/>
      <w:sz w:val="22"/>
      <w:szCs w:val="28"/>
      <w:lang w:bidi="th-TH"/>
    </w:rPr>
  </w:style>
  <w:style w:type="paragraph" w:styleId="TOC3">
    <w:name w:val="toc 3"/>
    <w:basedOn w:val="Normal"/>
    <w:next w:val="Normal"/>
    <w:autoRedefine/>
    <w:uiPriority w:val="39"/>
    <w:unhideWhenUsed/>
    <w:rsid w:val="003B773C"/>
    <w:pPr>
      <w:tabs>
        <w:tab w:val="left" w:pos="1701"/>
        <w:tab w:val="right" w:leader="dot" w:pos="10773"/>
      </w:tabs>
      <w:spacing w:before="60" w:line="240" w:lineRule="auto"/>
      <w:ind w:left="1701" w:hanging="708"/>
    </w:pPr>
    <w:rPr>
      <w:rFonts w:eastAsiaTheme="minorEastAsia" w:cstheme="minorBidi"/>
      <w:noProof/>
      <w:sz w:val="22"/>
      <w:szCs w:val="28"/>
      <w:lang w:eastAsia="en-GB" w:bidi="th-TH"/>
    </w:rPr>
  </w:style>
  <w:style w:type="paragraph" w:styleId="TOC4">
    <w:name w:val="toc 4"/>
    <w:basedOn w:val="Normal"/>
    <w:next w:val="Normal"/>
    <w:autoRedefine/>
    <w:uiPriority w:val="39"/>
    <w:unhideWhenUsed/>
    <w:rsid w:val="003B773C"/>
    <w:pPr>
      <w:tabs>
        <w:tab w:val="left" w:pos="2694"/>
        <w:tab w:val="right" w:leader="dot" w:pos="10773"/>
      </w:tabs>
      <w:spacing w:before="60" w:after="100" w:line="240" w:lineRule="auto"/>
      <w:ind w:left="2694" w:hanging="993"/>
    </w:pPr>
    <w:rPr>
      <w:rFonts w:cstheme="minorBidi"/>
      <w:noProof/>
      <w:sz w:val="22"/>
      <w:szCs w:val="22"/>
    </w:rPr>
  </w:style>
  <w:style w:type="character" w:styleId="Hyperlink">
    <w:name w:val="Hyperlink"/>
    <w:basedOn w:val="DefaultParagraphFont"/>
    <w:uiPriority w:val="99"/>
    <w:unhideWhenUsed/>
    <w:rsid w:val="003B773C"/>
    <w:rPr>
      <w:rFonts w:asciiTheme="minorHAnsi" w:hAnsiTheme="minorHAnsi"/>
      <w:color w:val="0000FF"/>
      <w:sz w:val="22"/>
      <w:u w:val="single"/>
    </w:rPr>
  </w:style>
  <w:style w:type="character" w:styleId="Strong">
    <w:name w:val="Strong"/>
    <w:basedOn w:val="DefaultParagraphFont"/>
    <w:uiPriority w:val="22"/>
    <w:qFormat/>
    <w:rsid w:val="003B773C"/>
    <w:rPr>
      <w:b/>
      <w:bCs/>
      <w:color w:val="auto"/>
    </w:rPr>
  </w:style>
  <w:style w:type="paragraph" w:customStyle="1" w:styleId="Indent1">
    <w:name w:val="Indent 1"/>
    <w:basedOn w:val="Normal"/>
    <w:uiPriority w:val="12"/>
    <w:qFormat/>
    <w:rsid w:val="003B773C"/>
    <w:pPr>
      <w:spacing w:before="120" w:after="120" w:line="300" w:lineRule="auto"/>
      <w:ind w:left="720" w:right="567"/>
    </w:pPr>
    <w:rPr>
      <w:rFonts w:cstheme="minorBidi"/>
      <w:sz w:val="22"/>
      <w:szCs w:val="22"/>
      <w:lang w:bidi="th-TH"/>
    </w:rPr>
  </w:style>
  <w:style w:type="paragraph" w:customStyle="1" w:styleId="Indent2">
    <w:name w:val="Indent 2"/>
    <w:basedOn w:val="Normal"/>
    <w:uiPriority w:val="12"/>
    <w:qFormat/>
    <w:rsid w:val="003B773C"/>
    <w:pPr>
      <w:spacing w:before="120" w:after="120" w:line="300" w:lineRule="auto"/>
      <w:ind w:left="1077"/>
    </w:pPr>
    <w:rPr>
      <w:rFonts w:cstheme="minorBidi"/>
      <w:sz w:val="22"/>
      <w:szCs w:val="22"/>
      <w:lang w:bidi="th-TH"/>
    </w:rPr>
  </w:style>
  <w:style w:type="paragraph" w:customStyle="1" w:styleId="Indent3">
    <w:name w:val="Indent 3"/>
    <w:basedOn w:val="Normal"/>
    <w:uiPriority w:val="12"/>
    <w:qFormat/>
    <w:rsid w:val="003B773C"/>
    <w:pPr>
      <w:spacing w:before="120" w:after="120" w:line="300" w:lineRule="auto"/>
      <w:ind w:left="1435"/>
    </w:pPr>
    <w:rPr>
      <w:rFonts w:cstheme="minorBidi"/>
      <w:sz w:val="22"/>
      <w:szCs w:val="22"/>
      <w:lang w:bidi="th-TH"/>
    </w:rPr>
  </w:style>
  <w:style w:type="paragraph" w:customStyle="1" w:styleId="Indent4">
    <w:name w:val="Indent 4"/>
    <w:basedOn w:val="Normal"/>
    <w:uiPriority w:val="12"/>
    <w:qFormat/>
    <w:rsid w:val="003B773C"/>
    <w:pPr>
      <w:spacing w:before="120" w:after="120" w:line="300" w:lineRule="auto"/>
      <w:ind w:left="1797"/>
    </w:pPr>
    <w:rPr>
      <w:rFonts w:cstheme="minorBidi"/>
      <w:sz w:val="22"/>
      <w:szCs w:val="22"/>
      <w:lang w:bidi="th-TH"/>
    </w:rPr>
  </w:style>
  <w:style w:type="paragraph" w:customStyle="1" w:styleId="BodyBulletL1">
    <w:name w:val="Body Bullet_L1"/>
    <w:basedOn w:val="Normal"/>
    <w:link w:val="BodyBulletL1Char"/>
    <w:autoRedefine/>
    <w:uiPriority w:val="11"/>
    <w:qFormat/>
    <w:rsid w:val="003B773C"/>
    <w:pPr>
      <w:spacing w:before="120" w:after="120" w:line="300" w:lineRule="auto"/>
      <w:ind w:left="360" w:hanging="360"/>
    </w:pPr>
    <w:rPr>
      <w:rFonts w:cstheme="minorBidi"/>
      <w:sz w:val="22"/>
      <w:szCs w:val="22"/>
    </w:rPr>
  </w:style>
  <w:style w:type="character" w:customStyle="1" w:styleId="BodyBulletL1Char">
    <w:name w:val="Body Bullet_L1 Char"/>
    <w:basedOn w:val="DefaultParagraphFont"/>
    <w:link w:val="BodyBulletL1"/>
    <w:uiPriority w:val="11"/>
    <w:rsid w:val="003B773C"/>
  </w:style>
  <w:style w:type="paragraph" w:customStyle="1" w:styleId="BodyBulletL2">
    <w:name w:val="Body Bullet_L2"/>
    <w:basedOn w:val="BodyBulletL1"/>
    <w:link w:val="BodyBulletL2Char"/>
    <w:uiPriority w:val="11"/>
    <w:qFormat/>
    <w:rsid w:val="003B773C"/>
    <w:pPr>
      <w:framePr w:hSpace="180" w:wrap="around" w:vAnchor="text" w:hAnchor="text" w:xAlign="center" w:y="1"/>
      <w:tabs>
        <w:tab w:val="left" w:pos="1077"/>
      </w:tabs>
      <w:spacing w:before="60" w:after="60" w:line="240" w:lineRule="auto"/>
      <w:ind w:left="1077" w:hanging="357"/>
      <w:contextualSpacing/>
    </w:pPr>
  </w:style>
  <w:style w:type="character" w:customStyle="1" w:styleId="BodyBulletL2Char">
    <w:name w:val="Body Bullet_L2 Char"/>
    <w:basedOn w:val="BodyBulletL1Char"/>
    <w:link w:val="BodyBulletL2"/>
    <w:uiPriority w:val="11"/>
    <w:rsid w:val="003B773C"/>
  </w:style>
  <w:style w:type="paragraph" w:customStyle="1" w:styleId="BodyBulletL3">
    <w:name w:val="Body Bullet_L3"/>
    <w:basedOn w:val="BodyBulletL2"/>
    <w:link w:val="BodyBulletL3Char"/>
    <w:uiPriority w:val="11"/>
    <w:qFormat/>
    <w:rsid w:val="003B773C"/>
    <w:pPr>
      <w:framePr w:wrap="around"/>
      <w:numPr>
        <w:ilvl w:val="2"/>
        <w:numId w:val="2"/>
      </w:numPr>
      <w:tabs>
        <w:tab w:val="clear" w:pos="1077"/>
        <w:tab w:val="left" w:pos="1435"/>
      </w:tabs>
    </w:pPr>
  </w:style>
  <w:style w:type="character" w:customStyle="1" w:styleId="BodyBulletL3Char">
    <w:name w:val="Body Bullet_L3 Char"/>
    <w:basedOn w:val="BodyBulletL2Char"/>
    <w:link w:val="BodyBulletL3"/>
    <w:uiPriority w:val="11"/>
    <w:rsid w:val="003B773C"/>
  </w:style>
  <w:style w:type="paragraph" w:customStyle="1" w:styleId="BodyBulletL4">
    <w:name w:val="Body Bullet_L4"/>
    <w:basedOn w:val="BodyBulletL3"/>
    <w:link w:val="BodyBulletL4Char"/>
    <w:uiPriority w:val="11"/>
    <w:qFormat/>
    <w:rsid w:val="003B773C"/>
    <w:pPr>
      <w:framePr w:wrap="around"/>
      <w:numPr>
        <w:ilvl w:val="3"/>
      </w:numPr>
      <w:tabs>
        <w:tab w:val="clear" w:pos="1435"/>
        <w:tab w:val="clear" w:pos="1792"/>
        <w:tab w:val="left" w:pos="1797"/>
      </w:tabs>
    </w:pPr>
    <w:rPr>
      <w:lang w:val="en-NZ"/>
    </w:rPr>
  </w:style>
  <w:style w:type="character" w:customStyle="1" w:styleId="BodyBulletL4Char">
    <w:name w:val="Body Bullet_L4 Char"/>
    <w:basedOn w:val="BodyBulletL3Char"/>
    <w:link w:val="BodyBulletL4"/>
    <w:uiPriority w:val="11"/>
    <w:rsid w:val="003B773C"/>
    <w:rPr>
      <w:lang w:val="en-NZ"/>
    </w:rPr>
  </w:style>
  <w:style w:type="paragraph" w:customStyle="1" w:styleId="AppendixH1orig">
    <w:name w:val="Appendix H1_orig"/>
    <w:next w:val="Body"/>
    <w:uiPriority w:val="16"/>
    <w:rsid w:val="003B773C"/>
    <w:pPr>
      <w:numPr>
        <w:numId w:val="9"/>
      </w:numPr>
      <w:pBdr>
        <w:top w:val="single" w:sz="12" w:space="1" w:color="FFD966" w:themeColor="accent4" w:themeTint="99"/>
        <w:left w:val="single" w:sz="12" w:space="4" w:color="FFD966" w:themeColor="accent4" w:themeTint="99"/>
        <w:bottom w:val="single" w:sz="12" w:space="1" w:color="FFD966" w:themeColor="accent4" w:themeTint="99"/>
        <w:right w:val="single" w:sz="12" w:space="4" w:color="FFD966" w:themeColor="accent4" w:themeTint="99"/>
      </w:pBdr>
      <w:shd w:val="clear" w:color="auto" w:fill="FFD966" w:themeFill="accent4" w:themeFillTint="99"/>
      <w:spacing w:before="262" w:after="0" w:line="240" w:lineRule="auto"/>
      <w:outlineLvl w:val="1"/>
    </w:pPr>
    <w:rPr>
      <w:rFonts w:asciiTheme="majorHAnsi" w:eastAsia="Times New Roman" w:hAnsiTheme="majorHAnsi" w:cs="Arial"/>
      <w:b/>
      <w:bCs/>
      <w:color w:val="FFFFFF" w:themeColor="background1"/>
      <w:sz w:val="32"/>
      <w:lang w:val="en-GB" w:eastAsia="en-GB"/>
    </w:rPr>
  </w:style>
  <w:style w:type="paragraph" w:customStyle="1" w:styleId="AppendixH2orig">
    <w:name w:val="Appendix H2_orig"/>
    <w:basedOn w:val="Heading2"/>
    <w:next w:val="Body"/>
    <w:uiPriority w:val="16"/>
    <w:rsid w:val="003B773C"/>
    <w:pPr>
      <w:keepNext/>
      <w:keepLines/>
      <w:numPr>
        <w:ilvl w:val="1"/>
        <w:numId w:val="9"/>
      </w:numPr>
      <w:pBdr>
        <w:top w:val="single" w:sz="12" w:space="1" w:color="FFF2CC" w:themeColor="accent4" w:themeTint="33"/>
        <w:left w:val="single" w:sz="12" w:space="4" w:color="FFF2CC" w:themeColor="accent4" w:themeTint="33"/>
        <w:bottom w:val="single" w:sz="12" w:space="1" w:color="FFF2CC" w:themeColor="accent4" w:themeTint="33"/>
        <w:right w:val="single" w:sz="12" w:space="4" w:color="FFF2CC" w:themeColor="accent4" w:themeTint="33"/>
      </w:pBdr>
      <w:shd w:val="clear" w:color="auto" w:fill="FFF2CC" w:themeFill="accent4" w:themeFillTint="33"/>
      <w:spacing w:after="0" w:line="240" w:lineRule="auto"/>
      <w:outlineLvl w:val="2"/>
    </w:pPr>
    <w:rPr>
      <w:rFonts w:asciiTheme="majorHAnsi" w:eastAsia="Times New Roman" w:hAnsiTheme="majorHAnsi" w:cstheme="majorBidi"/>
      <w:b/>
      <w:color w:val="auto"/>
      <w:szCs w:val="24"/>
      <w:lang w:val="en-GB" w:eastAsia="en-GB"/>
    </w:rPr>
  </w:style>
  <w:style w:type="paragraph" w:customStyle="1" w:styleId="SeparatorTitle">
    <w:name w:val="Separator Title"/>
    <w:basedOn w:val="Title"/>
    <w:uiPriority w:val="99"/>
    <w:rsid w:val="003B773C"/>
    <w:pPr>
      <w:spacing w:before="720" w:after="360" w:line="300" w:lineRule="auto"/>
      <w:ind w:left="1440"/>
      <w:contextualSpacing/>
      <w:jc w:val="left"/>
    </w:pPr>
    <w:rPr>
      <w:rFonts w:cstheme="majorBidi"/>
      <w:spacing w:val="-10"/>
      <w:kern w:val="28"/>
      <w:sz w:val="54"/>
      <w:szCs w:val="50"/>
      <w:lang w:bidi="th-TH"/>
    </w:rPr>
  </w:style>
  <w:style w:type="paragraph" w:customStyle="1" w:styleId="NumbersL1">
    <w:name w:val="Numbers_L1"/>
    <w:basedOn w:val="Normal"/>
    <w:link w:val="NumbersL1Char"/>
    <w:uiPriority w:val="13"/>
    <w:qFormat/>
    <w:rsid w:val="003B773C"/>
    <w:pPr>
      <w:numPr>
        <w:numId w:val="3"/>
      </w:numPr>
      <w:spacing w:before="120" w:after="120" w:line="300" w:lineRule="auto"/>
      <w:jc w:val="both"/>
    </w:pPr>
    <w:rPr>
      <w:rFonts w:eastAsia="Times New Roman" w:cstheme="minorBidi"/>
      <w:sz w:val="22"/>
      <w:szCs w:val="21"/>
      <w:lang w:eastAsia="en-GB"/>
    </w:rPr>
  </w:style>
  <w:style w:type="character" w:customStyle="1" w:styleId="NumbersL1Char">
    <w:name w:val="Numbers_L1 Char"/>
    <w:basedOn w:val="DefaultParagraphFont"/>
    <w:link w:val="NumbersL1"/>
    <w:uiPriority w:val="13"/>
    <w:rsid w:val="003B773C"/>
    <w:rPr>
      <w:rFonts w:eastAsia="Times New Roman"/>
      <w:szCs w:val="21"/>
      <w:lang w:eastAsia="en-GB"/>
    </w:rPr>
  </w:style>
  <w:style w:type="paragraph" w:customStyle="1" w:styleId="NumbersL2">
    <w:name w:val="Numbers_L2"/>
    <w:basedOn w:val="NumbersL1"/>
    <w:link w:val="NumbersL2Char"/>
    <w:uiPriority w:val="13"/>
    <w:qFormat/>
    <w:rsid w:val="003B773C"/>
    <w:pPr>
      <w:numPr>
        <w:ilvl w:val="1"/>
      </w:numPr>
      <w:tabs>
        <w:tab w:val="left" w:pos="1077"/>
      </w:tabs>
    </w:pPr>
    <w:rPr>
      <w:rFonts w:cs="Angsana New"/>
      <w:lang w:bidi="th-TH"/>
    </w:rPr>
  </w:style>
  <w:style w:type="character" w:customStyle="1" w:styleId="NumbersL2Char">
    <w:name w:val="Numbers_L2 Char"/>
    <w:basedOn w:val="DefaultParagraphFont"/>
    <w:link w:val="NumbersL2"/>
    <w:uiPriority w:val="13"/>
    <w:rsid w:val="003B773C"/>
    <w:rPr>
      <w:rFonts w:eastAsia="Times New Roman" w:cs="Angsana New"/>
      <w:szCs w:val="21"/>
      <w:lang w:eastAsia="en-GB" w:bidi="th-TH"/>
    </w:rPr>
  </w:style>
  <w:style w:type="paragraph" w:customStyle="1" w:styleId="NumbersL3">
    <w:name w:val="Numbers_L3"/>
    <w:basedOn w:val="NumbersL2"/>
    <w:link w:val="NumbersL3Char"/>
    <w:uiPriority w:val="13"/>
    <w:qFormat/>
    <w:rsid w:val="003B773C"/>
    <w:pPr>
      <w:numPr>
        <w:ilvl w:val="2"/>
      </w:numPr>
      <w:tabs>
        <w:tab w:val="clear" w:pos="1072"/>
        <w:tab w:val="left" w:pos="1435"/>
      </w:tabs>
    </w:pPr>
  </w:style>
  <w:style w:type="character" w:customStyle="1" w:styleId="NumbersL3Char">
    <w:name w:val="Numbers_L3 Char"/>
    <w:basedOn w:val="NumbersL2Char"/>
    <w:link w:val="NumbersL3"/>
    <w:uiPriority w:val="13"/>
    <w:rsid w:val="003B773C"/>
    <w:rPr>
      <w:rFonts w:eastAsia="Times New Roman" w:cs="Angsana New"/>
      <w:szCs w:val="21"/>
      <w:lang w:eastAsia="en-GB" w:bidi="th-TH"/>
    </w:rPr>
  </w:style>
  <w:style w:type="paragraph" w:customStyle="1" w:styleId="NumbersL4">
    <w:name w:val="Numbers_L4"/>
    <w:basedOn w:val="NumbersL2"/>
    <w:link w:val="NumbersL4Char"/>
    <w:uiPriority w:val="13"/>
    <w:qFormat/>
    <w:rsid w:val="003B773C"/>
    <w:pPr>
      <w:numPr>
        <w:ilvl w:val="3"/>
      </w:numPr>
      <w:tabs>
        <w:tab w:val="clear" w:pos="1077"/>
        <w:tab w:val="left" w:pos="1797"/>
      </w:tabs>
    </w:pPr>
  </w:style>
  <w:style w:type="character" w:customStyle="1" w:styleId="NumbersL4Char">
    <w:name w:val="Numbers_L4 Char"/>
    <w:basedOn w:val="NumbersL2Char"/>
    <w:link w:val="NumbersL4"/>
    <w:uiPriority w:val="13"/>
    <w:rsid w:val="003B773C"/>
    <w:rPr>
      <w:rFonts w:eastAsia="Times New Roman" w:cs="Angsana New"/>
      <w:szCs w:val="21"/>
      <w:lang w:eastAsia="en-GB" w:bidi="th-TH"/>
    </w:rPr>
  </w:style>
  <w:style w:type="table" w:customStyle="1" w:styleId="FISMain">
    <w:name w:val="FIS Main"/>
    <w:basedOn w:val="GridTable4-Accent4"/>
    <w:uiPriority w:val="99"/>
    <w:rsid w:val="003B773C"/>
    <w:pPr>
      <w:spacing w:before="60"/>
    </w:pPr>
    <w:rPr>
      <w:sz w:val="20"/>
      <w:szCs w:val="20"/>
      <w:lang w:eastAsia="en-GB"/>
    </w:rPr>
    <w:tblPr>
      <w:tblBorders>
        <w:top w:val="single" w:sz="4" w:space="0" w:color="806000" w:themeColor="accent4" w:themeShade="80"/>
        <w:left w:val="single" w:sz="4" w:space="0" w:color="806000" w:themeColor="accent4" w:themeShade="80"/>
        <w:bottom w:val="single" w:sz="4" w:space="0" w:color="806000" w:themeColor="accent4" w:themeShade="80"/>
        <w:right w:val="single" w:sz="4" w:space="0" w:color="806000" w:themeColor="accent4" w:themeShade="80"/>
        <w:insideH w:val="single" w:sz="4" w:space="0" w:color="806000" w:themeColor="accent4" w:themeShade="80"/>
        <w:insideV w:val="single" w:sz="4" w:space="0" w:color="806000" w:themeColor="accent4" w:themeShade="80"/>
      </w:tblBorders>
    </w:tblPr>
    <w:tblStylePr w:type="firstRow">
      <w:pPr>
        <w:wordWrap/>
        <w:spacing w:beforeLines="60" w:before="60" w:beforeAutospacing="0" w:afterLines="60" w:after="60" w:afterAutospacing="0"/>
        <w:jc w:val="center"/>
      </w:pPr>
      <w:rPr>
        <w:rFonts w:asciiTheme="minorHAnsi" w:hAnsiTheme="minorHAnsi"/>
        <w:b/>
        <w:bCs/>
        <w:i w:val="0"/>
        <w:color w:val="auto"/>
      </w:rPr>
      <w:tblPr/>
      <w:trPr>
        <w:tblHeader/>
      </w:tr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single" w:sz="4" w:space="0" w:color="FFC000" w:themeColor="accent4"/>
          <w:insideV w:val="single" w:sz="4" w:space="0" w:color="FFC000" w:themeColor="accent4"/>
          <w:tl2br w:val="nil"/>
          <w:tr2bl w:val="nil"/>
        </w:tcBorders>
        <w:shd w:val="clear" w:color="auto" w:fill="FFF2CC" w:themeFill="accent4" w:themeFillTint="33"/>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Graphic">
    <w:name w:val="Graphic"/>
    <w:next w:val="Normal"/>
    <w:link w:val="GraphicChar"/>
    <w:uiPriority w:val="12"/>
    <w:qFormat/>
    <w:rsid w:val="003B773C"/>
    <w:pPr>
      <w:spacing w:after="240" w:line="240" w:lineRule="auto"/>
      <w:jc w:val="center"/>
    </w:pPr>
    <w:rPr>
      <w:rFonts w:eastAsiaTheme="majorEastAsia" w:cs="Arial"/>
      <w:b/>
      <w:color w:val="000000"/>
      <w:szCs w:val="32"/>
      <w:lang w:bidi="gu-IN"/>
    </w:rPr>
  </w:style>
  <w:style w:type="character" w:styleId="PlaceholderText">
    <w:name w:val="Placeholder Text"/>
    <w:basedOn w:val="DefaultParagraphFont"/>
    <w:uiPriority w:val="99"/>
    <w:semiHidden/>
    <w:rsid w:val="003B773C"/>
    <w:rPr>
      <w:color w:val="808080"/>
    </w:rPr>
  </w:style>
  <w:style w:type="paragraph" w:styleId="Caption">
    <w:name w:val="caption"/>
    <w:basedOn w:val="Normal"/>
    <w:next w:val="Normal"/>
    <w:uiPriority w:val="38"/>
    <w:unhideWhenUsed/>
    <w:rsid w:val="003B773C"/>
    <w:pPr>
      <w:spacing w:before="120" w:after="120" w:line="300" w:lineRule="auto"/>
    </w:pPr>
    <w:rPr>
      <w:rFonts w:cstheme="minorBidi"/>
      <w:b/>
      <w:bCs/>
      <w:sz w:val="22"/>
      <w:szCs w:val="18"/>
      <w:lang w:bidi="th-TH"/>
    </w:rPr>
  </w:style>
  <w:style w:type="paragraph" w:customStyle="1" w:styleId="AppendixH3orig">
    <w:name w:val="Appendix H3_orig"/>
    <w:basedOn w:val="Heading3"/>
    <w:next w:val="Body"/>
    <w:uiPriority w:val="16"/>
    <w:rsid w:val="003B773C"/>
    <w:pPr>
      <w:keepNext/>
      <w:keepLines/>
      <w:numPr>
        <w:ilvl w:val="2"/>
        <w:numId w:val="9"/>
      </w:numPr>
      <w:pBdr>
        <w:top w:val="single" w:sz="8" w:space="4" w:color="4472C4" w:themeColor="accent1"/>
        <w:left w:val="single" w:sz="8" w:space="4" w:color="4472C4" w:themeColor="accent1"/>
      </w:pBdr>
      <w:spacing w:before="120" w:after="0" w:line="240" w:lineRule="auto"/>
      <w:outlineLvl w:val="3"/>
    </w:pPr>
    <w:rPr>
      <w:rFonts w:asciiTheme="majorHAnsi" w:eastAsia="Times New Roman" w:hAnsiTheme="majorHAnsi" w:cs="Arial"/>
      <w:iCs/>
      <w:szCs w:val="22"/>
      <w:lang w:val="en-AU" w:eastAsia="en-GB"/>
    </w:rPr>
  </w:style>
  <w:style w:type="paragraph" w:customStyle="1" w:styleId="Body">
    <w:name w:val="Body"/>
    <w:basedOn w:val="Normal"/>
    <w:link w:val="BodyChar"/>
    <w:qFormat/>
    <w:rsid w:val="003B773C"/>
    <w:pPr>
      <w:spacing w:before="120" w:after="120" w:line="300" w:lineRule="auto"/>
    </w:pPr>
    <w:rPr>
      <w:rFonts w:cs="ITCCentury BookCond"/>
      <w:sz w:val="22"/>
      <w:lang w:bidi="th-TH"/>
    </w:rPr>
  </w:style>
  <w:style w:type="paragraph" w:customStyle="1" w:styleId="BulletL5">
    <w:name w:val="Bullet_L5"/>
    <w:basedOn w:val="BodyBulletL4"/>
    <w:uiPriority w:val="99"/>
    <w:rsid w:val="003B773C"/>
    <w:pPr>
      <w:framePr w:wrap="around"/>
      <w:numPr>
        <w:ilvl w:val="4"/>
      </w:numPr>
      <w:tabs>
        <w:tab w:val="num" w:pos="360"/>
      </w:tabs>
      <w:ind w:left="3600" w:hanging="360"/>
    </w:pPr>
  </w:style>
  <w:style w:type="character" w:customStyle="1" w:styleId="GraphicChar">
    <w:name w:val="Graphic Char"/>
    <w:basedOn w:val="DefaultParagraphFont"/>
    <w:link w:val="Graphic"/>
    <w:uiPriority w:val="12"/>
    <w:rsid w:val="003B773C"/>
    <w:rPr>
      <w:rFonts w:eastAsiaTheme="majorEastAsia" w:cs="Arial"/>
      <w:b/>
      <w:color w:val="000000"/>
      <w:szCs w:val="32"/>
      <w:lang w:bidi="gu-IN"/>
    </w:rPr>
  </w:style>
  <w:style w:type="character" w:customStyle="1" w:styleId="Code-Black">
    <w:name w:val="Code-Black"/>
    <w:uiPriority w:val="3"/>
    <w:qFormat/>
    <w:rsid w:val="003B773C"/>
    <w:rPr>
      <w:rFonts w:ascii="Courier New" w:hAnsi="Courier New"/>
      <w:b w:val="0"/>
      <w:i w:val="0"/>
      <w:color w:val="000000" w:themeColor="text1"/>
      <w:sz w:val="22"/>
    </w:rPr>
  </w:style>
  <w:style w:type="paragraph" w:customStyle="1" w:styleId="TextBold-Table">
    <w:name w:val="Text Bold-Table"/>
    <w:basedOn w:val="Normal"/>
    <w:link w:val="TextBold-TableChar"/>
    <w:uiPriority w:val="99"/>
    <w:qFormat/>
    <w:rsid w:val="003B773C"/>
    <w:pPr>
      <w:spacing w:before="120" w:after="120" w:line="300" w:lineRule="auto"/>
    </w:pPr>
    <w:rPr>
      <w:rFonts w:cstheme="minorBidi"/>
      <w:b/>
      <w:sz w:val="22"/>
      <w:szCs w:val="22"/>
    </w:rPr>
  </w:style>
  <w:style w:type="paragraph" w:customStyle="1" w:styleId="TextBoldTable">
    <w:name w:val="Text Bold Table"/>
    <w:basedOn w:val="Normal"/>
    <w:uiPriority w:val="99"/>
    <w:qFormat/>
    <w:rsid w:val="003B773C"/>
    <w:pPr>
      <w:spacing w:before="120" w:after="120" w:line="300" w:lineRule="auto"/>
    </w:pPr>
    <w:rPr>
      <w:rFonts w:cstheme="minorBidi"/>
      <w:b/>
      <w:sz w:val="22"/>
      <w:szCs w:val="22"/>
      <w:lang w:bidi="th-TH"/>
    </w:rPr>
  </w:style>
  <w:style w:type="paragraph" w:styleId="TableofFigures">
    <w:name w:val="table of figures"/>
    <w:basedOn w:val="Normal"/>
    <w:next w:val="Normal"/>
    <w:uiPriority w:val="99"/>
    <w:unhideWhenUsed/>
    <w:rsid w:val="003B773C"/>
    <w:pPr>
      <w:spacing w:before="120" w:after="120" w:line="300" w:lineRule="auto"/>
    </w:pPr>
    <w:rPr>
      <w:rFonts w:cstheme="minorBidi"/>
      <w:sz w:val="22"/>
      <w:szCs w:val="22"/>
      <w:lang w:bidi="th-TH"/>
    </w:rPr>
  </w:style>
  <w:style w:type="paragraph" w:customStyle="1" w:styleId="InstructionalNote">
    <w:name w:val="Instructional Note"/>
    <w:basedOn w:val="Normal"/>
    <w:uiPriority w:val="19"/>
    <w:qFormat/>
    <w:rsid w:val="003B773C"/>
    <w:pPr>
      <w:numPr>
        <w:numId w:val="11"/>
      </w:numPr>
      <w:autoSpaceDE w:val="0"/>
      <w:autoSpaceDN w:val="0"/>
      <w:adjustRightInd w:val="0"/>
      <w:spacing w:before="120" w:after="120" w:line="300" w:lineRule="auto"/>
    </w:pPr>
    <w:rPr>
      <w:rFonts w:ascii="Tahoma" w:eastAsia="Times New Roman" w:hAnsi="Tahoma"/>
      <w:i/>
      <w:iCs/>
      <w:color w:val="0000FF"/>
      <w:sz w:val="22"/>
      <w:szCs w:val="22"/>
    </w:rPr>
  </w:style>
  <w:style w:type="character" w:customStyle="1" w:styleId="Code-DarkTeal">
    <w:name w:val="Code-Dark Teal"/>
    <w:uiPriority w:val="3"/>
    <w:qFormat/>
    <w:rsid w:val="003B773C"/>
    <w:rPr>
      <w:rFonts w:ascii="Courier New" w:hAnsi="Courier New"/>
      <w:color w:val="4472C4" w:themeColor="accent1"/>
      <w:sz w:val="22"/>
    </w:rPr>
  </w:style>
  <w:style w:type="paragraph" w:styleId="TOCHeading">
    <w:name w:val="TOC Heading"/>
    <w:basedOn w:val="Heading1"/>
    <w:next w:val="Body"/>
    <w:uiPriority w:val="39"/>
    <w:unhideWhenUsed/>
    <w:rsid w:val="003B773C"/>
    <w:pPr>
      <w:pageBreakBefore/>
      <w:pBdr>
        <w:top w:val="single" w:sz="4" w:space="1" w:color="FFD966" w:themeColor="accent4" w:themeTint="99"/>
        <w:left w:val="single" w:sz="4" w:space="4" w:color="FFD966" w:themeColor="accent4" w:themeTint="99"/>
        <w:bottom w:val="single" w:sz="4" w:space="1" w:color="FFD966" w:themeColor="accent4" w:themeTint="99"/>
        <w:right w:val="single" w:sz="4" w:space="4" w:color="FFD966" w:themeColor="accent4" w:themeTint="99"/>
      </w:pBdr>
      <w:shd w:val="clear" w:color="auto" w:fill="FFD966" w:themeFill="accent4" w:themeFillTint="99"/>
      <w:spacing w:before="360" w:line="240" w:lineRule="auto"/>
    </w:pPr>
    <w:rPr>
      <w:rFonts w:asciiTheme="majorHAnsi" w:hAnsiTheme="majorHAnsi" w:cstheme="majorBidi"/>
      <w:b w:val="0"/>
      <w:color w:val="FFFFFF" w:themeColor="background1"/>
    </w:rPr>
  </w:style>
  <w:style w:type="paragraph" w:customStyle="1" w:styleId="FPStatus">
    <w:name w:val="FP_Status"/>
    <w:basedOn w:val="Normal"/>
    <w:next w:val="FrontMatterTitles"/>
    <w:uiPriority w:val="99"/>
    <w:rsid w:val="003B773C"/>
    <w:pPr>
      <w:spacing w:before="120" w:after="160"/>
    </w:pPr>
    <w:rPr>
      <w:rFonts w:cstheme="minorBidi"/>
      <w:b/>
      <w:sz w:val="28"/>
      <w:szCs w:val="22"/>
      <w:lang w:bidi="th-TH"/>
    </w:rPr>
  </w:style>
  <w:style w:type="character" w:customStyle="1" w:styleId="TextBold-TableChar">
    <w:name w:val="Text Bold-Table Char"/>
    <w:basedOn w:val="DefaultParagraphFont"/>
    <w:link w:val="TextBold-Table"/>
    <w:uiPriority w:val="99"/>
    <w:rsid w:val="003B773C"/>
    <w:rPr>
      <w:b/>
      <w:lang w:eastAsia="en-AU"/>
    </w:rPr>
  </w:style>
  <w:style w:type="paragraph" w:customStyle="1" w:styleId="TextBoldItalicsTable">
    <w:name w:val="Text Bold Italics Table"/>
    <w:basedOn w:val="TextBoldTable"/>
    <w:uiPriority w:val="99"/>
    <w:qFormat/>
    <w:rsid w:val="003B773C"/>
    <w:rPr>
      <w:i/>
    </w:rPr>
  </w:style>
  <w:style w:type="paragraph" w:customStyle="1" w:styleId="TextItalicsTable">
    <w:name w:val="Text Italics Table"/>
    <w:basedOn w:val="TextBoldTable"/>
    <w:uiPriority w:val="99"/>
    <w:qFormat/>
    <w:rsid w:val="003B773C"/>
    <w:rPr>
      <w:b w:val="0"/>
    </w:rPr>
  </w:style>
  <w:style w:type="paragraph" w:styleId="BodyText">
    <w:name w:val="Body Text"/>
    <w:basedOn w:val="Normal"/>
    <w:link w:val="BodyTextChar"/>
    <w:uiPriority w:val="99"/>
    <w:unhideWhenUsed/>
    <w:rsid w:val="003B773C"/>
    <w:pPr>
      <w:spacing w:before="120" w:after="120" w:line="300" w:lineRule="auto"/>
    </w:pPr>
    <w:rPr>
      <w:rFonts w:cstheme="minorBidi"/>
      <w:sz w:val="22"/>
      <w:szCs w:val="22"/>
      <w:lang w:bidi="th-TH"/>
    </w:rPr>
  </w:style>
  <w:style w:type="character" w:customStyle="1" w:styleId="BodyTextChar">
    <w:name w:val="Body Text Char"/>
    <w:basedOn w:val="DefaultParagraphFont"/>
    <w:link w:val="BodyText"/>
    <w:uiPriority w:val="99"/>
    <w:rsid w:val="003B773C"/>
    <w:rPr>
      <w:lang w:bidi="th-TH"/>
    </w:rPr>
  </w:style>
  <w:style w:type="paragraph" w:customStyle="1" w:styleId="InstructionalText2">
    <w:name w:val="Instructional Text 2"/>
    <w:basedOn w:val="InstructionalText1"/>
    <w:next w:val="BodyText"/>
    <w:link w:val="InstructionalText2Char"/>
    <w:uiPriority w:val="19"/>
    <w:qFormat/>
    <w:rsid w:val="003B773C"/>
    <w:pPr>
      <w:ind w:left="720"/>
    </w:pPr>
  </w:style>
  <w:style w:type="character" w:customStyle="1" w:styleId="InstructionalText2Char">
    <w:name w:val="Instructional Text 2 Char"/>
    <w:link w:val="InstructionalText2"/>
    <w:uiPriority w:val="19"/>
    <w:rsid w:val="003B773C"/>
    <w:rPr>
      <w:rFonts w:ascii="Tahoma" w:eastAsia="Times New Roman" w:hAnsi="Tahoma" w:cs="Times New Roman"/>
      <w:i/>
      <w:iCs/>
      <w:color w:val="0000FF"/>
      <w:szCs w:val="20"/>
    </w:rPr>
  </w:style>
  <w:style w:type="paragraph" w:customStyle="1" w:styleId="TableHeading">
    <w:name w:val="Table Heading"/>
    <w:link w:val="TableHeadingChar"/>
    <w:uiPriority w:val="19"/>
    <w:qFormat/>
    <w:rsid w:val="003B773C"/>
    <w:pPr>
      <w:spacing w:before="60" w:line="240" w:lineRule="auto"/>
    </w:pPr>
    <w:rPr>
      <w:rFonts w:asciiTheme="majorHAnsi" w:eastAsia="Times New Roman" w:hAnsiTheme="majorHAnsi" w:cs="Times New Roman"/>
      <w:b/>
      <w:sz w:val="20"/>
    </w:rPr>
  </w:style>
  <w:style w:type="character" w:customStyle="1" w:styleId="TableHeadingChar">
    <w:name w:val="Table Heading Char"/>
    <w:link w:val="TableHeading"/>
    <w:uiPriority w:val="19"/>
    <w:rsid w:val="003B773C"/>
    <w:rPr>
      <w:rFonts w:asciiTheme="majorHAnsi" w:eastAsia="Times New Roman" w:hAnsiTheme="majorHAnsi" w:cs="Times New Roman"/>
      <w:b/>
      <w:sz w:val="20"/>
    </w:rPr>
  </w:style>
  <w:style w:type="paragraph" w:customStyle="1" w:styleId="TableHeading-Small">
    <w:name w:val="Table Heading - Small"/>
    <w:basedOn w:val="TableHeading"/>
    <w:link w:val="TableHeading-SmallChar"/>
    <w:uiPriority w:val="19"/>
    <w:qFormat/>
    <w:rsid w:val="003B773C"/>
    <w:pPr>
      <w:keepLines/>
    </w:pPr>
    <w:rPr>
      <w:bCs/>
      <w:szCs w:val="16"/>
    </w:rPr>
  </w:style>
  <w:style w:type="paragraph" w:customStyle="1" w:styleId="Note-Body">
    <w:name w:val="Note - Body"/>
    <w:next w:val="Body"/>
    <w:link w:val="Note-BodyChar"/>
    <w:uiPriority w:val="2"/>
    <w:qFormat/>
    <w:rsid w:val="003B773C"/>
    <w:pPr>
      <w:numPr>
        <w:numId w:val="4"/>
      </w:numPr>
      <w:spacing w:after="240" w:line="300" w:lineRule="auto"/>
    </w:pPr>
    <w:rPr>
      <w:rFonts w:eastAsia="Times New Roman" w:cs="Times New Roman"/>
      <w:iCs/>
      <w:lang w:val="en-AU" w:eastAsia="en-AU"/>
    </w:rPr>
  </w:style>
  <w:style w:type="paragraph" w:customStyle="1" w:styleId="Headertop">
    <w:name w:val="Header_top"/>
    <w:basedOn w:val="Header"/>
    <w:uiPriority w:val="99"/>
    <w:qFormat/>
    <w:rsid w:val="003B773C"/>
    <w:pPr>
      <w:pBdr>
        <w:bottom w:val="single" w:sz="8" w:space="6" w:color="4472C4" w:themeColor="accent1"/>
      </w:pBdr>
      <w:tabs>
        <w:tab w:val="clear" w:pos="4680"/>
        <w:tab w:val="clear" w:pos="9360"/>
        <w:tab w:val="center" w:pos="5387"/>
        <w:tab w:val="right" w:pos="10756"/>
      </w:tabs>
    </w:pPr>
    <w:rPr>
      <w:rFonts w:asciiTheme="majorHAnsi" w:hAnsiTheme="majorHAnsi" w:cstheme="minorBidi"/>
      <w:color w:val="FFC000" w:themeColor="accent4"/>
      <w:sz w:val="22"/>
      <w:szCs w:val="22"/>
      <w:lang w:bidi="th-TH"/>
    </w:rPr>
  </w:style>
  <w:style w:type="paragraph" w:customStyle="1" w:styleId="FrontMatterTitles">
    <w:name w:val="Front Matter Titles"/>
    <w:basedOn w:val="TOCHeading"/>
    <w:uiPriority w:val="99"/>
    <w:qFormat/>
    <w:rsid w:val="003B773C"/>
    <w:pPr>
      <w:pBdr>
        <w:top w:val="none" w:sz="0" w:space="0" w:color="auto"/>
        <w:left w:val="none" w:sz="0" w:space="0" w:color="auto"/>
        <w:bottom w:val="none" w:sz="0" w:space="0" w:color="auto"/>
        <w:right w:val="none" w:sz="0" w:space="0" w:color="auto"/>
      </w:pBdr>
      <w:shd w:val="clear" w:color="auto" w:fill="auto"/>
    </w:pPr>
    <w:rPr>
      <w:color w:val="4472C4" w:themeColor="accent1"/>
    </w:rPr>
  </w:style>
  <w:style w:type="paragraph" w:customStyle="1" w:styleId="Heading1NoNos">
    <w:name w:val="Heading 1 NoNos"/>
    <w:basedOn w:val="Heading1"/>
    <w:uiPriority w:val="39"/>
    <w:qFormat/>
    <w:rsid w:val="003B773C"/>
    <w:pPr>
      <w:pageBreakBefore/>
      <w:pBdr>
        <w:top w:val="single" w:sz="4" w:space="1" w:color="FFD966" w:themeColor="accent4" w:themeTint="99"/>
        <w:left w:val="single" w:sz="4" w:space="4" w:color="FFD966" w:themeColor="accent4" w:themeTint="99"/>
        <w:bottom w:val="single" w:sz="4" w:space="1" w:color="FFD966" w:themeColor="accent4" w:themeTint="99"/>
        <w:right w:val="single" w:sz="4" w:space="4" w:color="FFD966" w:themeColor="accent4" w:themeTint="99"/>
      </w:pBdr>
      <w:shd w:val="clear" w:color="auto" w:fill="FFD966" w:themeFill="accent4" w:themeFillTint="99"/>
      <w:spacing w:before="360" w:line="240" w:lineRule="auto"/>
    </w:pPr>
    <w:rPr>
      <w:rFonts w:asciiTheme="majorHAnsi" w:hAnsiTheme="majorHAnsi" w:cstheme="majorBidi"/>
      <w:bCs w:val="0"/>
      <w:color w:val="FFFFFF" w:themeColor="background1"/>
    </w:rPr>
  </w:style>
  <w:style w:type="paragraph" w:customStyle="1" w:styleId="Heading2NoNos">
    <w:name w:val="Heading 2 NoNos"/>
    <w:basedOn w:val="Heading2"/>
    <w:next w:val="Body"/>
    <w:uiPriority w:val="39"/>
    <w:qFormat/>
    <w:rsid w:val="003B773C"/>
    <w:pPr>
      <w:keepNext/>
      <w:keepLines/>
      <w:pBdr>
        <w:top w:val="single" w:sz="12" w:space="1" w:color="FFF2CC" w:themeColor="accent4" w:themeTint="33"/>
        <w:left w:val="single" w:sz="12" w:space="4" w:color="FFF2CC" w:themeColor="accent4" w:themeTint="33"/>
        <w:bottom w:val="single" w:sz="12" w:space="1" w:color="FFF2CC" w:themeColor="accent4" w:themeTint="33"/>
        <w:right w:val="single" w:sz="12" w:space="4" w:color="FFF2CC" w:themeColor="accent4" w:themeTint="33"/>
      </w:pBdr>
      <w:shd w:val="clear" w:color="auto" w:fill="FFF2CC" w:themeFill="accent4" w:themeFillTint="33"/>
      <w:spacing w:after="0" w:line="240" w:lineRule="auto"/>
    </w:pPr>
    <w:rPr>
      <w:rFonts w:asciiTheme="majorHAnsi" w:hAnsiTheme="majorHAnsi" w:cstheme="majorBidi"/>
      <w:b/>
      <w:bCs/>
      <w:color w:val="auto"/>
      <w:szCs w:val="32"/>
      <w:lang w:val="en-AU"/>
    </w:rPr>
  </w:style>
  <w:style w:type="paragraph" w:styleId="BalloonText">
    <w:name w:val="Balloon Text"/>
    <w:basedOn w:val="Normal"/>
    <w:link w:val="BalloonTextChar"/>
    <w:uiPriority w:val="99"/>
    <w:semiHidden/>
    <w:unhideWhenUsed/>
    <w:rsid w:val="003B773C"/>
    <w:pPr>
      <w:spacing w:after="0" w:line="300" w:lineRule="auto"/>
    </w:pPr>
    <w:rPr>
      <w:rFonts w:ascii="Segoe UI" w:hAnsi="Segoe UI" w:cs="Segoe UI"/>
      <w:sz w:val="18"/>
      <w:szCs w:val="18"/>
      <w:lang w:bidi="th-TH"/>
    </w:rPr>
  </w:style>
  <w:style w:type="character" w:customStyle="1" w:styleId="BalloonTextChar">
    <w:name w:val="Balloon Text Char"/>
    <w:basedOn w:val="DefaultParagraphFont"/>
    <w:link w:val="BalloonText"/>
    <w:uiPriority w:val="99"/>
    <w:semiHidden/>
    <w:rsid w:val="003B773C"/>
    <w:rPr>
      <w:rFonts w:ascii="Segoe UI" w:hAnsi="Segoe UI" w:cs="Segoe UI"/>
      <w:sz w:val="18"/>
      <w:szCs w:val="18"/>
      <w:lang w:bidi="th-TH"/>
    </w:rPr>
  </w:style>
  <w:style w:type="character" w:customStyle="1" w:styleId="Code-Plum">
    <w:name w:val="Code-Plum"/>
    <w:uiPriority w:val="3"/>
    <w:qFormat/>
    <w:rsid w:val="003B773C"/>
    <w:rPr>
      <w:rFonts w:ascii="Courier New" w:hAnsi="Courier New"/>
      <w:b w:val="0"/>
      <w:i w:val="0"/>
      <w:color w:val="72246C"/>
      <w:sz w:val="22"/>
      <w:lang w:val="en-AU" w:eastAsia="en-AU" w:bidi="ar-SA"/>
    </w:rPr>
  </w:style>
  <w:style w:type="character" w:customStyle="1" w:styleId="Code-Jade">
    <w:name w:val="Code-Jade"/>
    <w:uiPriority w:val="3"/>
    <w:qFormat/>
    <w:rsid w:val="003B773C"/>
    <w:rPr>
      <w:rFonts w:ascii="Courier New" w:hAnsi="Courier New"/>
      <w:b w:val="0"/>
      <w:i w:val="0"/>
      <w:color w:val="A5A5A5" w:themeColor="accent3"/>
      <w:sz w:val="22"/>
      <w:lang w:val="en-AU" w:eastAsia="en-AU" w:bidi="ar-SA"/>
    </w:rPr>
  </w:style>
  <w:style w:type="numbering" w:customStyle="1" w:styleId="InstructionalNoteList">
    <w:name w:val="Instructional Note List"/>
    <w:uiPriority w:val="99"/>
    <w:rsid w:val="003B773C"/>
    <w:pPr>
      <w:numPr>
        <w:numId w:val="5"/>
      </w:numPr>
    </w:pPr>
  </w:style>
  <w:style w:type="paragraph" w:customStyle="1" w:styleId="HiddenText">
    <w:name w:val="Hidden Text"/>
    <w:next w:val="Body"/>
    <w:uiPriority w:val="99"/>
    <w:qFormat/>
    <w:rsid w:val="003B773C"/>
    <w:pPr>
      <w:spacing w:before="120" w:after="120" w:line="300" w:lineRule="auto"/>
    </w:pPr>
    <w:rPr>
      <w:rFonts w:cs="ITCCentury BookCond"/>
      <w:vanish/>
      <w:color w:val="ED7D31" w:themeColor="accent2"/>
      <w:sz w:val="28"/>
      <w:szCs w:val="24"/>
      <w:lang w:val="en-GB" w:eastAsia="en-GB"/>
    </w:rPr>
  </w:style>
  <w:style w:type="table" w:styleId="GridTable4-Accent4">
    <w:name w:val="Grid Table 4 Accent 4"/>
    <w:basedOn w:val="TableNormal"/>
    <w:uiPriority w:val="49"/>
    <w:rsid w:val="003B773C"/>
    <w:pPr>
      <w:spacing w:before="120" w:after="0" w:line="240" w:lineRule="auto"/>
    </w:pPr>
    <w:rPr>
      <w:lang w:val="en-GB" w:bidi="th-TH"/>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Grid">
    <w:name w:val="Table Grid"/>
    <w:basedOn w:val="TableNormal"/>
    <w:uiPriority w:val="39"/>
    <w:rsid w:val="003B773C"/>
    <w:pPr>
      <w:spacing w:before="0" w:after="0" w:line="240" w:lineRule="auto"/>
    </w:pPr>
    <w:rPr>
      <w:lang w:val="en-GB"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773C"/>
    <w:pPr>
      <w:spacing w:before="120" w:after="0" w:line="240" w:lineRule="auto"/>
    </w:pPr>
    <w:rPr>
      <w:rFonts w:cs="Arial"/>
      <w:sz w:val="20"/>
      <w:lang w:bidi="gu-IN"/>
    </w:rPr>
  </w:style>
  <w:style w:type="paragraph" w:customStyle="1" w:styleId="FPDate">
    <w:name w:val="FP_Date"/>
    <w:basedOn w:val="FPStatus"/>
    <w:next w:val="FPStatus"/>
    <w:uiPriority w:val="99"/>
    <w:rsid w:val="003B773C"/>
    <w:rPr>
      <w:color w:val="4472C4" w:themeColor="accent1"/>
    </w:rPr>
  </w:style>
  <w:style w:type="paragraph" w:customStyle="1" w:styleId="EndofDocument">
    <w:name w:val="End of Document"/>
    <w:basedOn w:val="Title"/>
    <w:uiPriority w:val="99"/>
    <w:rsid w:val="003B773C"/>
    <w:pPr>
      <w:spacing w:before="5160" w:after="360" w:line="300" w:lineRule="auto"/>
      <w:contextualSpacing/>
    </w:pPr>
    <w:rPr>
      <w:rFonts w:cstheme="majorBidi"/>
      <w:caps/>
      <w:spacing w:val="-10"/>
      <w:kern w:val="28"/>
      <w:sz w:val="54"/>
      <w:szCs w:val="50"/>
      <w:lang w:bidi="th-TH"/>
    </w:rPr>
  </w:style>
  <w:style w:type="paragraph" w:customStyle="1" w:styleId="TableBullet1">
    <w:name w:val="Table Bullet 1"/>
    <w:uiPriority w:val="99"/>
    <w:qFormat/>
    <w:rsid w:val="003B773C"/>
    <w:pPr>
      <w:numPr>
        <w:numId w:val="7"/>
      </w:numPr>
      <w:tabs>
        <w:tab w:val="left" w:pos="340"/>
      </w:tabs>
      <w:spacing w:before="40" w:after="40" w:line="240" w:lineRule="auto"/>
    </w:pPr>
    <w:rPr>
      <w:rFonts w:eastAsia="Times New Roman" w:cs="Angsana New"/>
      <w:sz w:val="20"/>
      <w:szCs w:val="18"/>
      <w:lang w:val="en-GB" w:eastAsia="en-GB" w:bidi="th-TH"/>
    </w:rPr>
  </w:style>
  <w:style w:type="paragraph" w:customStyle="1" w:styleId="TableBullet2">
    <w:name w:val="Table Bullet 2"/>
    <w:basedOn w:val="TableBullet1"/>
    <w:uiPriority w:val="99"/>
    <w:rsid w:val="003B773C"/>
    <w:pPr>
      <w:numPr>
        <w:ilvl w:val="1"/>
      </w:numPr>
    </w:pPr>
  </w:style>
  <w:style w:type="paragraph" w:customStyle="1" w:styleId="TableBullet3">
    <w:name w:val="Table Bullet 3"/>
    <w:basedOn w:val="TableBullet2"/>
    <w:uiPriority w:val="99"/>
    <w:rsid w:val="003B773C"/>
    <w:pPr>
      <w:numPr>
        <w:ilvl w:val="2"/>
      </w:numPr>
      <w:tabs>
        <w:tab w:val="left" w:pos="510"/>
      </w:tabs>
    </w:pPr>
  </w:style>
  <w:style w:type="numbering" w:customStyle="1" w:styleId="UnOrderedListinTable">
    <w:name w:val="UnOrderedList_in_Table"/>
    <w:basedOn w:val="NoList"/>
    <w:uiPriority w:val="99"/>
    <w:rsid w:val="003B773C"/>
    <w:pPr>
      <w:numPr>
        <w:numId w:val="7"/>
      </w:numPr>
    </w:pPr>
  </w:style>
  <w:style w:type="numbering" w:customStyle="1" w:styleId="MasterListDashes">
    <w:name w:val="MasterList_Dashes"/>
    <w:basedOn w:val="UnOrderedListinTable"/>
    <w:uiPriority w:val="99"/>
    <w:rsid w:val="003B773C"/>
    <w:pPr>
      <w:numPr>
        <w:numId w:val="8"/>
      </w:numPr>
    </w:pPr>
  </w:style>
  <w:style w:type="paragraph" w:customStyle="1" w:styleId="DashL1">
    <w:name w:val="Dash L1"/>
    <w:basedOn w:val="Body"/>
    <w:link w:val="DashL1Char"/>
    <w:uiPriority w:val="15"/>
    <w:qFormat/>
    <w:rsid w:val="003B773C"/>
    <w:pPr>
      <w:numPr>
        <w:numId w:val="8"/>
      </w:numPr>
      <w:tabs>
        <w:tab w:val="left" w:pos="720"/>
      </w:tabs>
    </w:pPr>
  </w:style>
  <w:style w:type="paragraph" w:customStyle="1" w:styleId="DashL2">
    <w:name w:val="Dash L2"/>
    <w:basedOn w:val="DashL1"/>
    <w:link w:val="DashL2Char"/>
    <w:uiPriority w:val="15"/>
    <w:qFormat/>
    <w:rsid w:val="003B773C"/>
    <w:pPr>
      <w:numPr>
        <w:ilvl w:val="1"/>
      </w:numPr>
      <w:tabs>
        <w:tab w:val="left" w:pos="1077"/>
      </w:tabs>
    </w:pPr>
  </w:style>
  <w:style w:type="character" w:customStyle="1" w:styleId="BodyChar">
    <w:name w:val="Body Char"/>
    <w:basedOn w:val="DefaultParagraphFont"/>
    <w:link w:val="Body"/>
    <w:rsid w:val="003B773C"/>
    <w:rPr>
      <w:rFonts w:cs="ITCCentury BookCond"/>
      <w:szCs w:val="24"/>
      <w:lang w:bidi="th-TH"/>
    </w:rPr>
  </w:style>
  <w:style w:type="character" w:customStyle="1" w:styleId="DashL1Char">
    <w:name w:val="Dash L1 Char"/>
    <w:basedOn w:val="BodyChar"/>
    <w:link w:val="DashL1"/>
    <w:uiPriority w:val="15"/>
    <w:rsid w:val="003B773C"/>
    <w:rPr>
      <w:rFonts w:cs="ITCCentury BookCond"/>
      <w:szCs w:val="24"/>
      <w:lang w:eastAsia="en-AU" w:bidi="th-TH"/>
    </w:rPr>
  </w:style>
  <w:style w:type="paragraph" w:customStyle="1" w:styleId="DashL3">
    <w:name w:val="Dash L3"/>
    <w:basedOn w:val="DashL2"/>
    <w:link w:val="DashL3Char"/>
    <w:uiPriority w:val="15"/>
    <w:qFormat/>
    <w:rsid w:val="003B773C"/>
    <w:pPr>
      <w:numPr>
        <w:ilvl w:val="2"/>
      </w:numPr>
      <w:tabs>
        <w:tab w:val="clear" w:pos="720"/>
        <w:tab w:val="clear" w:pos="1077"/>
        <w:tab w:val="left" w:pos="1435"/>
      </w:tabs>
    </w:pPr>
  </w:style>
  <w:style w:type="character" w:customStyle="1" w:styleId="DashL2Char">
    <w:name w:val="Dash L2 Char"/>
    <w:basedOn w:val="DashL1Char"/>
    <w:link w:val="DashL2"/>
    <w:uiPriority w:val="15"/>
    <w:rsid w:val="003B773C"/>
    <w:rPr>
      <w:rFonts w:cs="ITCCentury BookCond"/>
      <w:szCs w:val="24"/>
      <w:lang w:eastAsia="en-AU" w:bidi="th-TH"/>
    </w:rPr>
  </w:style>
  <w:style w:type="paragraph" w:customStyle="1" w:styleId="DashL4">
    <w:name w:val="Dash L4"/>
    <w:basedOn w:val="DashL3"/>
    <w:link w:val="DashL4Char"/>
    <w:uiPriority w:val="15"/>
    <w:qFormat/>
    <w:rsid w:val="003B773C"/>
    <w:pPr>
      <w:numPr>
        <w:ilvl w:val="3"/>
      </w:numPr>
      <w:tabs>
        <w:tab w:val="clear" w:pos="1435"/>
        <w:tab w:val="left" w:pos="1797"/>
      </w:tabs>
    </w:pPr>
  </w:style>
  <w:style w:type="character" w:customStyle="1" w:styleId="DashL3Char">
    <w:name w:val="Dash L3 Char"/>
    <w:basedOn w:val="DashL2Char"/>
    <w:link w:val="DashL3"/>
    <w:uiPriority w:val="15"/>
    <w:rsid w:val="003B773C"/>
    <w:rPr>
      <w:rFonts w:cs="ITCCentury BookCond"/>
      <w:szCs w:val="24"/>
      <w:lang w:eastAsia="en-AU" w:bidi="th-TH"/>
    </w:rPr>
  </w:style>
  <w:style w:type="paragraph" w:customStyle="1" w:styleId="Heading3NoNos">
    <w:name w:val="Heading 3 NoNos"/>
    <w:basedOn w:val="Heading3"/>
    <w:uiPriority w:val="39"/>
    <w:qFormat/>
    <w:rsid w:val="003B773C"/>
    <w:pPr>
      <w:keepNext/>
      <w:keepLines/>
      <w:pBdr>
        <w:top w:val="single" w:sz="8" w:space="4" w:color="4472C4" w:themeColor="accent1"/>
        <w:left w:val="single" w:sz="8" w:space="4" w:color="4472C4" w:themeColor="accent1"/>
      </w:pBdr>
      <w:spacing w:before="120" w:after="0" w:line="240" w:lineRule="auto"/>
    </w:pPr>
    <w:rPr>
      <w:rFonts w:asciiTheme="majorHAnsi" w:hAnsiTheme="majorHAnsi" w:cstheme="majorBidi"/>
      <w:bCs w:val="0"/>
      <w:iCs/>
      <w:sz w:val="26"/>
      <w:szCs w:val="32"/>
      <w:lang w:val="en-AU"/>
    </w:rPr>
  </w:style>
  <w:style w:type="character" w:customStyle="1" w:styleId="DashL4Char">
    <w:name w:val="Dash L4 Char"/>
    <w:basedOn w:val="DashL3Char"/>
    <w:link w:val="DashL4"/>
    <w:uiPriority w:val="15"/>
    <w:rsid w:val="003B773C"/>
    <w:rPr>
      <w:rFonts w:cs="ITCCentury BookCond"/>
      <w:szCs w:val="24"/>
      <w:lang w:eastAsia="en-AU" w:bidi="th-TH"/>
    </w:rPr>
  </w:style>
  <w:style w:type="paragraph" w:styleId="TOC7">
    <w:name w:val="toc 7"/>
    <w:basedOn w:val="Normal"/>
    <w:next w:val="Normal"/>
    <w:autoRedefine/>
    <w:uiPriority w:val="39"/>
    <w:unhideWhenUsed/>
    <w:rsid w:val="003B773C"/>
    <w:pPr>
      <w:tabs>
        <w:tab w:val="left" w:pos="1843"/>
        <w:tab w:val="right" w:leader="dot" w:pos="10746"/>
      </w:tabs>
      <w:spacing w:before="60" w:after="100" w:line="240" w:lineRule="auto"/>
      <w:ind w:left="1843" w:hanging="1411"/>
    </w:pPr>
    <w:rPr>
      <w:rFonts w:cstheme="minorBidi"/>
      <w:noProof/>
      <w:sz w:val="22"/>
      <w:szCs w:val="22"/>
    </w:rPr>
  </w:style>
  <w:style w:type="paragraph" w:styleId="TOC8">
    <w:name w:val="toc 8"/>
    <w:basedOn w:val="Normal"/>
    <w:next w:val="Normal"/>
    <w:autoRedefine/>
    <w:uiPriority w:val="39"/>
    <w:unhideWhenUsed/>
    <w:rsid w:val="003B773C"/>
    <w:pPr>
      <w:tabs>
        <w:tab w:val="left" w:pos="2410"/>
        <w:tab w:val="right" w:leader="dot" w:pos="10746"/>
      </w:tabs>
      <w:spacing w:before="60" w:after="100" w:line="240" w:lineRule="auto"/>
      <w:ind w:left="2405" w:hanging="562"/>
    </w:pPr>
    <w:rPr>
      <w:rFonts w:cstheme="minorBidi"/>
      <w:noProof/>
      <w:sz w:val="22"/>
      <w:szCs w:val="22"/>
    </w:rPr>
  </w:style>
  <w:style w:type="numbering" w:customStyle="1" w:styleId="MasterListAppendices">
    <w:name w:val="MasterList_Appendices"/>
    <w:basedOn w:val="NoList"/>
    <w:uiPriority w:val="99"/>
    <w:rsid w:val="003B773C"/>
    <w:pPr>
      <w:numPr>
        <w:numId w:val="9"/>
      </w:numPr>
    </w:pPr>
  </w:style>
  <w:style w:type="paragraph" w:styleId="TOC9">
    <w:name w:val="toc 9"/>
    <w:basedOn w:val="Normal"/>
    <w:next w:val="Normal"/>
    <w:autoRedefine/>
    <w:uiPriority w:val="39"/>
    <w:unhideWhenUsed/>
    <w:rsid w:val="003B773C"/>
    <w:pPr>
      <w:tabs>
        <w:tab w:val="left" w:pos="3119"/>
        <w:tab w:val="right" w:leader="dot" w:pos="10773"/>
      </w:tabs>
      <w:spacing w:before="60" w:after="100" w:line="240" w:lineRule="auto"/>
      <w:ind w:left="3111" w:hanging="706"/>
    </w:pPr>
    <w:rPr>
      <w:rFonts w:cstheme="minorBidi"/>
      <w:noProof/>
      <w:sz w:val="22"/>
      <w:szCs w:val="22"/>
    </w:rPr>
  </w:style>
  <w:style w:type="paragraph" w:customStyle="1" w:styleId="In-lineInstruction">
    <w:name w:val="In-line Instruction"/>
    <w:basedOn w:val="Normal"/>
    <w:link w:val="In-lineInstructionChar"/>
    <w:uiPriority w:val="19"/>
    <w:qFormat/>
    <w:rsid w:val="003B773C"/>
    <w:pPr>
      <w:spacing w:before="120" w:after="120" w:line="300" w:lineRule="auto"/>
    </w:pPr>
    <w:rPr>
      <w:rFonts w:ascii="Tahoma" w:eastAsia="Times New Roman" w:hAnsi="Tahoma"/>
      <w:i/>
      <w:color w:val="0000FF"/>
      <w:sz w:val="22"/>
      <w:szCs w:val="20"/>
    </w:rPr>
  </w:style>
  <w:style w:type="character" w:customStyle="1" w:styleId="In-lineInstructionChar">
    <w:name w:val="In-line Instruction Char"/>
    <w:link w:val="In-lineInstruction"/>
    <w:uiPriority w:val="19"/>
    <w:rsid w:val="003B773C"/>
    <w:rPr>
      <w:rFonts w:ascii="Tahoma" w:eastAsia="Times New Roman" w:hAnsi="Tahoma" w:cs="Times New Roman"/>
      <w:i/>
      <w:color w:val="0000FF"/>
      <w:szCs w:val="20"/>
    </w:rPr>
  </w:style>
  <w:style w:type="paragraph" w:customStyle="1" w:styleId="InstructionalBullet1">
    <w:name w:val="Instructional Bullet 1"/>
    <w:basedOn w:val="Normal"/>
    <w:uiPriority w:val="19"/>
    <w:qFormat/>
    <w:rsid w:val="003B773C"/>
    <w:pPr>
      <w:numPr>
        <w:numId w:val="10"/>
      </w:numPr>
      <w:spacing w:after="120" w:line="300" w:lineRule="auto"/>
    </w:pPr>
    <w:rPr>
      <w:rFonts w:ascii="Tahoma" w:eastAsia="Times New Roman" w:hAnsi="Tahoma"/>
      <w:i/>
      <w:color w:val="0000FF"/>
      <w:sz w:val="22"/>
    </w:rPr>
  </w:style>
  <w:style w:type="paragraph" w:customStyle="1" w:styleId="InstructionalBullet2">
    <w:name w:val="Instructional Bullet 2"/>
    <w:basedOn w:val="InstructionalBullet1"/>
    <w:uiPriority w:val="19"/>
    <w:qFormat/>
    <w:rsid w:val="003B773C"/>
    <w:pPr>
      <w:tabs>
        <w:tab w:val="num" w:pos="1260"/>
      </w:tabs>
      <w:ind w:left="1260"/>
    </w:pPr>
  </w:style>
  <w:style w:type="paragraph" w:customStyle="1" w:styleId="InstructionalFooter">
    <w:name w:val="Instructional Footer"/>
    <w:basedOn w:val="Footer"/>
    <w:next w:val="Footer"/>
    <w:uiPriority w:val="19"/>
    <w:qFormat/>
    <w:rsid w:val="003B773C"/>
    <w:rPr>
      <w:rFonts w:eastAsia="Times New Roman" w:cs="Tahoma"/>
      <w:i/>
      <w:color w:val="0000FF"/>
      <w:sz w:val="22"/>
      <w:szCs w:val="16"/>
    </w:rPr>
  </w:style>
  <w:style w:type="paragraph" w:customStyle="1" w:styleId="InstructionalSteps-Numbered">
    <w:name w:val="Instructional Steps - Numbered"/>
    <w:basedOn w:val="BodyText"/>
    <w:link w:val="InstructionalSteps-NumberedChar"/>
    <w:uiPriority w:val="19"/>
    <w:rsid w:val="003B773C"/>
    <w:pPr>
      <w:keepNext/>
      <w:numPr>
        <w:numId w:val="12"/>
      </w:numPr>
      <w:spacing w:after="60"/>
    </w:pPr>
    <w:rPr>
      <w:rFonts w:ascii="Times New Roman" w:eastAsia="Times New Roman" w:hAnsi="Times New Roman" w:cs="Times New Roman"/>
      <w:bCs/>
      <w:szCs w:val="20"/>
      <w:lang w:val="en-AU"/>
    </w:rPr>
  </w:style>
  <w:style w:type="character" w:customStyle="1" w:styleId="InstructionalSteps-NumberedChar">
    <w:name w:val="Instructional Steps - Numbered Char"/>
    <w:basedOn w:val="BodyTextChar"/>
    <w:link w:val="InstructionalSteps-Numbered"/>
    <w:uiPriority w:val="19"/>
    <w:rsid w:val="003B773C"/>
    <w:rPr>
      <w:rFonts w:ascii="Times New Roman" w:eastAsia="Times New Roman" w:hAnsi="Times New Roman" w:cs="Times New Roman"/>
      <w:bCs/>
      <w:szCs w:val="20"/>
      <w:lang w:val="en-AU" w:bidi="th-TH"/>
    </w:rPr>
  </w:style>
  <w:style w:type="paragraph" w:customStyle="1" w:styleId="InstructionalTable">
    <w:name w:val="Instructional Table"/>
    <w:basedOn w:val="Normal"/>
    <w:uiPriority w:val="19"/>
    <w:qFormat/>
    <w:rsid w:val="003B773C"/>
    <w:pPr>
      <w:spacing w:before="40" w:after="40" w:line="300" w:lineRule="auto"/>
    </w:pPr>
    <w:rPr>
      <w:rFonts w:ascii="Tahoma" w:eastAsia="Times New Roman" w:hAnsi="Tahoma"/>
      <w:i/>
      <w:color w:val="0000FF"/>
      <w:sz w:val="22"/>
      <w:lang w:eastAsia="en-GB"/>
    </w:rPr>
  </w:style>
  <w:style w:type="paragraph" w:customStyle="1" w:styleId="InstructionalText1">
    <w:name w:val="Instructional Text 1"/>
    <w:basedOn w:val="Normal"/>
    <w:next w:val="BodyText"/>
    <w:link w:val="InstructionalText1Char"/>
    <w:uiPriority w:val="19"/>
    <w:qFormat/>
    <w:rsid w:val="003B773C"/>
    <w:pPr>
      <w:keepLines/>
      <w:autoSpaceDE w:val="0"/>
      <w:autoSpaceDN w:val="0"/>
      <w:adjustRightInd w:val="0"/>
      <w:spacing w:after="0" w:line="240" w:lineRule="atLeast"/>
      <w:ind w:left="144"/>
      <w:jc w:val="center"/>
    </w:pPr>
    <w:rPr>
      <w:rFonts w:ascii="Tahoma" w:eastAsia="Times New Roman" w:hAnsi="Tahoma"/>
      <w:i/>
      <w:iCs/>
      <w:color w:val="0000FF"/>
      <w:sz w:val="22"/>
      <w:szCs w:val="20"/>
    </w:rPr>
  </w:style>
  <w:style w:type="character" w:customStyle="1" w:styleId="InstructionalText1Char">
    <w:name w:val="Instructional Text 1 Char"/>
    <w:link w:val="InstructionalText1"/>
    <w:uiPriority w:val="19"/>
    <w:rsid w:val="003B773C"/>
    <w:rPr>
      <w:rFonts w:ascii="Tahoma" w:eastAsia="Times New Roman" w:hAnsi="Tahoma" w:cs="Times New Roman"/>
      <w:i/>
      <w:iCs/>
      <w:color w:val="0000FF"/>
      <w:szCs w:val="20"/>
    </w:rPr>
  </w:style>
  <w:style w:type="character" w:customStyle="1" w:styleId="InstructionalTextBold">
    <w:name w:val="Instructional Text Bold"/>
    <w:uiPriority w:val="19"/>
    <w:rsid w:val="003B773C"/>
    <w:rPr>
      <w:b/>
      <w:bCs/>
      <w:color w:val="0000FF"/>
    </w:rPr>
  </w:style>
  <w:style w:type="paragraph" w:customStyle="1" w:styleId="InstructionalTextMainTitle">
    <w:name w:val="Instructional Text Main Title"/>
    <w:basedOn w:val="InstructionalText1"/>
    <w:next w:val="Title"/>
    <w:uiPriority w:val="19"/>
    <w:qFormat/>
    <w:rsid w:val="003B773C"/>
    <w:rPr>
      <w:szCs w:val="22"/>
    </w:rPr>
  </w:style>
  <w:style w:type="paragraph" w:customStyle="1" w:styleId="InstructionalTextTitle2">
    <w:name w:val="Instructional Text Title 2"/>
    <w:basedOn w:val="Normal"/>
    <w:next w:val="Normal"/>
    <w:uiPriority w:val="19"/>
    <w:qFormat/>
    <w:rsid w:val="003B773C"/>
    <w:pPr>
      <w:spacing w:before="120" w:after="120" w:line="300" w:lineRule="auto"/>
      <w:jc w:val="center"/>
    </w:pPr>
    <w:rPr>
      <w:rFonts w:eastAsia="Times New Roman"/>
      <w:bCs/>
      <w:i/>
      <w:color w:val="0000FF"/>
      <w:sz w:val="22"/>
      <w:szCs w:val="22"/>
    </w:rPr>
  </w:style>
  <w:style w:type="paragraph" w:styleId="DocumentMap">
    <w:name w:val="Document Map"/>
    <w:basedOn w:val="Normal"/>
    <w:next w:val="Body"/>
    <w:link w:val="DocumentMapChar"/>
    <w:uiPriority w:val="16"/>
    <w:qFormat/>
    <w:rsid w:val="003B773C"/>
    <w:pPr>
      <w:shd w:val="clear" w:color="auto" w:fill="000080"/>
      <w:spacing w:after="120" w:line="300" w:lineRule="auto"/>
    </w:pPr>
    <w:rPr>
      <w:rFonts w:eastAsia="Times New Roman" w:cs="Tahoma"/>
      <w:sz w:val="22"/>
    </w:rPr>
  </w:style>
  <w:style w:type="character" w:customStyle="1" w:styleId="DocumentMapChar">
    <w:name w:val="Document Map Char"/>
    <w:basedOn w:val="DefaultParagraphFont"/>
    <w:link w:val="DocumentMap"/>
    <w:uiPriority w:val="16"/>
    <w:rsid w:val="003B773C"/>
    <w:rPr>
      <w:rFonts w:eastAsia="Times New Roman" w:cs="Tahoma"/>
      <w:szCs w:val="24"/>
      <w:shd w:val="clear" w:color="auto" w:fill="000080"/>
    </w:rPr>
  </w:style>
  <w:style w:type="paragraph" w:styleId="MessageHeader">
    <w:name w:val="Message Header"/>
    <w:basedOn w:val="Normal"/>
    <w:next w:val="Body"/>
    <w:link w:val="MessageHeaderChar"/>
    <w:uiPriority w:val="16"/>
    <w:qFormat/>
    <w:rsid w:val="003B773C"/>
    <w:pPr>
      <w:pBdr>
        <w:top w:val="single" w:sz="6" w:space="1" w:color="auto"/>
        <w:left w:val="single" w:sz="6" w:space="1" w:color="auto"/>
        <w:bottom w:val="single" w:sz="6" w:space="1" w:color="auto"/>
        <w:right w:val="single" w:sz="6" w:space="1" w:color="auto"/>
      </w:pBdr>
      <w:shd w:val="pct20" w:color="auto" w:fill="auto"/>
      <w:spacing w:after="120" w:line="300" w:lineRule="auto"/>
      <w:ind w:left="1080" w:hanging="1080"/>
    </w:pPr>
    <w:rPr>
      <w:rFonts w:eastAsia="Times New Roman" w:cstheme="minorBidi"/>
      <w:sz w:val="22"/>
    </w:rPr>
  </w:style>
  <w:style w:type="character" w:customStyle="1" w:styleId="MessageHeaderChar">
    <w:name w:val="Message Header Char"/>
    <w:basedOn w:val="DefaultParagraphFont"/>
    <w:link w:val="MessageHeader"/>
    <w:uiPriority w:val="16"/>
    <w:rsid w:val="003B773C"/>
    <w:rPr>
      <w:rFonts w:eastAsia="Times New Roman"/>
      <w:szCs w:val="24"/>
      <w:shd w:val="pct20" w:color="auto" w:fill="auto"/>
    </w:rPr>
  </w:style>
  <w:style w:type="character" w:customStyle="1" w:styleId="TextBold">
    <w:name w:val="Text Bold"/>
    <w:basedOn w:val="DefaultParagraphFont"/>
    <w:uiPriority w:val="19"/>
    <w:rsid w:val="003B773C"/>
    <w:rPr>
      <w:b/>
    </w:rPr>
  </w:style>
  <w:style w:type="character" w:customStyle="1" w:styleId="TextBoldItalics">
    <w:name w:val="Text Bold Italics"/>
    <w:basedOn w:val="DefaultParagraphFont"/>
    <w:uiPriority w:val="19"/>
    <w:rsid w:val="003B773C"/>
    <w:rPr>
      <w:b/>
      <w:i/>
    </w:rPr>
  </w:style>
  <w:style w:type="character" w:customStyle="1" w:styleId="TextItalics">
    <w:name w:val="Text Italics"/>
    <w:basedOn w:val="DefaultParagraphFont"/>
    <w:uiPriority w:val="19"/>
    <w:rsid w:val="003B773C"/>
    <w:rPr>
      <w:i/>
    </w:rPr>
  </w:style>
  <w:style w:type="paragraph" w:customStyle="1" w:styleId="templateinstructions">
    <w:name w:val="templateinstructions"/>
    <w:basedOn w:val="Normal"/>
    <w:uiPriority w:val="19"/>
    <w:rsid w:val="003B773C"/>
    <w:pPr>
      <w:spacing w:before="100" w:beforeAutospacing="1" w:after="100" w:afterAutospacing="1" w:line="300" w:lineRule="auto"/>
    </w:pPr>
    <w:rPr>
      <w:rFonts w:eastAsia="Times New Roman"/>
    </w:rPr>
  </w:style>
  <w:style w:type="paragraph" w:customStyle="1" w:styleId="ExampleText">
    <w:name w:val="Example Text"/>
    <w:basedOn w:val="BodyText2"/>
    <w:link w:val="ExampleTextChar"/>
    <w:uiPriority w:val="14"/>
    <w:qFormat/>
    <w:rsid w:val="003B773C"/>
    <w:pPr>
      <w:spacing w:after="40" w:line="240" w:lineRule="auto"/>
      <w:ind w:left="360"/>
    </w:pPr>
    <w:rPr>
      <w:rFonts w:ascii="Courier New" w:eastAsia="SimSun" w:hAnsi="Courier New" w:cs="Courier New"/>
      <w:color w:val="000000"/>
      <w:sz w:val="24"/>
      <w:szCs w:val="16"/>
      <w:lang w:bidi="ar-SA"/>
    </w:rPr>
  </w:style>
  <w:style w:type="character" w:customStyle="1" w:styleId="ExampleTextChar">
    <w:name w:val="Example Text Char"/>
    <w:basedOn w:val="BodyText2Char"/>
    <w:link w:val="ExampleText"/>
    <w:uiPriority w:val="14"/>
    <w:rsid w:val="003B773C"/>
    <w:rPr>
      <w:rFonts w:ascii="Courier New" w:eastAsia="SimSun" w:hAnsi="Courier New" w:cs="Courier New"/>
      <w:color w:val="000000"/>
      <w:szCs w:val="16"/>
      <w:lang w:bidi="th-TH"/>
    </w:rPr>
  </w:style>
  <w:style w:type="paragraph" w:styleId="BodyText2">
    <w:name w:val="Body Text 2"/>
    <w:basedOn w:val="Normal"/>
    <w:link w:val="BodyText2Char"/>
    <w:uiPriority w:val="99"/>
    <w:semiHidden/>
    <w:unhideWhenUsed/>
    <w:rsid w:val="003B773C"/>
    <w:pPr>
      <w:spacing w:before="120" w:after="120" w:line="480" w:lineRule="auto"/>
    </w:pPr>
    <w:rPr>
      <w:rFonts w:cstheme="minorBidi"/>
      <w:sz w:val="22"/>
      <w:szCs w:val="22"/>
      <w:lang w:bidi="th-TH"/>
    </w:rPr>
  </w:style>
  <w:style w:type="character" w:customStyle="1" w:styleId="BodyText2Char">
    <w:name w:val="Body Text 2 Char"/>
    <w:basedOn w:val="DefaultParagraphFont"/>
    <w:link w:val="BodyText2"/>
    <w:uiPriority w:val="99"/>
    <w:semiHidden/>
    <w:rsid w:val="003B773C"/>
    <w:rPr>
      <w:lang w:bidi="th-TH"/>
    </w:rPr>
  </w:style>
  <w:style w:type="paragraph" w:customStyle="1" w:styleId="Exampletext-inline">
    <w:name w:val="Example text - inline"/>
    <w:link w:val="Exampletext-inlineChar"/>
    <w:uiPriority w:val="14"/>
    <w:qFormat/>
    <w:rsid w:val="003B773C"/>
    <w:pPr>
      <w:spacing w:before="120" w:after="0" w:line="240" w:lineRule="auto"/>
    </w:pPr>
    <w:rPr>
      <w:rFonts w:ascii="Courier New" w:eastAsia="Times New Roman" w:hAnsi="Courier New" w:cs="Times New Roman"/>
      <w:sz w:val="20"/>
      <w:szCs w:val="20"/>
    </w:rPr>
  </w:style>
  <w:style w:type="character" w:customStyle="1" w:styleId="Exampletext-inlineChar">
    <w:name w:val="Example text - inline Char"/>
    <w:basedOn w:val="DefaultParagraphFont"/>
    <w:link w:val="Exampletext-inline"/>
    <w:uiPriority w:val="14"/>
    <w:rsid w:val="003B773C"/>
    <w:rPr>
      <w:rFonts w:ascii="Courier New" w:eastAsia="Times New Roman" w:hAnsi="Courier New" w:cs="Times New Roman"/>
      <w:sz w:val="20"/>
      <w:szCs w:val="20"/>
    </w:rPr>
  </w:style>
  <w:style w:type="paragraph" w:customStyle="1" w:styleId="Exampletext-sub-line">
    <w:name w:val="Example text - sub-line"/>
    <w:basedOn w:val="BodyText"/>
    <w:link w:val="Exampletext-sub-lineChar"/>
    <w:uiPriority w:val="14"/>
    <w:qFormat/>
    <w:rsid w:val="003B773C"/>
    <w:pPr>
      <w:keepNext/>
      <w:ind w:left="360"/>
    </w:pPr>
    <w:rPr>
      <w:rFonts w:ascii="Courier New" w:eastAsia="Times New Roman" w:hAnsi="Courier New" w:cs="Times New Roman"/>
      <w:szCs w:val="20"/>
    </w:rPr>
  </w:style>
  <w:style w:type="character" w:customStyle="1" w:styleId="Exampletext-sub-lineChar">
    <w:name w:val="Example text - sub-line Char"/>
    <w:basedOn w:val="BodyTextChar"/>
    <w:link w:val="Exampletext-sub-line"/>
    <w:uiPriority w:val="14"/>
    <w:rsid w:val="003B773C"/>
    <w:rPr>
      <w:rFonts w:ascii="Courier New" w:eastAsia="Times New Roman" w:hAnsi="Courier New" w:cs="Times New Roman"/>
      <w:szCs w:val="20"/>
      <w:lang w:bidi="th-TH"/>
    </w:rPr>
  </w:style>
  <w:style w:type="character" w:customStyle="1" w:styleId="TableHeading-SmallChar">
    <w:name w:val="Table Heading - Small Char"/>
    <w:basedOn w:val="TableHeadingChar"/>
    <w:link w:val="TableHeading-Small"/>
    <w:uiPriority w:val="19"/>
    <w:rsid w:val="003B773C"/>
    <w:rPr>
      <w:rFonts w:asciiTheme="majorHAnsi" w:eastAsia="Times New Roman" w:hAnsiTheme="majorHAnsi" w:cs="Times New Roman"/>
      <w:b/>
      <w:bCs/>
      <w:sz w:val="20"/>
      <w:szCs w:val="16"/>
    </w:rPr>
  </w:style>
  <w:style w:type="paragraph" w:customStyle="1" w:styleId="TableHeadingCentered">
    <w:name w:val="Table Heading Centered"/>
    <w:basedOn w:val="TableHeading"/>
    <w:uiPriority w:val="19"/>
    <w:rsid w:val="003B773C"/>
    <w:pPr>
      <w:jc w:val="center"/>
    </w:pPr>
    <w:rPr>
      <w:sz w:val="16"/>
      <w:szCs w:val="16"/>
    </w:rPr>
  </w:style>
  <w:style w:type="paragraph" w:customStyle="1" w:styleId="TableText">
    <w:name w:val="Table Text"/>
    <w:link w:val="TableTextChar"/>
    <w:uiPriority w:val="19"/>
    <w:qFormat/>
    <w:rsid w:val="003B773C"/>
    <w:pPr>
      <w:spacing w:before="60" w:line="240" w:lineRule="auto"/>
    </w:pPr>
    <w:rPr>
      <w:rFonts w:eastAsia="Times New Roman" w:cs="Arial"/>
      <w:sz w:val="20"/>
      <w:szCs w:val="20"/>
      <w:lang w:bidi="th-TH"/>
    </w:rPr>
  </w:style>
  <w:style w:type="character" w:customStyle="1" w:styleId="TableTextChar">
    <w:name w:val="Table Text Char"/>
    <w:basedOn w:val="BodyTextChar"/>
    <w:link w:val="TableText"/>
    <w:uiPriority w:val="19"/>
    <w:rsid w:val="003B773C"/>
    <w:rPr>
      <w:rFonts w:eastAsia="Times New Roman" w:cs="Arial"/>
      <w:sz w:val="20"/>
      <w:szCs w:val="20"/>
      <w:lang w:bidi="th-TH"/>
    </w:rPr>
  </w:style>
  <w:style w:type="paragraph" w:customStyle="1" w:styleId="Code">
    <w:name w:val="Code"/>
    <w:basedOn w:val="Body"/>
    <w:link w:val="CodeChar"/>
    <w:uiPriority w:val="99"/>
    <w:rsid w:val="003B773C"/>
    <w:pPr>
      <w:spacing w:line="240" w:lineRule="auto"/>
      <w:ind w:left="567"/>
    </w:pPr>
    <w:rPr>
      <w:rFonts w:ascii="Courier New" w:hAnsi="Courier New"/>
    </w:rPr>
  </w:style>
  <w:style w:type="paragraph" w:customStyle="1" w:styleId="capture">
    <w:name w:val="capture"/>
    <w:uiPriority w:val="15"/>
    <w:qFormat/>
    <w:rsid w:val="003B773C"/>
    <w:pPr>
      <w:pBdr>
        <w:top w:val="single" w:sz="4" w:space="1" w:color="0000FF"/>
        <w:left w:val="single" w:sz="4" w:space="1" w:color="0000FF"/>
        <w:bottom w:val="single" w:sz="4" w:space="1" w:color="0000FF"/>
        <w:right w:val="single" w:sz="4" w:space="0" w:color="0000FF"/>
      </w:pBdr>
      <w:suppressAutoHyphens/>
      <w:spacing w:before="120" w:after="0" w:line="240" w:lineRule="auto"/>
      <w:ind w:left="720"/>
    </w:pPr>
    <w:rPr>
      <w:rFonts w:ascii="Courier New" w:eastAsia="Times New Roman" w:hAnsi="Courier New" w:cs="Courier New"/>
      <w:sz w:val="18"/>
      <w:szCs w:val="18"/>
      <w:lang w:eastAsia="ar-SA"/>
    </w:rPr>
  </w:style>
  <w:style w:type="paragraph" w:customStyle="1" w:styleId="capturereverse">
    <w:name w:val="capture reverse"/>
    <w:uiPriority w:val="15"/>
    <w:qFormat/>
    <w:rsid w:val="003B773C"/>
    <w:pPr>
      <w:pBdr>
        <w:top w:val="single" w:sz="4" w:space="0" w:color="0000FF"/>
        <w:bottom w:val="single" w:sz="4" w:space="0" w:color="0000FF"/>
        <w:right w:val="single" w:sz="4" w:space="0" w:color="000000"/>
      </w:pBdr>
      <w:shd w:val="clear" w:color="auto" w:fill="0000FF"/>
      <w:spacing w:before="120" w:after="0" w:line="240" w:lineRule="auto"/>
      <w:ind w:left="720"/>
    </w:pPr>
    <w:rPr>
      <w:rFonts w:ascii="Courier New" w:eastAsia="Times New Roman" w:hAnsi="Courier New" w:cs="Courier New"/>
      <w:color w:val="FFFFFF"/>
      <w:sz w:val="18"/>
      <w:szCs w:val="18"/>
      <w:lang w:eastAsia="ar-SA"/>
    </w:rPr>
  </w:style>
  <w:style w:type="character" w:customStyle="1" w:styleId="Blank">
    <w:name w:val="Blank"/>
    <w:uiPriority w:val="6"/>
    <w:qFormat/>
    <w:rsid w:val="003B773C"/>
    <w:rPr>
      <w:rFonts w:ascii="Courier New" w:hAnsi="Courier New"/>
      <w:bCs/>
      <w:color w:val="FFFFFF" w:themeColor="background1"/>
      <w:sz w:val="22"/>
      <w:shd w:val="clear" w:color="auto" w:fill="ED7D31" w:themeFill="accent2"/>
    </w:rPr>
  </w:style>
  <w:style w:type="character" w:customStyle="1" w:styleId="Zero">
    <w:name w:val="Zero"/>
    <w:uiPriority w:val="7"/>
    <w:qFormat/>
    <w:rsid w:val="003B773C"/>
    <w:rPr>
      <w:rFonts w:ascii="Courier New" w:hAnsi="Courier New"/>
      <w:b w:val="0"/>
      <w:color w:val="FFFFFF" w:themeColor="background1"/>
      <w:sz w:val="22"/>
      <w:bdr w:val="none" w:sz="0" w:space="0" w:color="auto"/>
      <w:shd w:val="clear" w:color="auto" w:fill="A5A5A5" w:themeFill="accent3"/>
    </w:rPr>
  </w:style>
  <w:style w:type="character" w:customStyle="1" w:styleId="CR-Plum">
    <w:name w:val="CR - Plum"/>
    <w:basedOn w:val="Zero"/>
    <w:uiPriority w:val="7"/>
    <w:qFormat/>
    <w:rsid w:val="003B773C"/>
    <w:rPr>
      <w:rFonts w:asciiTheme="minorHAnsi" w:hAnsiTheme="minorHAnsi"/>
      <w:b w:val="0"/>
      <w:bCs w:val="0"/>
      <w:color w:val="ED7D31" w:themeColor="accent2"/>
      <w:sz w:val="22"/>
      <w:bdr w:val="none" w:sz="0" w:space="0" w:color="auto"/>
      <w:shd w:val="clear" w:color="auto" w:fill="auto"/>
    </w:rPr>
  </w:style>
  <w:style w:type="character" w:customStyle="1" w:styleId="Space">
    <w:name w:val="Space"/>
    <w:uiPriority w:val="5"/>
    <w:qFormat/>
    <w:rsid w:val="003B773C"/>
    <w:rPr>
      <w:rFonts w:ascii="Courier New" w:hAnsi="Courier New"/>
      <w:b w:val="0"/>
      <w:color w:val="FFFFFF" w:themeColor="background1"/>
      <w:sz w:val="22"/>
      <w:bdr w:val="none" w:sz="0" w:space="0" w:color="auto"/>
      <w:shd w:val="clear" w:color="auto" w:fill="4472C4" w:themeFill="accent1"/>
    </w:rPr>
  </w:style>
  <w:style w:type="paragraph" w:customStyle="1" w:styleId="InsTable">
    <w:name w:val="Ins Table"/>
    <w:basedOn w:val="Normal"/>
    <w:uiPriority w:val="12"/>
    <w:qFormat/>
    <w:rsid w:val="003B773C"/>
    <w:pPr>
      <w:spacing w:before="120" w:after="120" w:line="300" w:lineRule="auto"/>
    </w:pPr>
    <w:rPr>
      <w:rFonts w:eastAsia="Times New Roman"/>
      <w:i/>
      <w:color w:val="0000FF"/>
      <w:sz w:val="22"/>
    </w:rPr>
  </w:style>
  <w:style w:type="character" w:customStyle="1" w:styleId="LF-Plum">
    <w:name w:val="LF - Plum"/>
    <w:basedOn w:val="CR-Plum"/>
    <w:uiPriority w:val="7"/>
    <w:qFormat/>
    <w:rsid w:val="003B773C"/>
    <w:rPr>
      <w:rFonts w:asciiTheme="minorHAnsi" w:hAnsiTheme="minorHAnsi"/>
      <w:b w:val="0"/>
      <w:bCs w:val="0"/>
      <w:color w:val="ED7D31" w:themeColor="accent2"/>
      <w:sz w:val="22"/>
      <w:bdr w:val="none" w:sz="0" w:space="0" w:color="auto"/>
      <w:shd w:val="clear" w:color="auto" w:fill="auto"/>
    </w:rPr>
  </w:style>
  <w:style w:type="character" w:customStyle="1" w:styleId="CR-Black">
    <w:name w:val="CR - Black"/>
    <w:basedOn w:val="CR-Plum"/>
    <w:uiPriority w:val="6"/>
    <w:qFormat/>
    <w:rsid w:val="003B773C"/>
    <w:rPr>
      <w:rFonts w:asciiTheme="minorHAnsi" w:hAnsiTheme="minorHAnsi"/>
      <w:b/>
      <w:bCs w:val="0"/>
      <w:color w:val="000000" w:themeColor="text1"/>
      <w:sz w:val="22"/>
      <w:bdr w:val="none" w:sz="0" w:space="0" w:color="auto"/>
      <w:shd w:val="clear" w:color="auto" w:fill="auto"/>
    </w:rPr>
  </w:style>
  <w:style w:type="character" w:customStyle="1" w:styleId="CodeChar">
    <w:name w:val="Code Char"/>
    <w:basedOn w:val="BodyChar"/>
    <w:link w:val="Code"/>
    <w:uiPriority w:val="99"/>
    <w:rsid w:val="003B773C"/>
    <w:rPr>
      <w:rFonts w:ascii="Courier New" w:hAnsi="Courier New" w:cs="ITCCentury BookCond"/>
      <w:szCs w:val="24"/>
      <w:lang w:bidi="th-TH"/>
    </w:rPr>
  </w:style>
  <w:style w:type="character" w:customStyle="1" w:styleId="LF-Black">
    <w:name w:val="LF - Black"/>
    <w:basedOn w:val="CR-Black"/>
    <w:uiPriority w:val="6"/>
    <w:qFormat/>
    <w:rsid w:val="003B773C"/>
    <w:rPr>
      <w:rFonts w:asciiTheme="minorHAnsi" w:hAnsiTheme="minorHAnsi"/>
      <w:b/>
      <w:bCs w:val="0"/>
      <w:color w:val="000000" w:themeColor="text1"/>
      <w:sz w:val="22"/>
      <w:bdr w:val="none" w:sz="0" w:space="0" w:color="auto"/>
      <w:shd w:val="clear" w:color="auto" w:fill="auto"/>
    </w:rPr>
  </w:style>
  <w:style w:type="character" w:customStyle="1" w:styleId="CAUTION-Body">
    <w:name w:val="CAUTION - Body"/>
    <w:uiPriority w:val="4"/>
    <w:qFormat/>
    <w:rsid w:val="003B773C"/>
    <w:rPr>
      <w:rFonts w:asciiTheme="minorHAnsi" w:hAnsiTheme="minorHAnsi"/>
      <w:b/>
      <w:caps/>
      <w:smallCaps w:val="0"/>
      <w:sz w:val="22"/>
      <w:u w:val="single"/>
      <w:bdr w:val="none" w:sz="0" w:space="0" w:color="auto"/>
      <w:shd w:val="clear" w:color="auto" w:fill="FFC845"/>
    </w:rPr>
  </w:style>
  <w:style w:type="character" w:customStyle="1" w:styleId="CAUTION-Table">
    <w:name w:val="CAUTION - Table"/>
    <w:basedOn w:val="CAUTION-Body"/>
    <w:uiPriority w:val="4"/>
    <w:qFormat/>
    <w:rsid w:val="003B773C"/>
    <w:rPr>
      <w:rFonts w:asciiTheme="minorHAnsi" w:hAnsiTheme="minorHAnsi"/>
      <w:b/>
      <w:caps/>
      <w:smallCaps w:val="0"/>
      <w:sz w:val="20"/>
      <w:u w:val="single"/>
      <w:bdr w:val="none" w:sz="0" w:space="0" w:color="auto"/>
      <w:shd w:val="clear" w:color="auto" w:fill="FFC845"/>
    </w:rPr>
  </w:style>
  <w:style w:type="paragraph" w:customStyle="1" w:styleId="Note-Table">
    <w:name w:val="Note - Table"/>
    <w:basedOn w:val="Note-Body"/>
    <w:link w:val="Note-TableChar"/>
    <w:uiPriority w:val="2"/>
    <w:qFormat/>
    <w:rsid w:val="003B773C"/>
    <w:rPr>
      <w:sz w:val="20"/>
    </w:rPr>
  </w:style>
  <w:style w:type="character" w:customStyle="1" w:styleId="Note-BodyChar">
    <w:name w:val="Note - Body Char"/>
    <w:basedOn w:val="DefaultParagraphFont"/>
    <w:link w:val="Note-Body"/>
    <w:uiPriority w:val="2"/>
    <w:rsid w:val="003B773C"/>
    <w:rPr>
      <w:rFonts w:eastAsia="Times New Roman" w:cs="Times New Roman"/>
      <w:iCs/>
      <w:lang w:val="en-AU" w:eastAsia="en-AU"/>
    </w:rPr>
  </w:style>
  <w:style w:type="character" w:customStyle="1" w:styleId="Note-TableChar">
    <w:name w:val="Note - Table Char"/>
    <w:basedOn w:val="Note-BodyChar"/>
    <w:link w:val="Note-Table"/>
    <w:uiPriority w:val="2"/>
    <w:rsid w:val="003B773C"/>
    <w:rPr>
      <w:rFonts w:eastAsia="Times New Roman" w:cs="Times New Roman"/>
      <w:iCs/>
      <w:sz w:val="20"/>
      <w:lang w:val="en-AU" w:eastAsia="en-AU"/>
    </w:rPr>
  </w:style>
  <w:style w:type="paragraph" w:customStyle="1" w:styleId="Subtitle2">
    <w:name w:val="Subtitle 2"/>
    <w:basedOn w:val="Subtitle"/>
    <w:next w:val="Subtitle"/>
    <w:uiPriority w:val="99"/>
    <w:rsid w:val="003B773C"/>
    <w:pPr>
      <w:spacing w:before="244" w:after="4320" w:line="372" w:lineRule="auto"/>
      <w:ind w:left="1440"/>
      <w:contextualSpacing/>
    </w:pPr>
    <w:rPr>
      <w:color w:val="FFC000" w:themeColor="accent4"/>
      <w:sz w:val="36"/>
      <w:lang w:bidi="th-TH"/>
    </w:rPr>
  </w:style>
  <w:style w:type="paragraph" w:customStyle="1" w:styleId="Subtitle3">
    <w:name w:val="Subtitle 3"/>
    <w:basedOn w:val="Subtitle"/>
    <w:uiPriority w:val="99"/>
    <w:rsid w:val="003B773C"/>
    <w:pPr>
      <w:spacing w:after="0" w:line="372" w:lineRule="auto"/>
      <w:contextualSpacing/>
      <w:jc w:val="center"/>
    </w:pPr>
    <w:rPr>
      <w:color w:val="FFC000" w:themeColor="accent4"/>
      <w:sz w:val="36"/>
      <w:lang w:bidi="th-TH"/>
    </w:rPr>
  </w:style>
  <w:style w:type="paragraph" w:customStyle="1" w:styleId="Graphicfrontpage">
    <w:name w:val="Graphic_frontpage"/>
    <w:basedOn w:val="Graphic"/>
    <w:uiPriority w:val="99"/>
    <w:rsid w:val="003B773C"/>
    <w:pPr>
      <w:spacing w:before="0" w:after="120"/>
    </w:pPr>
  </w:style>
  <w:style w:type="paragraph" w:customStyle="1" w:styleId="AppendixTitle">
    <w:name w:val="Appendix Title"/>
    <w:basedOn w:val="EndofDocument"/>
    <w:next w:val="Body"/>
    <w:uiPriority w:val="16"/>
    <w:qFormat/>
    <w:rsid w:val="003B773C"/>
    <w:pPr>
      <w:keepNext/>
      <w:pageBreakBefore/>
      <w:tabs>
        <w:tab w:val="left" w:pos="0"/>
        <w:tab w:val="right" w:pos="9639"/>
      </w:tabs>
      <w:suppressAutoHyphens/>
      <w:autoSpaceDE w:val="0"/>
      <w:autoSpaceDN w:val="0"/>
      <w:adjustRightInd w:val="0"/>
      <w:spacing w:before="4560" w:after="240"/>
      <w:textAlignment w:val="center"/>
      <w:outlineLvl w:val="0"/>
    </w:pPr>
    <w:rPr>
      <w:rFonts w:asciiTheme="majorHAnsi" w:eastAsia="Times New Roman" w:hAnsiTheme="majorHAnsi" w:cs="Times New Roman"/>
      <w:b/>
      <w:bCs/>
      <w:spacing w:val="3"/>
      <w:szCs w:val="20"/>
      <w:lang w:bidi="ar-SA"/>
    </w:rPr>
  </w:style>
  <w:style w:type="paragraph" w:customStyle="1" w:styleId="Heading6NoNos">
    <w:name w:val="Heading 6 NoNos"/>
    <w:basedOn w:val="Heading6"/>
    <w:next w:val="Body"/>
    <w:uiPriority w:val="39"/>
    <w:qFormat/>
    <w:rsid w:val="003B773C"/>
    <w:pPr>
      <w:tabs>
        <w:tab w:val="clear" w:pos="1797"/>
      </w:tabs>
      <w:ind w:left="0" w:firstLine="0"/>
    </w:pPr>
  </w:style>
  <w:style w:type="paragraph" w:customStyle="1" w:styleId="Heading5NoNos">
    <w:name w:val="Heading 5 NoNos"/>
    <w:basedOn w:val="Heading5"/>
    <w:next w:val="Body"/>
    <w:uiPriority w:val="39"/>
    <w:qFormat/>
    <w:rsid w:val="003B773C"/>
    <w:pPr>
      <w:tabs>
        <w:tab w:val="clear" w:pos="1418"/>
      </w:tabs>
      <w:ind w:left="0" w:firstLine="0"/>
    </w:pPr>
  </w:style>
  <w:style w:type="paragraph" w:customStyle="1" w:styleId="Heading4NoNos">
    <w:name w:val="Heading 4 NoNos"/>
    <w:basedOn w:val="Heading4"/>
    <w:next w:val="Body"/>
    <w:uiPriority w:val="39"/>
    <w:qFormat/>
    <w:rsid w:val="003B773C"/>
    <w:pPr>
      <w:pBdr>
        <w:top w:val="single" w:sz="6" w:space="4" w:color="FFC000" w:themeColor="accent4"/>
        <w:left w:val="single" w:sz="6" w:space="4" w:color="FFC000" w:themeColor="accent4"/>
      </w:pBdr>
      <w:spacing w:before="120" w:after="0" w:line="240" w:lineRule="auto"/>
    </w:pPr>
    <w:rPr>
      <w:rFonts w:asciiTheme="majorHAnsi" w:eastAsiaTheme="minorHAnsi" w:hAnsiTheme="majorHAnsi" w:cstheme="majorBidi"/>
      <w:b/>
      <w:i w:val="0"/>
      <w:iCs w:val="0"/>
      <w:color w:val="FFC000" w:themeColor="accent4"/>
      <w:lang w:val="en-AU"/>
    </w:rPr>
  </w:style>
  <w:style w:type="numbering" w:customStyle="1" w:styleId="AppendixList">
    <w:name w:val="AppendixList"/>
    <w:basedOn w:val="NoList"/>
    <w:uiPriority w:val="99"/>
    <w:rsid w:val="003B773C"/>
    <w:pPr>
      <w:numPr>
        <w:numId w:val="13"/>
      </w:numPr>
    </w:pPr>
  </w:style>
  <w:style w:type="paragraph" w:customStyle="1" w:styleId="BoldText">
    <w:name w:val="Bold Text"/>
    <w:basedOn w:val="Body"/>
    <w:next w:val="Body"/>
    <w:link w:val="BoldTextChar"/>
    <w:uiPriority w:val="99"/>
    <w:rsid w:val="003B773C"/>
    <w:rPr>
      <w:b/>
      <w:lang w:val="en-AU"/>
    </w:rPr>
  </w:style>
  <w:style w:type="character" w:customStyle="1" w:styleId="BoldTextChar">
    <w:name w:val="Bold Text Char"/>
    <w:basedOn w:val="BodyChar"/>
    <w:link w:val="BoldText"/>
    <w:uiPriority w:val="99"/>
    <w:rsid w:val="003B773C"/>
    <w:rPr>
      <w:rFonts w:cs="ITCCentury BookCond"/>
      <w:b/>
      <w:szCs w:val="24"/>
      <w:lang w:val="en-AU" w:eastAsia="en-AU" w:bidi="th-TH"/>
    </w:rPr>
  </w:style>
  <w:style w:type="character" w:styleId="UnresolvedMention">
    <w:name w:val="Unresolved Mention"/>
    <w:basedOn w:val="DefaultParagraphFont"/>
    <w:uiPriority w:val="99"/>
    <w:semiHidden/>
    <w:unhideWhenUsed/>
    <w:rsid w:val="003B773C"/>
    <w:rPr>
      <w:color w:val="605E5C"/>
      <w:shd w:val="clear" w:color="auto" w:fill="E1DFDD"/>
    </w:rPr>
  </w:style>
  <w:style w:type="character" w:styleId="SmartLink">
    <w:name w:val="Smart Link"/>
    <w:basedOn w:val="DefaultParagraphFont"/>
    <w:uiPriority w:val="99"/>
    <w:semiHidden/>
    <w:unhideWhenUsed/>
    <w:rsid w:val="003B773C"/>
    <w:rPr>
      <w:color w:val="0000FF"/>
      <w:u w:val="single"/>
      <w:shd w:val="clear" w:color="auto" w:fill="F3F2F1"/>
    </w:rPr>
  </w:style>
  <w:style w:type="character" w:styleId="Emphasis">
    <w:name w:val="Emphasis"/>
    <w:basedOn w:val="DefaultParagraphFont"/>
    <w:uiPriority w:val="20"/>
    <w:qFormat/>
    <w:rsid w:val="003B773C"/>
    <w:rPr>
      <w:i/>
      <w:iCs/>
    </w:rPr>
  </w:style>
  <w:style w:type="character" w:customStyle="1" w:styleId="ui-provider">
    <w:name w:val="ui-provider"/>
    <w:basedOn w:val="DefaultParagraphFont"/>
    <w:rsid w:val="003B773C"/>
  </w:style>
  <w:style w:type="character" w:styleId="FollowedHyperlink">
    <w:name w:val="FollowedHyperlink"/>
    <w:basedOn w:val="DefaultParagraphFont"/>
    <w:uiPriority w:val="99"/>
    <w:semiHidden/>
    <w:unhideWhenUsed/>
    <w:rsid w:val="003B773C"/>
    <w:rPr>
      <w:color w:val="954F72" w:themeColor="followedHyperlink"/>
      <w:u w:val="single"/>
    </w:rPr>
  </w:style>
  <w:style w:type="paragraph" w:customStyle="1" w:styleId="TableParagraph">
    <w:name w:val="Table Paragraph"/>
    <w:basedOn w:val="Normal"/>
    <w:uiPriority w:val="1"/>
    <w:qFormat/>
    <w:rsid w:val="003B773C"/>
    <w:pPr>
      <w:widowControl w:val="0"/>
      <w:autoSpaceDE w:val="0"/>
      <w:autoSpaceDN w:val="0"/>
      <w:spacing w:after="0" w:line="240" w:lineRule="auto"/>
      <w:ind w:left="103"/>
    </w:pPr>
    <w:rPr>
      <w:rFonts w:eastAsia="Times New Roman"/>
      <w:sz w:val="22"/>
      <w:szCs w:val="22"/>
    </w:rPr>
  </w:style>
  <w:style w:type="paragraph" w:styleId="NormalWeb">
    <w:name w:val="Normal (Web)"/>
    <w:basedOn w:val="Normal"/>
    <w:uiPriority w:val="99"/>
    <w:semiHidden/>
    <w:unhideWhenUsed/>
    <w:rsid w:val="003B773C"/>
    <w:pPr>
      <w:spacing w:before="100" w:beforeAutospacing="1" w:after="100" w:afterAutospacing="1" w:line="240" w:lineRule="auto"/>
    </w:pPr>
    <w:rPr>
      <w:rFonts w:eastAsia="Times New Roman"/>
    </w:rPr>
  </w:style>
  <w:style w:type="character" w:styleId="CommentReference">
    <w:name w:val="annotation reference"/>
    <w:basedOn w:val="DefaultParagraphFont"/>
    <w:uiPriority w:val="99"/>
    <w:unhideWhenUsed/>
    <w:rsid w:val="003B773C"/>
    <w:rPr>
      <w:sz w:val="16"/>
      <w:szCs w:val="16"/>
    </w:rPr>
  </w:style>
  <w:style w:type="paragraph" w:styleId="CommentText">
    <w:name w:val="annotation text"/>
    <w:basedOn w:val="Normal"/>
    <w:link w:val="CommentTextChar"/>
    <w:uiPriority w:val="99"/>
    <w:unhideWhenUsed/>
    <w:rsid w:val="003B773C"/>
    <w:pPr>
      <w:spacing w:before="120" w:after="120" w:line="240" w:lineRule="auto"/>
    </w:pPr>
    <w:rPr>
      <w:rFonts w:cstheme="minorBidi"/>
      <w:sz w:val="20"/>
      <w:szCs w:val="25"/>
      <w:lang w:bidi="th-TH"/>
    </w:rPr>
  </w:style>
  <w:style w:type="character" w:customStyle="1" w:styleId="CommentTextChar">
    <w:name w:val="Comment Text Char"/>
    <w:basedOn w:val="DefaultParagraphFont"/>
    <w:link w:val="CommentText"/>
    <w:uiPriority w:val="99"/>
    <w:rsid w:val="003B773C"/>
    <w:rPr>
      <w:sz w:val="20"/>
      <w:szCs w:val="25"/>
      <w:lang w:bidi="th-TH"/>
    </w:rPr>
  </w:style>
  <w:style w:type="character" w:styleId="Mention">
    <w:name w:val="Mention"/>
    <w:basedOn w:val="DefaultParagraphFont"/>
    <w:uiPriority w:val="99"/>
    <w:unhideWhenUsed/>
    <w:rsid w:val="003B773C"/>
    <w:rPr>
      <w:color w:val="2B579A"/>
      <w:shd w:val="clear" w:color="auto" w:fill="E1DFDD"/>
    </w:rPr>
  </w:style>
  <w:style w:type="character" w:customStyle="1" w:styleId="normaltextrun">
    <w:name w:val="normaltextrun"/>
    <w:basedOn w:val="DefaultParagraphFont"/>
    <w:rsid w:val="003B773C"/>
  </w:style>
  <w:style w:type="character" w:customStyle="1" w:styleId="eop">
    <w:name w:val="eop"/>
    <w:basedOn w:val="DefaultParagraphFont"/>
    <w:rsid w:val="003B773C"/>
  </w:style>
  <w:style w:type="character" w:customStyle="1" w:styleId="spellingerror">
    <w:name w:val="spellingerror"/>
    <w:basedOn w:val="DefaultParagraphFont"/>
    <w:rsid w:val="003B773C"/>
  </w:style>
  <w:style w:type="paragraph" w:styleId="Revision">
    <w:name w:val="Revision"/>
    <w:hidden/>
    <w:uiPriority w:val="99"/>
    <w:semiHidden/>
    <w:rsid w:val="003B773C"/>
    <w:pPr>
      <w:spacing w:before="0" w:after="0" w:line="240" w:lineRule="auto"/>
    </w:pPr>
    <w:rPr>
      <w:szCs w:val="28"/>
      <w:lang w:bidi="th-TH"/>
    </w:rPr>
  </w:style>
  <w:style w:type="paragraph" w:styleId="CommentSubject">
    <w:name w:val="annotation subject"/>
    <w:basedOn w:val="CommentText"/>
    <w:next w:val="CommentText"/>
    <w:link w:val="CommentSubjectChar"/>
    <w:uiPriority w:val="99"/>
    <w:semiHidden/>
    <w:unhideWhenUsed/>
    <w:rsid w:val="003B773C"/>
    <w:rPr>
      <w:b/>
      <w:bCs/>
    </w:rPr>
  </w:style>
  <w:style w:type="character" w:customStyle="1" w:styleId="CommentSubjectChar">
    <w:name w:val="Comment Subject Char"/>
    <w:basedOn w:val="CommentTextChar"/>
    <w:link w:val="CommentSubject"/>
    <w:uiPriority w:val="99"/>
    <w:semiHidden/>
    <w:rsid w:val="003B773C"/>
    <w:rPr>
      <w:b/>
      <w:bCs/>
      <w:sz w:val="20"/>
      <w:szCs w:val="25"/>
      <w:lang w:bidi="th-TH"/>
    </w:rPr>
  </w:style>
  <w:style w:type="paragraph" w:customStyle="1" w:styleId="Level1">
    <w:name w:val="Level 1"/>
    <w:basedOn w:val="Normal"/>
    <w:rsid w:val="003B773C"/>
    <w:pPr>
      <w:widowControl w:val="0"/>
      <w:numPr>
        <w:numId w:val="30"/>
      </w:numPr>
      <w:autoSpaceDE w:val="0"/>
      <w:autoSpaceDN w:val="0"/>
      <w:adjustRightInd w:val="0"/>
      <w:spacing w:after="0" w:line="264" w:lineRule="auto"/>
      <w:ind w:hanging="720"/>
      <w:outlineLvl w:val="0"/>
    </w:pPr>
    <w:rPr>
      <w:rFonts w:eastAsiaTheme="minorEastAsia" w:cstheme="minorBidi"/>
      <w:sz w:val="22"/>
      <w:szCs w:val="20"/>
    </w:rPr>
  </w:style>
  <w:style w:type="table" w:styleId="GridTable5Dark-Accent2">
    <w:name w:val="Grid Table 5 Dark Accent 2"/>
    <w:basedOn w:val="TableNormal"/>
    <w:uiPriority w:val="50"/>
    <w:rsid w:val="003B773C"/>
    <w:pPr>
      <w:spacing w:before="120" w:after="0" w:line="240" w:lineRule="auto"/>
    </w:pPr>
    <w:rPr>
      <w:lang w:val="en-GB" w:bidi="th-TH"/>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2">
    <w:name w:val="Grid Table 4 Accent 2"/>
    <w:basedOn w:val="TableNormal"/>
    <w:uiPriority w:val="49"/>
    <w:rsid w:val="003B773C"/>
    <w:pPr>
      <w:spacing w:before="120" w:after="0" w:line="240" w:lineRule="auto"/>
    </w:pPr>
    <w:rPr>
      <w:lang w:val="en-GB" w:bidi="th-TH"/>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4">
    <w:name w:val="Grid Table 5 Dark Accent 4"/>
    <w:basedOn w:val="TableNormal"/>
    <w:uiPriority w:val="50"/>
    <w:rsid w:val="003B773C"/>
    <w:pPr>
      <w:spacing w:before="120" w:after="0" w:line="240" w:lineRule="auto"/>
    </w:pPr>
    <w:rPr>
      <w:lang w:val="en-GB" w:bidi="th-TH"/>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customStyle="1" w:styleId="pf0">
    <w:name w:val="pf0"/>
    <w:basedOn w:val="Normal"/>
    <w:rsid w:val="003B773C"/>
    <w:pPr>
      <w:spacing w:before="100" w:beforeAutospacing="1" w:after="100" w:afterAutospacing="1" w:line="240" w:lineRule="auto"/>
    </w:pPr>
    <w:rPr>
      <w:rFonts w:eastAsia="Times New Roman"/>
    </w:rPr>
  </w:style>
  <w:style w:type="character" w:customStyle="1" w:styleId="cf01">
    <w:name w:val="cf01"/>
    <w:basedOn w:val="DefaultParagraphFont"/>
    <w:rsid w:val="003B773C"/>
    <w:rPr>
      <w:rFonts w:ascii="Segoe UI" w:hAnsi="Segoe UI" w:cs="Segoe UI" w:hint="default"/>
      <w:sz w:val="18"/>
      <w:szCs w:val="18"/>
    </w:rPr>
  </w:style>
  <w:style w:type="paragraph" w:customStyle="1" w:styleId="paragraph">
    <w:name w:val="paragraph"/>
    <w:basedOn w:val="Normal"/>
    <w:rsid w:val="003B773C"/>
    <w:pPr>
      <w:spacing w:before="100" w:beforeAutospacing="1" w:after="100" w:afterAutospacing="1" w:line="240" w:lineRule="auto"/>
    </w:pPr>
    <w:rPr>
      <w:rFonts w:eastAsia="Times New Roman"/>
    </w:rPr>
  </w:style>
  <w:style w:type="table" w:customStyle="1" w:styleId="TableGrid1">
    <w:name w:val="Table Grid1"/>
    <w:basedOn w:val="TableNormal"/>
    <w:next w:val="TableGrid"/>
    <w:uiPriority w:val="39"/>
    <w:rsid w:val="000C075C"/>
    <w:pPr>
      <w:spacing w:before="0"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24A3B"/>
    <w:pPr>
      <w:spacing w:before="0"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224A3B"/>
    <w:pPr>
      <w:spacing w:after="0" w:line="240" w:lineRule="auto"/>
    </w:pPr>
    <w:rPr>
      <w:rFonts w:cstheme="minorBidi"/>
      <w:kern w:val="2"/>
      <w:sz w:val="20"/>
      <w:szCs w:val="20"/>
      <w14:ligatures w14:val="standardContextual"/>
    </w:rPr>
  </w:style>
  <w:style w:type="character" w:customStyle="1" w:styleId="EndnoteTextChar">
    <w:name w:val="Endnote Text Char"/>
    <w:basedOn w:val="DefaultParagraphFont"/>
    <w:link w:val="EndnoteText"/>
    <w:uiPriority w:val="99"/>
    <w:rsid w:val="00224A3B"/>
    <w:rPr>
      <w:kern w:val="2"/>
      <w:sz w:val="20"/>
      <w:szCs w:val="20"/>
      <w14:ligatures w14:val="standardContextual"/>
    </w:rPr>
  </w:style>
  <w:style w:type="character" w:styleId="EndnoteReference">
    <w:name w:val="endnote reference"/>
    <w:basedOn w:val="DefaultParagraphFont"/>
    <w:uiPriority w:val="99"/>
    <w:unhideWhenUsed/>
    <w:rsid w:val="00224A3B"/>
    <w:rPr>
      <w:vertAlign w:val="superscript"/>
    </w:rPr>
  </w:style>
  <w:style w:type="table" w:customStyle="1" w:styleId="TableGrid3">
    <w:name w:val="Table Grid3"/>
    <w:basedOn w:val="TableNormal"/>
    <w:next w:val="TableGrid"/>
    <w:uiPriority w:val="39"/>
    <w:rsid w:val="001E1B41"/>
    <w:pPr>
      <w:spacing w:before="0"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E1B41"/>
    <w:pPr>
      <w:spacing w:before="0"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36399"/>
    <w:pPr>
      <w:spacing w:before="0"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031B6D"/>
    <w:pPr>
      <w:spacing w:before="0"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1">
    <w:name w:val="Appendix Heading 1"/>
    <w:basedOn w:val="Heading1"/>
    <w:link w:val="AppendixHeading1Char"/>
    <w:qFormat/>
    <w:rsid w:val="007A3886"/>
  </w:style>
  <w:style w:type="character" w:customStyle="1" w:styleId="AppendixHeading1Char">
    <w:name w:val="Appendix Heading 1 Char"/>
    <w:basedOn w:val="Heading1Char"/>
    <w:link w:val="AppendixHeading1"/>
    <w:rsid w:val="00763AE8"/>
    <w:rPr>
      <w:rFonts w:eastAsiaTheme="majorEastAsia" w:cstheme="minorHAnsi"/>
      <w:b/>
      <w:bCs/>
      <w:color w:val="0033A1"/>
      <w:sz w:val="32"/>
      <w:szCs w:val="32"/>
      <w:lang w:eastAsia="en-AU"/>
    </w:rPr>
  </w:style>
  <w:style w:type="paragraph" w:customStyle="1" w:styleId="Default">
    <w:name w:val="Default"/>
    <w:rsid w:val="002635AF"/>
    <w:pPr>
      <w:autoSpaceDE w:val="0"/>
      <w:autoSpaceDN w:val="0"/>
      <w:adjustRightInd w:val="0"/>
      <w:spacing w:before="0"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325591">
      <w:bodyDiv w:val="1"/>
      <w:marLeft w:val="0"/>
      <w:marRight w:val="0"/>
      <w:marTop w:val="0"/>
      <w:marBottom w:val="0"/>
      <w:divBdr>
        <w:top w:val="none" w:sz="0" w:space="0" w:color="auto"/>
        <w:left w:val="none" w:sz="0" w:space="0" w:color="auto"/>
        <w:bottom w:val="none" w:sz="0" w:space="0" w:color="auto"/>
        <w:right w:val="none" w:sz="0" w:space="0" w:color="auto"/>
      </w:divBdr>
    </w:div>
    <w:div w:id="521826286">
      <w:bodyDiv w:val="1"/>
      <w:marLeft w:val="0"/>
      <w:marRight w:val="0"/>
      <w:marTop w:val="0"/>
      <w:marBottom w:val="0"/>
      <w:divBdr>
        <w:top w:val="none" w:sz="0" w:space="0" w:color="auto"/>
        <w:left w:val="none" w:sz="0" w:space="0" w:color="auto"/>
        <w:bottom w:val="none" w:sz="0" w:space="0" w:color="auto"/>
        <w:right w:val="none" w:sz="0" w:space="0" w:color="auto"/>
      </w:divBdr>
    </w:div>
    <w:div w:id="1061827896">
      <w:bodyDiv w:val="1"/>
      <w:marLeft w:val="0"/>
      <w:marRight w:val="0"/>
      <w:marTop w:val="0"/>
      <w:marBottom w:val="0"/>
      <w:divBdr>
        <w:top w:val="none" w:sz="0" w:space="0" w:color="auto"/>
        <w:left w:val="none" w:sz="0" w:space="0" w:color="auto"/>
        <w:bottom w:val="none" w:sz="0" w:space="0" w:color="auto"/>
        <w:right w:val="none" w:sz="0" w:space="0" w:color="auto"/>
      </w:divBdr>
      <w:divsChild>
        <w:div w:id="398525642">
          <w:marLeft w:val="0"/>
          <w:marRight w:val="0"/>
          <w:marTop w:val="0"/>
          <w:marBottom w:val="0"/>
          <w:divBdr>
            <w:top w:val="none" w:sz="0" w:space="0" w:color="auto"/>
            <w:left w:val="none" w:sz="0" w:space="0" w:color="auto"/>
            <w:bottom w:val="none" w:sz="0" w:space="0" w:color="auto"/>
            <w:right w:val="none" w:sz="0" w:space="0" w:color="auto"/>
          </w:divBdr>
        </w:div>
        <w:div w:id="468937452">
          <w:marLeft w:val="0"/>
          <w:marRight w:val="0"/>
          <w:marTop w:val="0"/>
          <w:marBottom w:val="0"/>
          <w:divBdr>
            <w:top w:val="none" w:sz="0" w:space="0" w:color="auto"/>
            <w:left w:val="none" w:sz="0" w:space="0" w:color="auto"/>
            <w:bottom w:val="none" w:sz="0" w:space="0" w:color="auto"/>
            <w:right w:val="none" w:sz="0" w:space="0" w:color="auto"/>
          </w:divBdr>
        </w:div>
      </w:divsChild>
    </w:div>
    <w:div w:id="1490634003">
      <w:bodyDiv w:val="1"/>
      <w:marLeft w:val="0"/>
      <w:marRight w:val="0"/>
      <w:marTop w:val="0"/>
      <w:marBottom w:val="0"/>
      <w:divBdr>
        <w:top w:val="none" w:sz="0" w:space="0" w:color="auto"/>
        <w:left w:val="none" w:sz="0" w:space="0" w:color="auto"/>
        <w:bottom w:val="none" w:sz="0" w:space="0" w:color="auto"/>
        <w:right w:val="none" w:sz="0" w:space="0" w:color="auto"/>
      </w:divBdr>
    </w:div>
    <w:div w:id="1836409765">
      <w:bodyDiv w:val="1"/>
      <w:marLeft w:val="0"/>
      <w:marRight w:val="0"/>
      <w:marTop w:val="0"/>
      <w:marBottom w:val="0"/>
      <w:divBdr>
        <w:top w:val="none" w:sz="0" w:space="0" w:color="auto"/>
        <w:left w:val="none" w:sz="0" w:space="0" w:color="auto"/>
        <w:bottom w:val="none" w:sz="0" w:space="0" w:color="auto"/>
        <w:right w:val="none" w:sz="0" w:space="0" w:color="auto"/>
      </w:divBdr>
    </w:div>
    <w:div w:id="1999142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c.gov/nhsn/fhirportal/dqm/ig/" TargetMode="External"/><Relationship Id="rId18" Type="http://schemas.openxmlformats.org/officeDocument/2006/relationships/hyperlink" Target="https://www.cdc.gov/nhsn/fhirportal/dqm/valuesets.html" TargetMode="External"/><Relationship Id="rId26" Type="http://schemas.openxmlformats.org/officeDocument/2006/relationships/hyperlink" Target="https://ecqi.healthit.gov/ecqm/eh/2025/cms0871v4?qt-tabs_measure=measure-information" TargetMode="External"/><Relationship Id="rId39" Type="http://schemas.openxmlformats.org/officeDocument/2006/relationships/hyperlink" Target="https://ecqi.healthit.gov/ecqm/eh/2025/cms0816v4" TargetMode="External"/><Relationship Id="rId21" Type="http://schemas.openxmlformats.org/officeDocument/2006/relationships/hyperlink" Target="https://www.cdc.gov/nhsn/fhirportal/dqm/valuesets.html" TargetMode="External"/><Relationship Id="rId34" Type="http://schemas.openxmlformats.org/officeDocument/2006/relationships/hyperlink" Target="http://hl7.org/fhir/us/core/STU3.1.1/StructureDefinition-us-core-medicationrequest.html"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cdc.gov/nhsn/pdfs/pscmanual/15locationsdescriptions_current.pdf" TargetMode="External"/><Relationship Id="rId20" Type="http://schemas.openxmlformats.org/officeDocument/2006/relationships/hyperlink" Target="https://www.fda.gov/regulatory-information/search-fda-guidance-documents/blood-glucose-monitoring-test-systems-prescription-point-care-use" TargetMode="External"/><Relationship Id="rId29" Type="http://schemas.openxmlformats.org/officeDocument/2006/relationships/hyperlink" Target="https://www.jointcommission.org/-/media/tjc/documents/standards/national-patient-safety-goals/2025/hap-npsg-chapter-2025.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dc.gov/nhsn/pdfs/pscmanual/15locationsdescriptions_current.pdf" TargetMode="External"/><Relationship Id="rId24" Type="http://schemas.openxmlformats.org/officeDocument/2006/relationships/header" Target="header1.xml"/><Relationship Id="rId32" Type="http://schemas.openxmlformats.org/officeDocument/2006/relationships/hyperlink" Target="https://build.fhir.org/ig/HL7/nhsn-dqm/" TargetMode="External"/><Relationship Id="rId37" Type="http://schemas.openxmlformats.org/officeDocument/2006/relationships/hyperlink" Target="https://www.hospitalmedicine.org/clinical-topics/glycemic-control/glycemic-control-equips/" TargetMode="External"/><Relationship Id="rId40" Type="http://schemas.openxmlformats.org/officeDocument/2006/relationships/hyperlink" Target="https://ecqi.healthit.gov/ecqm/eh/2025/cms0871v4" TargetMode="External"/><Relationship Id="rId5" Type="http://schemas.openxmlformats.org/officeDocument/2006/relationships/numbering" Target="numbering.xml"/><Relationship Id="rId15" Type="http://schemas.openxmlformats.org/officeDocument/2006/relationships/hyperlink" Target="https://www.cdc.gov/nhsn/fhirportal/dqm/valuesets.html" TargetMode="External"/><Relationship Id="rId23" Type="http://schemas.openxmlformats.org/officeDocument/2006/relationships/footer" Target="footer1.xml"/><Relationship Id="rId28" Type="http://schemas.openxmlformats.org/officeDocument/2006/relationships/hyperlink" Target="https://odphp.health.gov/sites/default/files/2019-09/ADE-Action-Plan-Introduction.pdf" TargetMode="External"/><Relationship Id="rId36" Type="http://schemas.openxmlformats.org/officeDocument/2006/relationships/hyperlink" Target="http://hl7.org/fhir/R4/observation.html" TargetMode="External"/><Relationship Id="rId10" Type="http://schemas.openxmlformats.org/officeDocument/2006/relationships/endnotes" Target="endnotes.xml"/><Relationship Id="rId19" Type="http://schemas.openxmlformats.org/officeDocument/2006/relationships/hyperlink" Target="https://www.cdc.gov/nhsn/fhirportal/dqm/valuesets.html" TargetMode="External"/><Relationship Id="rId31" Type="http://schemas.openxmlformats.org/officeDocument/2006/relationships/hyperlink" Target="https://www.cdc.gov/nhsn/fhirportal/abou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dc.gov/nhsn/fhirportal/dqm/ig/" TargetMode="External"/><Relationship Id="rId22" Type="http://schemas.openxmlformats.org/officeDocument/2006/relationships/hyperlink" Target="https://ecqi.healthit.gov/ecqm/eh/2025/cms0816v4?qt-tabs_measure=measure-information" TargetMode="External"/><Relationship Id="rId27" Type="http://schemas.openxmlformats.org/officeDocument/2006/relationships/hyperlink" Target="https://oig.hhs.gov/oei/reports/OEI-06-18-00400.pdf" TargetMode="External"/><Relationship Id="rId30" Type="http://schemas.openxmlformats.org/officeDocument/2006/relationships/hyperlink" Target="http://www.hcup-us.ahrq.gov/reports/statbriefs/sb164.pdf" TargetMode="External"/><Relationship Id="rId35" Type="http://schemas.openxmlformats.org/officeDocument/2006/relationships/hyperlink" Target="http://hl7.org/fhir/R4/medicationadministration.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dc.gov/nhsn/pdfs/pscmanual/15locationsdescriptions_current.pdf" TargetMode="External"/><Relationship Id="rId17" Type="http://schemas.openxmlformats.org/officeDocument/2006/relationships/hyperlink" Target="https://www.cdc.gov/nhsn/fhirportal/dqm/ig/" TargetMode="External"/><Relationship Id="rId25" Type="http://schemas.openxmlformats.org/officeDocument/2006/relationships/footer" Target="footer2.xml"/><Relationship Id="rId33" Type="http://schemas.openxmlformats.org/officeDocument/2006/relationships/hyperlink" Target="http://hl7.org/fhir/R4/" TargetMode="External"/><Relationship Id="rId38" Type="http://schemas.openxmlformats.org/officeDocument/2006/relationships/hyperlink" Target="https://www.fda.gov/regulatory-information/search-fda-guidance-documents/blood-glucose-monitoring-test-systems-prescription-point-care-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A1\AppData\Local\Microsoft\Windows\INetCache\Content.Outlook\WDKMLBXB\NHSN_%20Template_3Feb2023%20(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E6232238523F149A25EBADFEA2BD408" ma:contentTypeVersion="21" ma:contentTypeDescription="Create a new document." ma:contentTypeScope="" ma:versionID="864d52abba44f419891e40324695fbef">
  <xsd:schema xmlns:xsd="http://www.w3.org/2001/XMLSchema" xmlns:xs="http://www.w3.org/2001/XMLSchema" xmlns:p="http://schemas.microsoft.com/office/2006/metadata/properties" xmlns:ns1="http://schemas.microsoft.com/sharepoint/v3" xmlns:ns2="f7a0e18c-cfc5-49dd-848c-c545c4347a8b" xmlns:ns3="9ed5a28f-e285-4793-933e-f86572ea3e88" targetNamespace="http://schemas.microsoft.com/office/2006/metadata/properties" ma:root="true" ma:fieldsID="da8eee9884c7772ec9ea5d4107201c4b" ns1:_="" ns2:_="" ns3:_="">
    <xsd:import namespace="http://schemas.microsoft.com/sharepoint/v3"/>
    <xsd:import namespace="f7a0e18c-cfc5-49dd-848c-c545c4347a8b"/>
    <xsd:import namespace="9ed5a28f-e285-4793-933e-f86572ea3e88"/>
    <xsd:element name="properties">
      <xsd:complexType>
        <xsd:sequence>
          <xsd:element name="documentManagement">
            <xsd:complexType>
              <xsd:all>
                <xsd:element ref="ns2:Info" minOccurs="0"/>
                <xsd:element ref="ns2:Links"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ma:readOnly="false">
      <xsd:simpleType>
        <xsd:restriction base="dms:Note"/>
      </xsd:simpleType>
    </xsd:element>
    <xsd:element name="_ip_UnifiedCompliancePolicyUIAction" ma:index="25"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a0e18c-cfc5-49dd-848c-c545c4347a8b" elementFormDefault="qualified">
    <xsd:import namespace="http://schemas.microsoft.com/office/2006/documentManagement/types"/>
    <xsd:import namespace="http://schemas.microsoft.com/office/infopath/2007/PartnerControls"/>
    <xsd:element name="Info" ma:index="3" nillable="true" ma:displayName="Info" ma:format="Dropdown" ma:internalName="Info" ma:readOnly="false">
      <xsd:simpleType>
        <xsd:restriction base="dms:Text">
          <xsd:maxLength value="255"/>
        </xsd:restriction>
      </xsd:simpleType>
    </xsd:element>
    <xsd:element name="Links" ma:index="4" nillable="true" ma:displayName="Links" ma:format="Dropdown" ma:internalName="Link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e966ca-5672-46ee-972e-cf8e61d1e4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d5a28f-e285-4793-933e-f86572ea3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b8430a-dc37-4799-b8d6-a24c35180534}" ma:internalName="TaxCatchAll" ma:readOnly="false" ma:showField="CatchAllData" ma:web="9ed5a28f-e285-4793-933e-f86572ea3e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ed5a28f-e285-4793-933e-f86572ea3e88" xsi:nil="true"/>
    <lcf76f155ced4ddcb4097134ff3c332f xmlns="f7a0e18c-cfc5-49dd-848c-c545c4347a8b">
      <Terms xmlns="http://schemas.microsoft.com/office/infopath/2007/PartnerControls"/>
    </lcf76f155ced4ddcb4097134ff3c332f>
    <SharedWithUsers xmlns="9ed5a28f-e285-4793-933e-f86572ea3e88">
      <UserInfo>
        <DisplayName>Robnett-Brown, Audrey (CDC/NCEZID/DHQP/SB)</DisplayName>
        <AccountId>196</AccountId>
        <AccountType/>
      </UserInfo>
      <UserInfo>
        <DisplayName>Boswell, LaTasha (CDC/NCEZID/DHQP/SB) (CTR)</DisplayName>
        <AccountId>135</AccountId>
        <AccountType/>
      </UserInfo>
    </SharedWithUsers>
    <_ip_UnifiedCompliancePolicyUIAction xmlns="http://schemas.microsoft.com/sharepoint/v3" xsi:nil="true"/>
    <Links xmlns="f7a0e18c-cfc5-49dd-848c-c545c4347a8b" xsi:nil="true"/>
    <_ip_UnifiedCompliancePolicyProperties xmlns="http://schemas.microsoft.com/sharepoint/v3" xsi:nil="true"/>
    <Info xmlns="f7a0e18c-cfc5-49dd-848c-c545c4347a8b" xsi:nil="true"/>
  </documentManagement>
</p:properties>
</file>

<file path=customXml/itemProps1.xml><?xml version="1.0" encoding="utf-8"?>
<ds:datastoreItem xmlns:ds="http://schemas.openxmlformats.org/officeDocument/2006/customXml" ds:itemID="{CF21B15B-1695-40D5-9BB7-4B696368C7DC}">
  <ds:schemaRefs>
    <ds:schemaRef ds:uri="http://schemas.openxmlformats.org/officeDocument/2006/bibliography"/>
  </ds:schemaRefs>
</ds:datastoreItem>
</file>

<file path=customXml/itemProps2.xml><?xml version="1.0" encoding="utf-8"?>
<ds:datastoreItem xmlns:ds="http://schemas.openxmlformats.org/officeDocument/2006/customXml" ds:itemID="{83A6CE27-F121-4E83-877C-A8A958BA2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7a0e18c-cfc5-49dd-848c-c545c4347a8b"/>
    <ds:schemaRef ds:uri="9ed5a28f-e285-4793-933e-f86572ea3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EDDB2E-2362-4111-B4C6-2BACF9C7BF94}">
  <ds:schemaRefs>
    <ds:schemaRef ds:uri="http://schemas.microsoft.com/sharepoint/v3/contenttype/forms"/>
  </ds:schemaRefs>
</ds:datastoreItem>
</file>

<file path=customXml/itemProps4.xml><?xml version="1.0" encoding="utf-8"?>
<ds:datastoreItem xmlns:ds="http://schemas.openxmlformats.org/officeDocument/2006/customXml" ds:itemID="{443C7107-93F5-4EEF-83BA-6E9C52062F27}">
  <ds:schemaRefs>
    <ds:schemaRef ds:uri="http://schemas.microsoft.com/sharepoint/v3"/>
    <ds:schemaRef ds:uri="f7a0e18c-cfc5-49dd-848c-c545c4347a8b"/>
    <ds:schemaRef ds:uri="http://purl.org/dc/terms/"/>
    <ds:schemaRef ds:uri="http://schemas.microsoft.com/office/infopath/2007/PartnerControls"/>
    <ds:schemaRef ds:uri="http://schemas.microsoft.com/office/2006/documentManagement/types"/>
    <ds:schemaRef ds:uri="http://purl.org/dc/dcmitype/"/>
    <ds:schemaRef ds:uri="http://www.w3.org/XML/1998/namespace"/>
    <ds:schemaRef ds:uri="http://schemas.openxmlformats.org/package/2006/metadata/core-properties"/>
    <ds:schemaRef ds:uri="9ed5a28f-e285-4793-933e-f86572ea3e88"/>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NHSN_ Template_3Feb2023 (002).dotx</Template>
  <TotalTime>1</TotalTime>
  <Pages>16</Pages>
  <Words>5274</Words>
  <Characters>30065</Characters>
  <Application>Microsoft Office Word</Application>
  <DocSecurity>4</DocSecurity>
  <Lines>250</Lines>
  <Paragraphs>70</Paragraphs>
  <ScaleCrop>false</ScaleCrop>
  <Company/>
  <LinksUpToDate>false</LinksUpToDate>
  <CharactersWithSpaces>35269</CharactersWithSpaces>
  <SharedDoc>false</SharedDoc>
  <HLinks>
    <vt:vector size="234" baseType="variant">
      <vt:variant>
        <vt:i4>851998</vt:i4>
      </vt:variant>
      <vt:variant>
        <vt:i4>162</vt:i4>
      </vt:variant>
      <vt:variant>
        <vt:i4>0</vt:i4>
      </vt:variant>
      <vt:variant>
        <vt:i4>5</vt:i4>
      </vt:variant>
      <vt:variant>
        <vt:lpwstr>https://ecqi.healthit.gov/ecqm/eh/2025/cms0871v4</vt:lpwstr>
      </vt:variant>
      <vt:variant>
        <vt:lpwstr/>
      </vt:variant>
      <vt:variant>
        <vt:i4>655384</vt:i4>
      </vt:variant>
      <vt:variant>
        <vt:i4>159</vt:i4>
      </vt:variant>
      <vt:variant>
        <vt:i4>0</vt:i4>
      </vt:variant>
      <vt:variant>
        <vt:i4>5</vt:i4>
      </vt:variant>
      <vt:variant>
        <vt:lpwstr>https://ecqi.healthit.gov/ecqm/eh/2025/cms0816v4</vt:lpwstr>
      </vt:variant>
      <vt:variant>
        <vt:lpwstr/>
      </vt:variant>
      <vt:variant>
        <vt:i4>6750328</vt:i4>
      </vt:variant>
      <vt:variant>
        <vt:i4>156</vt:i4>
      </vt:variant>
      <vt:variant>
        <vt:i4>0</vt:i4>
      </vt:variant>
      <vt:variant>
        <vt:i4>5</vt:i4>
      </vt:variant>
      <vt:variant>
        <vt:lpwstr>https://www.fda.gov/regulatory-information/search-fda-guidance-documents/blood-glucose-monitoring-test-systems-prescription-point-care-use</vt:lpwstr>
      </vt:variant>
      <vt:variant>
        <vt:lpwstr/>
      </vt:variant>
      <vt:variant>
        <vt:i4>2359422</vt:i4>
      </vt:variant>
      <vt:variant>
        <vt:i4>153</vt:i4>
      </vt:variant>
      <vt:variant>
        <vt:i4>0</vt:i4>
      </vt:variant>
      <vt:variant>
        <vt:i4>5</vt:i4>
      </vt:variant>
      <vt:variant>
        <vt:lpwstr>https://www.hospitalmedicine.org/clinical-topics/glycemic-control/glycemic-control-equips/</vt:lpwstr>
      </vt:variant>
      <vt:variant>
        <vt:lpwstr/>
      </vt:variant>
      <vt:variant>
        <vt:i4>6619233</vt:i4>
      </vt:variant>
      <vt:variant>
        <vt:i4>150</vt:i4>
      </vt:variant>
      <vt:variant>
        <vt:i4>0</vt:i4>
      </vt:variant>
      <vt:variant>
        <vt:i4>5</vt:i4>
      </vt:variant>
      <vt:variant>
        <vt:lpwstr>http://hl7.org/fhir/R4/observation.html</vt:lpwstr>
      </vt:variant>
      <vt:variant>
        <vt:lpwstr/>
      </vt:variant>
      <vt:variant>
        <vt:i4>5701704</vt:i4>
      </vt:variant>
      <vt:variant>
        <vt:i4>147</vt:i4>
      </vt:variant>
      <vt:variant>
        <vt:i4>0</vt:i4>
      </vt:variant>
      <vt:variant>
        <vt:i4>5</vt:i4>
      </vt:variant>
      <vt:variant>
        <vt:lpwstr>http://hl7.org/fhir/R4/medicationadministration.html</vt:lpwstr>
      </vt:variant>
      <vt:variant>
        <vt:lpwstr/>
      </vt:variant>
      <vt:variant>
        <vt:i4>7471156</vt:i4>
      </vt:variant>
      <vt:variant>
        <vt:i4>144</vt:i4>
      </vt:variant>
      <vt:variant>
        <vt:i4>0</vt:i4>
      </vt:variant>
      <vt:variant>
        <vt:i4>5</vt:i4>
      </vt:variant>
      <vt:variant>
        <vt:lpwstr>http://hl7.org/fhir/us/core/STU3.1.1/StructureDefinition-us-core-medicationrequest.html</vt:lpwstr>
      </vt:variant>
      <vt:variant>
        <vt:lpwstr/>
      </vt:variant>
      <vt:variant>
        <vt:i4>6815870</vt:i4>
      </vt:variant>
      <vt:variant>
        <vt:i4>141</vt:i4>
      </vt:variant>
      <vt:variant>
        <vt:i4>0</vt:i4>
      </vt:variant>
      <vt:variant>
        <vt:i4>5</vt:i4>
      </vt:variant>
      <vt:variant>
        <vt:lpwstr>http://hl7.org/fhir/R4/</vt:lpwstr>
      </vt:variant>
      <vt:variant>
        <vt:lpwstr/>
      </vt:variant>
      <vt:variant>
        <vt:i4>4063274</vt:i4>
      </vt:variant>
      <vt:variant>
        <vt:i4>138</vt:i4>
      </vt:variant>
      <vt:variant>
        <vt:i4>0</vt:i4>
      </vt:variant>
      <vt:variant>
        <vt:i4>5</vt:i4>
      </vt:variant>
      <vt:variant>
        <vt:lpwstr>https://build.fhir.org/ig/HL7/nhsn-dqm/</vt:lpwstr>
      </vt:variant>
      <vt:variant>
        <vt:lpwstr/>
      </vt:variant>
      <vt:variant>
        <vt:i4>2490481</vt:i4>
      </vt:variant>
      <vt:variant>
        <vt:i4>135</vt:i4>
      </vt:variant>
      <vt:variant>
        <vt:i4>0</vt:i4>
      </vt:variant>
      <vt:variant>
        <vt:i4>5</vt:i4>
      </vt:variant>
      <vt:variant>
        <vt:lpwstr>https://www.cdc.gov/nhsn/fhirportal/about.html</vt:lpwstr>
      </vt:variant>
      <vt:variant>
        <vt:lpwstr/>
      </vt:variant>
      <vt:variant>
        <vt:i4>4194397</vt:i4>
      </vt:variant>
      <vt:variant>
        <vt:i4>132</vt:i4>
      </vt:variant>
      <vt:variant>
        <vt:i4>0</vt:i4>
      </vt:variant>
      <vt:variant>
        <vt:i4>5</vt:i4>
      </vt:variant>
      <vt:variant>
        <vt:lpwstr>http://www.hcup-us.ahrq.gov/reports/statbriefs/sb164.pdf</vt:lpwstr>
      </vt:variant>
      <vt:variant>
        <vt:lpwstr/>
      </vt:variant>
      <vt:variant>
        <vt:i4>852059</vt:i4>
      </vt:variant>
      <vt:variant>
        <vt:i4>129</vt:i4>
      </vt:variant>
      <vt:variant>
        <vt:i4>0</vt:i4>
      </vt:variant>
      <vt:variant>
        <vt:i4>5</vt:i4>
      </vt:variant>
      <vt:variant>
        <vt:lpwstr>https://www.jointcommission.org/-/media/tjc/documents/standards/national-patient-safety-goals/2025/hap-npsg-chapter-2025.pdf</vt:lpwstr>
      </vt:variant>
      <vt:variant>
        <vt:lpwstr/>
      </vt:variant>
      <vt:variant>
        <vt:i4>6094864</vt:i4>
      </vt:variant>
      <vt:variant>
        <vt:i4>126</vt:i4>
      </vt:variant>
      <vt:variant>
        <vt:i4>0</vt:i4>
      </vt:variant>
      <vt:variant>
        <vt:i4>5</vt:i4>
      </vt:variant>
      <vt:variant>
        <vt:lpwstr>https://odphp.health.gov/sites/default/files/2019-09/ADE-Action-Plan-Introduction.pdf</vt:lpwstr>
      </vt:variant>
      <vt:variant>
        <vt:lpwstr/>
      </vt:variant>
      <vt:variant>
        <vt:i4>6488096</vt:i4>
      </vt:variant>
      <vt:variant>
        <vt:i4>123</vt:i4>
      </vt:variant>
      <vt:variant>
        <vt:i4>0</vt:i4>
      </vt:variant>
      <vt:variant>
        <vt:i4>5</vt:i4>
      </vt:variant>
      <vt:variant>
        <vt:lpwstr>https://oig.hhs.gov/oei/reports/OEI-06-18-00400.pdf</vt:lpwstr>
      </vt:variant>
      <vt:variant>
        <vt:lpwstr/>
      </vt:variant>
      <vt:variant>
        <vt:i4>5767291</vt:i4>
      </vt:variant>
      <vt:variant>
        <vt:i4>114</vt:i4>
      </vt:variant>
      <vt:variant>
        <vt:i4>0</vt:i4>
      </vt:variant>
      <vt:variant>
        <vt:i4>5</vt:i4>
      </vt:variant>
      <vt:variant>
        <vt:lpwstr>https://ecqi.healthit.gov/ecqm/eh/2025/cms0871v4?qt-tabs_measure=measure-information</vt:lpwstr>
      </vt:variant>
      <vt:variant>
        <vt:lpwstr/>
      </vt:variant>
      <vt:variant>
        <vt:i4>6226045</vt:i4>
      </vt:variant>
      <vt:variant>
        <vt:i4>108</vt:i4>
      </vt:variant>
      <vt:variant>
        <vt:i4>0</vt:i4>
      </vt:variant>
      <vt:variant>
        <vt:i4>5</vt:i4>
      </vt:variant>
      <vt:variant>
        <vt:lpwstr>https://ecqi.healthit.gov/ecqm/eh/2025/cms0816v4?qt-tabs_measure=measure-information</vt:lpwstr>
      </vt:variant>
      <vt:variant>
        <vt:lpwstr/>
      </vt:variant>
      <vt:variant>
        <vt:i4>8126571</vt:i4>
      </vt:variant>
      <vt:variant>
        <vt:i4>102</vt:i4>
      </vt:variant>
      <vt:variant>
        <vt:i4>0</vt:i4>
      </vt:variant>
      <vt:variant>
        <vt:i4>5</vt:i4>
      </vt:variant>
      <vt:variant>
        <vt:lpwstr>https://www.cdc.gov/nhsn/fhirportal/dqm/valuesets.html</vt:lpwstr>
      </vt:variant>
      <vt:variant>
        <vt:lpwstr/>
      </vt:variant>
      <vt:variant>
        <vt:i4>6750328</vt:i4>
      </vt:variant>
      <vt:variant>
        <vt:i4>99</vt:i4>
      </vt:variant>
      <vt:variant>
        <vt:i4>0</vt:i4>
      </vt:variant>
      <vt:variant>
        <vt:i4>5</vt:i4>
      </vt:variant>
      <vt:variant>
        <vt:lpwstr>https://www.fda.gov/regulatory-information/search-fda-guidance-documents/blood-glucose-monitoring-test-systems-prescription-point-care-use</vt:lpwstr>
      </vt:variant>
      <vt:variant>
        <vt:lpwstr/>
      </vt:variant>
      <vt:variant>
        <vt:i4>8126571</vt:i4>
      </vt:variant>
      <vt:variant>
        <vt:i4>96</vt:i4>
      </vt:variant>
      <vt:variant>
        <vt:i4>0</vt:i4>
      </vt:variant>
      <vt:variant>
        <vt:i4>5</vt:i4>
      </vt:variant>
      <vt:variant>
        <vt:lpwstr>https://www.cdc.gov/nhsn/fhirportal/dqm/valuesets.html</vt:lpwstr>
      </vt:variant>
      <vt:variant>
        <vt:lpwstr/>
      </vt:variant>
      <vt:variant>
        <vt:i4>8126571</vt:i4>
      </vt:variant>
      <vt:variant>
        <vt:i4>93</vt:i4>
      </vt:variant>
      <vt:variant>
        <vt:i4>0</vt:i4>
      </vt:variant>
      <vt:variant>
        <vt:i4>5</vt:i4>
      </vt:variant>
      <vt:variant>
        <vt:lpwstr>https://www.cdc.gov/nhsn/fhirportal/dqm/valuesets.html</vt:lpwstr>
      </vt:variant>
      <vt:variant>
        <vt:lpwstr/>
      </vt:variant>
      <vt:variant>
        <vt:i4>4063342</vt:i4>
      </vt:variant>
      <vt:variant>
        <vt:i4>90</vt:i4>
      </vt:variant>
      <vt:variant>
        <vt:i4>0</vt:i4>
      </vt:variant>
      <vt:variant>
        <vt:i4>5</vt:i4>
      </vt:variant>
      <vt:variant>
        <vt:lpwstr>https://www.cdc.gov/nhsn/fhirportal/dqm/ig/</vt:lpwstr>
      </vt:variant>
      <vt:variant>
        <vt:lpwstr/>
      </vt:variant>
      <vt:variant>
        <vt:i4>1114174</vt:i4>
      </vt:variant>
      <vt:variant>
        <vt:i4>87</vt:i4>
      </vt:variant>
      <vt:variant>
        <vt:i4>0</vt:i4>
      </vt:variant>
      <vt:variant>
        <vt:i4>5</vt:i4>
      </vt:variant>
      <vt:variant>
        <vt:lpwstr>https://www.cdc.gov/nhsn/pdfs/pscmanual/15locationsdescriptions_current.pdf</vt:lpwstr>
      </vt:variant>
      <vt:variant>
        <vt:lpwstr/>
      </vt:variant>
      <vt:variant>
        <vt:i4>8126571</vt:i4>
      </vt:variant>
      <vt:variant>
        <vt:i4>84</vt:i4>
      </vt:variant>
      <vt:variant>
        <vt:i4>0</vt:i4>
      </vt:variant>
      <vt:variant>
        <vt:i4>5</vt:i4>
      </vt:variant>
      <vt:variant>
        <vt:lpwstr>https://www.cdc.gov/nhsn/fhirportal/dqm/valuesets.html</vt:lpwstr>
      </vt:variant>
      <vt:variant>
        <vt:lpwstr/>
      </vt:variant>
      <vt:variant>
        <vt:i4>4063342</vt:i4>
      </vt:variant>
      <vt:variant>
        <vt:i4>81</vt:i4>
      </vt:variant>
      <vt:variant>
        <vt:i4>0</vt:i4>
      </vt:variant>
      <vt:variant>
        <vt:i4>5</vt:i4>
      </vt:variant>
      <vt:variant>
        <vt:lpwstr>https://www.cdc.gov/nhsn/fhirportal/dqm/ig/</vt:lpwstr>
      </vt:variant>
      <vt:variant>
        <vt:lpwstr/>
      </vt:variant>
      <vt:variant>
        <vt:i4>4063342</vt:i4>
      </vt:variant>
      <vt:variant>
        <vt:i4>78</vt:i4>
      </vt:variant>
      <vt:variant>
        <vt:i4>0</vt:i4>
      </vt:variant>
      <vt:variant>
        <vt:i4>5</vt:i4>
      </vt:variant>
      <vt:variant>
        <vt:lpwstr>https://www.cdc.gov/nhsn/fhirportal/dqm/ig/</vt:lpwstr>
      </vt:variant>
      <vt:variant>
        <vt:lpwstr/>
      </vt:variant>
      <vt:variant>
        <vt:i4>1114174</vt:i4>
      </vt:variant>
      <vt:variant>
        <vt:i4>75</vt:i4>
      </vt:variant>
      <vt:variant>
        <vt:i4>0</vt:i4>
      </vt:variant>
      <vt:variant>
        <vt:i4>5</vt:i4>
      </vt:variant>
      <vt:variant>
        <vt:lpwstr>https://www.cdc.gov/nhsn/pdfs/pscmanual/15locationsdescriptions_current.pdf</vt:lpwstr>
      </vt:variant>
      <vt:variant>
        <vt:lpwstr/>
      </vt:variant>
      <vt:variant>
        <vt:i4>1114174</vt:i4>
      </vt:variant>
      <vt:variant>
        <vt:i4>72</vt:i4>
      </vt:variant>
      <vt:variant>
        <vt:i4>0</vt:i4>
      </vt:variant>
      <vt:variant>
        <vt:i4>5</vt:i4>
      </vt:variant>
      <vt:variant>
        <vt:lpwstr>https://www.cdc.gov/nhsn/pdfs/pscmanual/15locationsdescriptions_current.pdf</vt:lpwstr>
      </vt:variant>
      <vt:variant>
        <vt:lpwstr/>
      </vt:variant>
      <vt:variant>
        <vt:i4>1245232</vt:i4>
      </vt:variant>
      <vt:variant>
        <vt:i4>65</vt:i4>
      </vt:variant>
      <vt:variant>
        <vt:i4>0</vt:i4>
      </vt:variant>
      <vt:variant>
        <vt:i4>5</vt:i4>
      </vt:variant>
      <vt:variant>
        <vt:lpwstr/>
      </vt:variant>
      <vt:variant>
        <vt:lpwstr>_Toc171417105</vt:lpwstr>
      </vt:variant>
      <vt:variant>
        <vt:i4>1703985</vt:i4>
      </vt:variant>
      <vt:variant>
        <vt:i4>62</vt:i4>
      </vt:variant>
      <vt:variant>
        <vt:i4>0</vt:i4>
      </vt:variant>
      <vt:variant>
        <vt:i4>5</vt:i4>
      </vt:variant>
      <vt:variant>
        <vt:lpwstr/>
      </vt:variant>
      <vt:variant>
        <vt:lpwstr>_Toc171417097</vt:lpwstr>
      </vt:variant>
      <vt:variant>
        <vt:i4>1703985</vt:i4>
      </vt:variant>
      <vt:variant>
        <vt:i4>56</vt:i4>
      </vt:variant>
      <vt:variant>
        <vt:i4>0</vt:i4>
      </vt:variant>
      <vt:variant>
        <vt:i4>5</vt:i4>
      </vt:variant>
      <vt:variant>
        <vt:lpwstr/>
      </vt:variant>
      <vt:variant>
        <vt:lpwstr>_Toc171417096</vt:lpwstr>
      </vt:variant>
      <vt:variant>
        <vt:i4>1703985</vt:i4>
      </vt:variant>
      <vt:variant>
        <vt:i4>50</vt:i4>
      </vt:variant>
      <vt:variant>
        <vt:i4>0</vt:i4>
      </vt:variant>
      <vt:variant>
        <vt:i4>5</vt:i4>
      </vt:variant>
      <vt:variant>
        <vt:lpwstr/>
      </vt:variant>
      <vt:variant>
        <vt:lpwstr>_Toc171417095</vt:lpwstr>
      </vt:variant>
      <vt:variant>
        <vt:i4>1703985</vt:i4>
      </vt:variant>
      <vt:variant>
        <vt:i4>44</vt:i4>
      </vt:variant>
      <vt:variant>
        <vt:i4>0</vt:i4>
      </vt:variant>
      <vt:variant>
        <vt:i4>5</vt:i4>
      </vt:variant>
      <vt:variant>
        <vt:lpwstr/>
      </vt:variant>
      <vt:variant>
        <vt:lpwstr>_Toc171417094</vt:lpwstr>
      </vt:variant>
      <vt:variant>
        <vt:i4>1703985</vt:i4>
      </vt:variant>
      <vt:variant>
        <vt:i4>38</vt:i4>
      </vt:variant>
      <vt:variant>
        <vt:i4>0</vt:i4>
      </vt:variant>
      <vt:variant>
        <vt:i4>5</vt:i4>
      </vt:variant>
      <vt:variant>
        <vt:lpwstr/>
      </vt:variant>
      <vt:variant>
        <vt:lpwstr>_Toc171417093</vt:lpwstr>
      </vt:variant>
      <vt:variant>
        <vt:i4>1703985</vt:i4>
      </vt:variant>
      <vt:variant>
        <vt:i4>32</vt:i4>
      </vt:variant>
      <vt:variant>
        <vt:i4>0</vt:i4>
      </vt:variant>
      <vt:variant>
        <vt:i4>5</vt:i4>
      </vt:variant>
      <vt:variant>
        <vt:lpwstr/>
      </vt:variant>
      <vt:variant>
        <vt:lpwstr>_Toc171417092</vt:lpwstr>
      </vt:variant>
      <vt:variant>
        <vt:i4>1703985</vt:i4>
      </vt:variant>
      <vt:variant>
        <vt:i4>26</vt:i4>
      </vt:variant>
      <vt:variant>
        <vt:i4>0</vt:i4>
      </vt:variant>
      <vt:variant>
        <vt:i4>5</vt:i4>
      </vt:variant>
      <vt:variant>
        <vt:lpwstr/>
      </vt:variant>
      <vt:variant>
        <vt:lpwstr>_Toc171417091</vt:lpwstr>
      </vt:variant>
      <vt:variant>
        <vt:i4>1703985</vt:i4>
      </vt:variant>
      <vt:variant>
        <vt:i4>20</vt:i4>
      </vt:variant>
      <vt:variant>
        <vt:i4>0</vt:i4>
      </vt:variant>
      <vt:variant>
        <vt:i4>5</vt:i4>
      </vt:variant>
      <vt:variant>
        <vt:lpwstr/>
      </vt:variant>
      <vt:variant>
        <vt:lpwstr>_Toc171417090</vt:lpwstr>
      </vt:variant>
      <vt:variant>
        <vt:i4>1769521</vt:i4>
      </vt:variant>
      <vt:variant>
        <vt:i4>14</vt:i4>
      </vt:variant>
      <vt:variant>
        <vt:i4>0</vt:i4>
      </vt:variant>
      <vt:variant>
        <vt:i4>5</vt:i4>
      </vt:variant>
      <vt:variant>
        <vt:lpwstr/>
      </vt:variant>
      <vt:variant>
        <vt:lpwstr>_Toc171417089</vt:lpwstr>
      </vt:variant>
      <vt:variant>
        <vt:i4>1769521</vt:i4>
      </vt:variant>
      <vt:variant>
        <vt:i4>8</vt:i4>
      </vt:variant>
      <vt:variant>
        <vt:i4>0</vt:i4>
      </vt:variant>
      <vt:variant>
        <vt:i4>5</vt:i4>
      </vt:variant>
      <vt:variant>
        <vt:lpwstr/>
      </vt:variant>
      <vt:variant>
        <vt:lpwstr>_Toc171417088</vt:lpwstr>
      </vt:variant>
      <vt:variant>
        <vt:i4>1769521</vt:i4>
      </vt:variant>
      <vt:variant>
        <vt:i4>2</vt:i4>
      </vt:variant>
      <vt:variant>
        <vt:i4>0</vt:i4>
      </vt:variant>
      <vt:variant>
        <vt:i4>5</vt:i4>
      </vt:variant>
      <vt:variant>
        <vt:lpwstr/>
      </vt:variant>
      <vt:variant>
        <vt:lpwstr>_Toc171417087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Tracina M. (CDC/DDID/NCEZID/DHQP) (CTR)</dc:creator>
  <cp:keywords/>
  <dc:description/>
  <cp:lastModifiedBy>Ming Dunajick</cp:lastModifiedBy>
  <cp:revision>2</cp:revision>
  <dcterms:created xsi:type="dcterms:W3CDTF">2025-12-18T20:31:00Z</dcterms:created>
  <dcterms:modified xsi:type="dcterms:W3CDTF">2025-12-18T20:31:00Z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0x010100CE6232238523F149A25EBADFEA2BD408</vt:lpwstr>
  </property>
  <property fmtid="{D5CDD505-2E9C-101B-9397-08002B2CF9AE}" pid="3" name="NextSteps">
    <vt:lpwstr>Review for Consistency</vt:lpwstr>
  </property>
  <property fmtid="{D5CDD505-2E9C-101B-9397-08002B2CF9AE}" pid="4" name="MSIP_Label_7b94a7b8-f06c-4dfe-bdcc-9b548fd58c31_Enabled">
    <vt:lpwstr>true</vt:lpwstr>
  </property>
  <property fmtid="{D5CDD505-2E9C-101B-9397-08002B2CF9AE}" pid="5" name="MSIP_Label_7b94a7b8-f06c-4dfe-bdcc-9b548fd58c31_SetDate">
    <vt:lpwstr>2024-06-12T14:16:24Z</vt:lpwstr>
  </property>
  <property fmtid="{D5CDD505-2E9C-101B-9397-08002B2CF9AE}" pid="6" name="MSIP_Label_7b94a7b8-f06c-4dfe-bdcc-9b548fd58c31_Method">
    <vt:lpwstr>Privileged</vt:lpwstr>
  </property>
  <property fmtid="{D5CDD505-2E9C-101B-9397-08002B2CF9AE}" pid="7" name="MSIP_Label_7b94a7b8-f06c-4dfe-bdcc-9b548fd58c31_Name">
    <vt:lpwstr>7b94a7b8-f06c-4dfe-bdcc-9b548fd58c31</vt:lpwstr>
  </property>
  <property fmtid="{D5CDD505-2E9C-101B-9397-08002B2CF9AE}" pid="8" name="MSIP_Label_7b94a7b8-f06c-4dfe-bdcc-9b548fd58c31_SiteId">
    <vt:lpwstr>9ce70869-60db-44fd-abe8-d2767077fc8f</vt:lpwstr>
  </property>
  <property fmtid="{D5CDD505-2E9C-101B-9397-08002B2CF9AE}" pid="9" name="MSIP_Label_7b94a7b8-f06c-4dfe-bdcc-9b548fd58c31_ActionId">
    <vt:lpwstr>008830f7-ab95-41de-8d2b-4bf896555194</vt:lpwstr>
  </property>
  <property fmtid="{D5CDD505-2E9C-101B-9397-08002B2CF9AE}" pid="10" name="MSIP_Label_7b94a7b8-f06c-4dfe-bdcc-9b548fd58c31_ContentBits">
    <vt:lpwstr>0</vt:lpwstr>
  </property>
  <property fmtid="{D5CDD505-2E9C-101B-9397-08002B2CF9AE}" pid="11" name="MSIP_Label_8af03ff0-41c5-4c41-b55e-fabb8fae94be_ActionId">
    <vt:lpwstr>17fa7680-ab80-4dfa-907c-66199b844037</vt:lpwstr>
  </property>
  <property fmtid="{D5CDD505-2E9C-101B-9397-08002B2CF9AE}" pid="12" name="MediaServiceImageTags">
    <vt:lpwstr/>
  </property>
  <property fmtid="{D5CDD505-2E9C-101B-9397-08002B2CF9AE}" pid="13" name="MSIP_Label_8af03ff0-41c5-4c41-b55e-fabb8fae94be_ContentBits">
    <vt:lpwstr>0</vt:lpwstr>
  </property>
  <property fmtid="{D5CDD505-2E9C-101B-9397-08002B2CF9AE}" pid="14" name="MSIP_Label_8af03ff0-41c5-4c41-b55e-fabb8fae94be_SiteId">
    <vt:lpwstr>9ce70869-60db-44fd-abe8-d2767077fc8f</vt:lpwstr>
  </property>
  <property fmtid="{D5CDD505-2E9C-101B-9397-08002B2CF9AE}" pid="15" name="MSIP_Label_8af03ff0-41c5-4c41-b55e-fabb8fae94be_Method">
    <vt:lpwstr>Privileged</vt:lpwstr>
  </property>
  <property fmtid="{D5CDD505-2E9C-101B-9397-08002B2CF9AE}" pid="16" name="MSIP_Label_8af03ff0-41c5-4c41-b55e-fabb8fae94be_Enabled">
    <vt:lpwstr>true</vt:lpwstr>
  </property>
  <property fmtid="{D5CDD505-2E9C-101B-9397-08002B2CF9AE}" pid="17" name="MSIP_Label_8af03ff0-41c5-4c41-b55e-fabb8fae94be_Name">
    <vt:lpwstr>8af03ff0-41c5-4c41-b55e-fabb8fae94be</vt:lpwstr>
  </property>
  <property fmtid="{D5CDD505-2E9C-101B-9397-08002B2CF9AE}" pid="18" name="MSIP_Label_8af03ff0-41c5-4c41-b55e-fabb8fae94be_SetDate">
    <vt:lpwstr>2022-12-15T21:58:44Z</vt:lpwstr>
  </property>
</Properties>
</file>