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 29th Meeting Agenda: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our comparison analysis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for his feedback and ask him to choose one solution (he could need time to think, which is fine)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 about the free trial process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fund allocation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Summary: We are presenting our inventory software analysis and presenting it to Jon to determine our next plan of action. After discussing with Jon, we decided to move forward with Sortly.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Presenting food bank software analysis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began by presenting our inventory analysis for the three software systems, letting Jon ask any questions related to the softwares.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HandiFox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Is it an interface that still uses quickbooks as a primary?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Yes it’s an extension so all inventory is still managed by Quickbooks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Sortly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Foodbank manager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 they provide handheld scanners?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but they offer resources to buy them for cheap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 worried about upfront effort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 wants to eliminate HandiFox because it is not a standalone software to Quickbooks.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 wants to move away from them as much as possible.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Leaning towards FoodBank Manager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 likes the idea of the donation manager. Ir can be a program he can stretch across multiple programs.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 prefers to pick one and just run with it since he does not have time to go through multiple free trials.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He wants to know a bit more about FoodBank manager’s functionality assuming he can make it work across multiple programs.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He is going to talk it over with his executive director and look into the functionality and reach out to us later today with a final decision.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