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Who accesses QuickBooks software?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Bookkeeper - processes financials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Executive director - oversight over operations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invoice is created(math involved)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Lists item #, quantity of item - created for each distribution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Tracks total pounds and value of food distributed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Invoice signed off at distribution location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Invoices created in Quickbooks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Scanning system ideally used to connect directly to inventory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-can create invoice and immediately deduct quantity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-deduct and add to inventory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-bar codes printed on sticker, each palette identified with sticker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-issues with space shortage leading to inaccurate numbers -&gt; identification numbers confusing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-check if item exists in inventory -&gt; create purchase order -&gt; receive inventory w/ bill -&gt; pay bill through contra account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-pre-emptively create item code if item doesn’t exist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-designated label printed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Contra</w:t>
      </w:r>
      <w:r w:rsidDel="00000000" w:rsidR="00000000" w:rsidRPr="00000000">
        <w:rPr>
          <w:rtl w:val="0"/>
        </w:rPr>
        <w:t xml:space="preserve"> - internal account with no absolute holding (clearing account)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Receive payment to holding account until the journal entry to clear it out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Donations received free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they create new codes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Manually generated codes + already generated codes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TEFAP sometimes already assigned (6 digit codes)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subcategories - trade medigation, bonus, cares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Manual assign - state inventory, food purchased on own,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 you’re ever gone, is there anyone else capable of using the technology?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No one, staff too limited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Would have to developed a standard operating procedure for new process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