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</w:p>
    <w:p>
      <w:pPr>
        <w:pStyle w:val="Subtitle"/>
      </w:pPr>
      <w:r>
        <w:t xml:space="preserve">Защита телефонных разговоров: методы обеспечения конфиденциальности голосовой связи</w:t>
      </w:r>
    </w:p>
    <w:p>
      <w:pPr>
        <w:pStyle w:val="Author"/>
      </w:pPr>
      <w:r>
        <w:t xml:space="preserve">Дурдалыев Максат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работы — рассмотреть основные методы защиты телефонных разговоров, оценить их эффективность и показать, почему комплексное применение криптографических и организационных мер позволяет обеспечить конфиденциальность голосовой связи.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Для достижения цели были поставлены следующие задачи:</w:t>
      </w:r>
    </w:p>
    <w:p>
      <w:pPr>
        <w:pStyle w:val="Compact"/>
        <w:numPr>
          <w:ilvl w:val="0"/>
          <w:numId w:val="1001"/>
        </w:numPr>
      </w:pPr>
      <w:r>
        <w:t xml:space="preserve">Описать основные угрозы при телефонных переговорах.</w:t>
      </w:r>
    </w:p>
    <w:p>
      <w:pPr>
        <w:pStyle w:val="Compact"/>
        <w:numPr>
          <w:ilvl w:val="0"/>
          <w:numId w:val="1001"/>
        </w:numPr>
      </w:pPr>
      <w:r>
        <w:t xml:space="preserve">Рассмотреть шифрование в мобильных сетях связи.</w:t>
      </w:r>
    </w:p>
    <w:p>
      <w:pPr>
        <w:pStyle w:val="Compact"/>
        <w:numPr>
          <w:ilvl w:val="0"/>
          <w:numId w:val="1001"/>
        </w:numPr>
      </w:pPr>
      <w:r>
        <w:t xml:space="preserve">Изучить методы end-to-end шифрования голосового трафика.</w:t>
      </w:r>
    </w:p>
    <w:p>
      <w:pPr>
        <w:pStyle w:val="Compact"/>
        <w:numPr>
          <w:ilvl w:val="0"/>
          <w:numId w:val="1001"/>
        </w:numPr>
      </w:pPr>
      <w:r>
        <w:t xml:space="preserve">Описать защиту от атак типа «человек посередине» (MITM).</w:t>
      </w:r>
    </w:p>
    <w:p>
      <w:pPr>
        <w:pStyle w:val="Compact"/>
        <w:numPr>
          <w:ilvl w:val="0"/>
          <w:numId w:val="1001"/>
        </w:numPr>
      </w:pPr>
      <w:r>
        <w:t xml:space="preserve">Рассмотреть аппаратные средства защиты.</w:t>
      </w:r>
    </w:p>
    <w:p>
      <w:pPr>
        <w:pStyle w:val="Compact"/>
        <w:numPr>
          <w:ilvl w:val="0"/>
          <w:numId w:val="1001"/>
        </w:numPr>
      </w:pPr>
      <w:r>
        <w:t xml:space="preserve">Сравнить подходы и выявить их ограничения.</w:t>
      </w:r>
    </w:p>
    <w:bookmarkEnd w:id="21"/>
    <w:bookmarkStart w:id="22" w:name="введение"/>
    <w:p>
      <w:pPr>
        <w:pStyle w:val="Heading1"/>
      </w:pPr>
      <w:r>
        <w:t xml:space="preserve">3. Введение</w:t>
      </w:r>
    </w:p>
    <w:p>
      <w:pPr>
        <w:pStyle w:val="FirstParagraph"/>
      </w:pPr>
      <w:r>
        <w:t xml:space="preserve">Телефонные разговоры остаются одним из основных каналов передачи конфиденциальной информации — как в личной, так и в корпоративной и государственной сферах. При этом голосовой трафик уязвим для перехвата на разных уровнях: от радиоэфира до инфраструктуры оператора связи.</w:t>
      </w:r>
    </w:p>
    <w:p>
      <w:pPr>
        <w:pStyle w:val="BodyText"/>
      </w:pPr>
      <w:r>
        <w:t xml:space="preserve">С развитием мобильных сетей (GSM, UMTS, LTE, 5G) и переходом на VoIP-технологии менялись и угрозы, и методы защиты</w:t>
      </w:r>
      <w:r>
        <w:t xml:space="preserve"> </w:t>
      </w:r>
      <w:r>
        <w:t xml:space="preserve">[1]</w:t>
      </w:r>
      <w:r>
        <w:t xml:space="preserve">. Современные средства позволяют обеспечить высокий уровень конфиденциальности, однако требуют понимания того, на каком уровне работает та или иная защита.</w:t>
      </w:r>
    </w:p>
    <w:p>
      <w:pPr>
        <w:pStyle w:val="BodyText"/>
      </w:pPr>
      <w:r>
        <w:t xml:space="preserve">В данной работе рассматриваются основные методы защиты телефонных разговоров: шифрование в мобильных сетях, end-to-end шифрование (E2EE), защита от MITM-атак и аппаратные средства.</w:t>
      </w:r>
    </w:p>
    <w:bookmarkEnd w:id="22"/>
    <w:bookmarkStart w:id="23" w:name="угрозы-при-телефонных-переговорах"/>
    <w:p>
      <w:pPr>
        <w:pStyle w:val="Heading1"/>
      </w:pPr>
      <w:r>
        <w:t xml:space="preserve">4. Угрозы при телефонных переговорах</w:t>
      </w:r>
    </w:p>
    <w:p>
      <w:pPr>
        <w:pStyle w:val="FirstParagraph"/>
      </w:pPr>
      <w:r>
        <w:t xml:space="preserve">Основные угрозы при телефонных разговорах можно разделить на несколько категорий: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Угроза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Перехват в эфире</w:t>
            </w:r>
          </w:p>
        </w:tc>
        <w:tc>
          <w:tcPr/>
          <w:p>
            <w:pPr>
              <w:pStyle w:val="Compact"/>
            </w:pPr>
            <w:r>
              <w:t xml:space="preserve">Прослушивание радиоканала между телефоном и базовой станцией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MITM</w:t>
            </w:r>
          </w:p>
        </w:tc>
        <w:tc>
          <w:tcPr/>
          <w:p>
            <w:pPr>
              <w:pStyle w:val="Compact"/>
            </w:pPr>
            <w:r>
              <w:t xml:space="preserve">Атака «человек посередине», подмена узла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Утечка у оператора</w:t>
            </w:r>
          </w:p>
        </w:tc>
        <w:tc>
          <w:tcPr/>
          <w:p>
            <w:pPr>
              <w:pStyle w:val="Compact"/>
            </w:pPr>
            <w:r>
              <w:t xml:space="preserve">Доступ к записям разговоров на стороне оператора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Вредоносное ПО</w:t>
            </w:r>
          </w:p>
        </w:tc>
        <w:tc>
          <w:tcPr/>
          <w:p>
            <w:pPr>
              <w:pStyle w:val="Compact"/>
            </w:pPr>
            <w:r>
              <w:t xml:space="preserve">Заражение устройства, запись микрофона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Физический доступ</w:t>
            </w:r>
          </w:p>
        </w:tc>
        <w:tc>
          <w:tcPr/>
          <w:p>
            <w:pPr>
              <w:pStyle w:val="Compact"/>
            </w:pPr>
            <w:r>
              <w:t xml:space="preserve">Изъятие устройства, установка жучков</w:t>
            </w:r>
          </w:p>
        </w:tc>
      </w:tr>
    </w:tbl>
    <w:p>
      <w:pPr>
        <w:pStyle w:val="BodyText"/>
      </w:pPr>
      <w:r>
        <w:t xml:space="preserve">Перехват в эфире возможен из-за особенностей ранних стандартов шифрования GSM (например, A5/1, который был взломан)</w:t>
      </w:r>
      <w:r>
        <w:t xml:space="preserve"> </w:t>
      </w:r>
      <w:r>
        <w:t xml:space="preserve">[2]</w:t>
      </w:r>
      <w:r>
        <w:t xml:space="preserve">. MITM-атаки применяются в том числе против VoIP-приложений, если не настроена взаимная аутентификация</w:t>
      </w:r>
      <w:r>
        <w:t xml:space="preserve"> </w:t>
      </w:r>
      <w:r>
        <w:t xml:space="preserve">[3]</w:t>
      </w:r>
      <w:r>
        <w:t xml:space="preserve">.</w:t>
      </w:r>
    </w:p>
    <w:bookmarkEnd w:id="23"/>
    <w:bookmarkStart w:id="24" w:name="шифрование-в-мобильных-сетях"/>
    <w:p>
      <w:pPr>
        <w:pStyle w:val="Heading1"/>
      </w:pPr>
      <w:r>
        <w:t xml:space="preserve">5. Шифрование в мобильных сетях</w:t>
      </w:r>
    </w:p>
    <w:p>
      <w:pPr>
        <w:pStyle w:val="FirstParagraph"/>
      </w:pPr>
      <w:r>
        <w:t xml:space="preserve">Стандарты сотовой связи предусматривают шифрование канала между телефоном и базовой станцией</w:t>
      </w:r>
      <w:r>
        <w:t xml:space="preserve"> </w:t>
      </w:r>
      <w:r>
        <w:t xml:space="preserve">[1]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GSM</w:t>
      </w:r>
      <w:r>
        <w:t xml:space="preserve"> </w:t>
      </w:r>
      <w:r>
        <w:t xml:space="preserve">— алгоритмы A5/1 (устаревший, взломан), A5/3 (надёжный, на базе KASUMI)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UMTS</w:t>
      </w:r>
      <w:r>
        <w:t xml:space="preserve"> </w:t>
      </w:r>
      <w:r>
        <w:t xml:space="preserve">— KASUMI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LTE</w:t>
      </w:r>
      <w:r>
        <w:t xml:space="preserve"> </w:t>
      </w:r>
      <w:r>
        <w:t xml:space="preserve">— SNOW 3G, AES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5G</w:t>
      </w:r>
      <w:r>
        <w:t xml:space="preserve"> </w:t>
      </w:r>
      <w:r>
        <w:t xml:space="preserve">— SNOW 3G, AES, ZUC</w:t>
      </w:r>
    </w:p>
    <w:p>
      <w:pPr>
        <w:pStyle w:val="FirstParagraph"/>
      </w:pPr>
      <w:r>
        <w:t xml:space="preserve">Важная особенность: шифрование работает</w:t>
      </w:r>
      <w:r>
        <w:t xml:space="preserve"> </w:t>
      </w:r>
      <w:r>
        <w:rPr>
          <w:b/>
          <w:bCs/>
        </w:rPr>
        <w:t xml:space="preserve">между телефоном и базовой станцией</w:t>
      </w:r>
      <w:r>
        <w:t xml:space="preserve">, то есть защищает только участок радиоэфира. Внутри сети оператора трафик может быть расшифрован и доступен оператору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Поэтому шифрование в мобильной сети защищает от перехвата в эфире, но не обеспечивает конфиденциальность от оператора связи.</w:t>
      </w:r>
    </w:p>
    <w:bookmarkEnd w:id="24"/>
    <w:bookmarkStart w:id="25" w:name="end-to-end-шифрование-e2ee"/>
    <w:p>
      <w:pPr>
        <w:pStyle w:val="Heading1"/>
      </w:pPr>
      <w:r>
        <w:t xml:space="preserve">6. End-to-End шифрование (E2EE)</w:t>
      </w:r>
    </w:p>
    <w:p>
      <w:pPr>
        <w:pStyle w:val="FirstParagraph"/>
      </w:pPr>
      <w:r>
        <w:t xml:space="preserve">E2EE обеспечивает конфиденциальность между абонентами: ключи известны только им, промежуточные узлы не могут расшифровать трафик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Основные протоколы: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Signal Protocol</w:t>
      </w:r>
      <w:r>
        <w:t xml:space="preserve"> </w:t>
      </w:r>
      <w:r>
        <w:t xml:space="preserve">— используется в Signal, WhatsApp</w:t>
      </w:r>
      <w:r>
        <w:t xml:space="preserve"> </w:t>
      </w:r>
      <w:r>
        <w:t xml:space="preserve">[4]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SRTP + ZRTP</w:t>
      </w:r>
      <w:r>
        <w:t xml:space="preserve"> </w:t>
      </w:r>
      <w:r>
        <w:t xml:space="preserve">— для голосовых вызовов</w:t>
      </w:r>
      <w:r>
        <w:t xml:space="preserve"> </w:t>
      </w:r>
      <w:r>
        <w:t xml:space="preserve">[5,6]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MTProto</w:t>
      </w:r>
      <w:r>
        <w:t xml:space="preserve"> </w:t>
      </w:r>
      <w:r>
        <w:t xml:space="preserve">— в Telegram</w:t>
      </w:r>
    </w:p>
    <w:p>
      <w:pPr>
        <w:pStyle w:val="FirstParagraph"/>
      </w:pPr>
      <w:r>
        <w:t xml:space="preserve">Свойство E2EE: даже оператор связи или владелец сервера не может прослушать разговор, потому что ключи хранятся только на устройствах собеседников.</w:t>
      </w:r>
    </w:p>
    <w:p>
      <w:pPr>
        <w:pStyle w:val="BodyText"/>
      </w:pPr>
      <w:r>
        <w:t xml:space="preserve">Для голосовой связи E2EE реализуется через SRTP (Secure Real-time Transport Protocol), который шифрует поток RTP</w:t>
      </w:r>
      <w:r>
        <w:t xml:space="preserve"> </w:t>
      </w:r>
      <w:r>
        <w:t xml:space="preserve">[5]</w:t>
      </w:r>
      <w:r>
        <w:t xml:space="preserve">, а ключи согласуются через ZRTP</w:t>
      </w:r>
      <w:r>
        <w:t xml:space="preserve"> </w:t>
      </w:r>
      <w:r>
        <w:t xml:space="preserve">[6]</w:t>
      </w:r>
      <w:r>
        <w:t xml:space="preserve"> </w:t>
      </w:r>
      <w:r>
        <w:t xml:space="preserve">или Signal Protocol</w:t>
      </w:r>
      <w:r>
        <w:t xml:space="preserve"> </w:t>
      </w:r>
      <w:r>
        <w:t xml:space="preserve">[4]</w:t>
      </w:r>
      <w:r>
        <w:t xml:space="preserve">.</w:t>
      </w:r>
    </w:p>
    <w:bookmarkEnd w:id="25"/>
    <w:bookmarkStart w:id="26" w:name="защита-от-mitm-атак"/>
    <w:p>
      <w:pPr>
        <w:pStyle w:val="Heading1"/>
      </w:pPr>
      <w:r>
        <w:t xml:space="preserve">7. Защита от MITM-атак</w:t>
      </w:r>
    </w:p>
    <w:p>
      <w:pPr>
        <w:pStyle w:val="FirstParagraph"/>
      </w:pPr>
      <w:r>
        <w:t xml:space="preserve">Атака «человек посередине» предполагает, что злоумышленник встраивается между двумя собеседниками и может прослушивать или подменять трафик.</w:t>
      </w:r>
    </w:p>
    <w:p>
      <w:pPr>
        <w:pStyle w:val="BodyText"/>
      </w:pPr>
      <w:r>
        <w:t xml:space="preserve">Методы защиты:</w:t>
      </w:r>
    </w:p>
    <w:p>
      <w:pPr>
        <w:pStyle w:val="Compact"/>
        <w:numPr>
          <w:ilvl w:val="0"/>
          <w:numId w:val="1004"/>
        </w:numPr>
      </w:pPr>
      <w:r>
        <w:t xml:space="preserve">взаимная аутентификация абонентов</w:t>
      </w:r>
    </w:p>
    <w:p>
      <w:pPr>
        <w:pStyle w:val="Compact"/>
        <w:numPr>
          <w:ilvl w:val="0"/>
          <w:numId w:val="1004"/>
        </w:numPr>
      </w:pPr>
      <w:r>
        <w:t xml:space="preserve">сравнение «отпечатков» ключей (safety numbers) в Signal</w:t>
      </w:r>
    </w:p>
    <w:p>
      <w:pPr>
        <w:pStyle w:val="Compact"/>
        <w:numPr>
          <w:ilvl w:val="0"/>
          <w:numId w:val="1004"/>
        </w:numPr>
      </w:pPr>
      <w:r>
        <w:t xml:space="preserve">сертификаты, привязанные к устройству</w:t>
      </w:r>
    </w:p>
    <w:p>
      <w:pPr>
        <w:pStyle w:val="Compact"/>
        <w:numPr>
          <w:ilvl w:val="0"/>
          <w:numId w:val="1004"/>
        </w:numPr>
      </w:pPr>
      <w:r>
        <w:t xml:space="preserve">Trust On First Use (TOFU)</w:t>
      </w:r>
    </w:p>
    <w:p>
      <w:pPr>
        <w:pStyle w:val="Compact"/>
        <w:numPr>
          <w:ilvl w:val="0"/>
          <w:numId w:val="1004"/>
        </w:numPr>
      </w:pPr>
      <w:r>
        <w:t xml:space="preserve">проверка через независимый канал (например, личная встреча)</w:t>
      </w:r>
    </w:p>
    <w:p>
      <w:pPr>
        <w:pStyle w:val="FirstParagraph"/>
      </w:pPr>
      <w:r>
        <w:t xml:space="preserve">Без взаимной аутентификации E2EE может быть скомпрометирован, даже если используется надёжный протокол шифрования</w:t>
      </w:r>
      <w:r>
        <w:t xml:space="preserve"> </w:t>
      </w:r>
      <w:r>
        <w:t xml:space="preserve">[3]</w:t>
      </w:r>
      <w:r>
        <w:t xml:space="preserve">.</w:t>
      </w:r>
    </w:p>
    <w:bookmarkEnd w:id="26"/>
    <w:bookmarkStart w:id="27" w:name="аппаратные-средства-защиты"/>
    <w:p>
      <w:pPr>
        <w:pStyle w:val="Heading1"/>
      </w:pPr>
      <w:r>
        <w:t xml:space="preserve">8. Аппаратные средства защиты</w:t>
      </w:r>
    </w:p>
    <w:p>
      <w:pPr>
        <w:pStyle w:val="FirstParagraph"/>
      </w:pPr>
      <w:r>
        <w:t xml:space="preserve">Для максимального уровня защиты применяются аппаратные решения: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Средство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Защищённые телефоны</w:t>
            </w:r>
          </w:p>
        </w:tc>
        <w:tc>
          <w:tcPr/>
          <w:p>
            <w:pPr>
              <w:pStyle w:val="Compact"/>
            </w:pPr>
            <w:r>
              <w:t xml:space="preserve">Специализированные устройства класса A, B, C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Криптомодули в SIM</w:t>
            </w:r>
          </w:p>
        </w:tc>
        <w:tc>
          <w:tcPr/>
          <w:p>
            <w:pPr>
              <w:pStyle w:val="Compact"/>
            </w:pPr>
            <w:r>
              <w:t xml:space="preserve">Аппаратное шифрование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Скремблеры голоса</w:t>
            </w:r>
          </w:p>
        </w:tc>
        <w:tc>
          <w:tcPr/>
          <w:p>
            <w:pPr>
              <w:pStyle w:val="Compact"/>
            </w:pPr>
            <w:r>
              <w:t xml:space="preserve">Искажение сигнала с восстановлением на приёмнике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Детекторы прослушки</w:t>
            </w:r>
          </w:p>
        </w:tc>
        <w:tc>
          <w:tcPr/>
          <w:p>
            <w:pPr>
              <w:pStyle w:val="Compact"/>
            </w:pPr>
            <w:r>
              <w:t xml:space="preserve">Обнаружение активных жучков</w:t>
            </w:r>
          </w:p>
        </w:tc>
      </w:tr>
    </w:tbl>
    <w:p>
      <w:pPr>
        <w:pStyle w:val="BodyText"/>
      </w:pPr>
      <w:r>
        <w:t xml:space="preserve">Аппаратная защита применяется в государственных, военных и корпоративных сферах, где требования к конфиденциальности максимальны.</w:t>
      </w:r>
    </w:p>
    <w:bookmarkEnd w:id="27"/>
    <w:bookmarkStart w:id="28" w:name="сравнение-методов"/>
    <w:p>
      <w:pPr>
        <w:pStyle w:val="Heading1"/>
      </w:pPr>
      <w:r>
        <w:t xml:space="preserve">9. Сравнение методов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Метод</w:t>
            </w:r>
          </w:p>
        </w:tc>
        <w:tc>
          <w:tcPr/>
          <w:p>
            <w:pPr>
              <w:pStyle w:val="Compact"/>
            </w:pPr>
            <w:r>
              <w:t xml:space="preserve">Уровень защиты</w:t>
            </w:r>
          </w:p>
        </w:tc>
        <w:tc>
          <w:tcPr/>
          <w:p>
            <w:pPr>
              <w:pStyle w:val="Compact"/>
            </w:pPr>
            <w:r>
              <w:t xml:space="preserve">Сложность</w:t>
            </w:r>
          </w:p>
        </w:tc>
        <w:tc>
          <w:tcPr/>
          <w:p>
            <w:pPr>
              <w:pStyle w:val="Compact"/>
            </w:pPr>
            <w:r>
              <w:t xml:space="preserve">Применимость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Шифрование в сети</w:t>
            </w:r>
          </w:p>
        </w:tc>
        <w:tc>
          <w:tcPr/>
          <w:p>
            <w:pPr>
              <w:pStyle w:val="Compact"/>
            </w:pPr>
            <w:r>
              <w:t xml:space="preserve">Средний</w:t>
            </w:r>
          </w:p>
        </w:tc>
        <w:tc>
          <w:tcPr/>
          <w:p>
            <w:pPr>
              <w:pStyle w:val="Compac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</w:pPr>
            <w:r>
              <w:t xml:space="preserve">Массовая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E2EE</w:t>
            </w:r>
          </w:p>
        </w:tc>
        <w:tc>
          <w:tcPr/>
          <w:p>
            <w:pPr>
              <w:pStyle w:val="Compact"/>
            </w:pPr>
            <w: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</w:pPr>
            <w:r>
              <w:t xml:space="preserve">Приложения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Аппаратная защита</w:t>
            </w:r>
          </w:p>
        </w:tc>
        <w:tc>
          <w:tcPr/>
          <w:p>
            <w:pPr>
              <w:pStyle w:val="Compact"/>
            </w:pPr>
            <w:r>
              <w:t xml:space="preserve">Очень высокий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Спецсвязь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Комбинация</w:t>
            </w:r>
          </w:p>
        </w:tc>
        <w:tc>
          <w:tcPr/>
          <w:p>
            <w:pPr>
              <w:pStyle w:val="Compact"/>
            </w:pPr>
            <w:r>
              <w:t xml:space="preserve">Максимальный</w:t>
            </w:r>
          </w:p>
        </w:tc>
        <w:tc>
          <w:tcPr/>
          <w:p>
            <w:pPr>
              <w:pStyle w:val="Compac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</w:pPr>
            <w:r>
              <w:t xml:space="preserve">Критичные сферы</w:t>
            </w:r>
          </w:p>
        </w:tc>
      </w:tr>
    </w:tbl>
    <w:bookmarkEnd w:id="28"/>
    <w:bookmarkStart w:id="29" w:name="ограничения-методов"/>
    <w:p>
      <w:pPr>
        <w:pStyle w:val="Heading1"/>
      </w:pPr>
      <w:r>
        <w:t xml:space="preserve">10. Ограничения методов</w:t>
      </w:r>
    </w:p>
    <w:p>
      <w:pPr>
        <w:pStyle w:val="FirstParagraph"/>
      </w:pPr>
      <w:r>
        <w:t xml:space="preserve">Несмотря на разнообразие подходов, каждый из них имеет ограничения:</w:t>
      </w:r>
    </w:p>
    <w:p>
      <w:pPr>
        <w:pStyle w:val="Compact"/>
        <w:numPr>
          <w:ilvl w:val="0"/>
          <w:numId w:val="1005"/>
        </w:numPr>
      </w:pPr>
      <w:r>
        <w:t xml:space="preserve">уязвимости в реализациях протоколов шифрования;</w:t>
      </w:r>
    </w:p>
    <w:p>
      <w:pPr>
        <w:pStyle w:val="Compact"/>
        <w:numPr>
          <w:ilvl w:val="0"/>
          <w:numId w:val="1005"/>
        </w:numPr>
      </w:pPr>
      <w:r>
        <w:t xml:space="preserve">компрометация конечного устройства (вредоносное ПО, физический доступ);</w:t>
      </w:r>
    </w:p>
    <w:p>
      <w:pPr>
        <w:pStyle w:val="Compact"/>
        <w:numPr>
          <w:ilvl w:val="0"/>
          <w:numId w:val="1005"/>
        </w:numPr>
      </w:pPr>
      <w:r>
        <w:t xml:space="preserve">человеческий фактор (доверие ложным сертификатам, слабые пароли);</w:t>
      </w:r>
    </w:p>
    <w:p>
      <w:pPr>
        <w:pStyle w:val="Compact"/>
        <w:numPr>
          <w:ilvl w:val="0"/>
          <w:numId w:val="1005"/>
        </w:numPr>
      </w:pPr>
      <w:r>
        <w:t xml:space="preserve">юридические ограничения (в ряде стран шифрование ограничено);</w:t>
      </w:r>
    </w:p>
    <w:p>
      <w:pPr>
        <w:pStyle w:val="Compact"/>
        <w:numPr>
          <w:ilvl w:val="0"/>
          <w:numId w:val="1005"/>
        </w:numPr>
      </w:pPr>
      <w:r>
        <w:t xml:space="preserve">стоимость защищённых решений.</w:t>
      </w:r>
    </w:p>
    <w:p>
      <w:pPr>
        <w:pStyle w:val="FirstParagraph"/>
      </w:pPr>
      <w:r>
        <w:t xml:space="preserve">Кроме того, шифрование в мобильных сетях не защищает от оператора, а E2EE требует, чтобы обе стороны использовали совместимое приложение и правильно проверяли ключи</w:t>
      </w:r>
      <w:r>
        <w:t xml:space="preserve"> </w:t>
      </w:r>
      <w:r>
        <w:t xml:space="preserve">[2,3]</w:t>
      </w:r>
      <w:r>
        <w:t xml:space="preserve">.</w:t>
      </w:r>
    </w:p>
    <w:bookmarkEnd w:id="29"/>
    <w:bookmarkStart w:id="30" w:name="выводы"/>
    <w:p>
      <w:pPr>
        <w:pStyle w:val="Heading1"/>
      </w:pPr>
      <w:r>
        <w:t xml:space="preserve">11. Выводы</w:t>
      </w:r>
    </w:p>
    <w:p>
      <w:pPr>
        <w:pStyle w:val="FirstParagraph"/>
      </w:pPr>
      <w:r>
        <w:t xml:space="preserve">В ходе работы были рассмотрены основные методы защиты телефонных разговоров. Шифрование в мобильных сетях (A5/3, KASUMI, SNOW 3G, ZUC) защищает радиоканал между телефоном и базовой станцией, но не обеспечивает конфиденциальность от оператора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End-to-end шифрование (Signal Protocol, SRTP+ZRTP, MTProto) обеспечивает конфиденциальность между абонентами и защищает от прослушивания на промежуточных узлах</w:t>
      </w:r>
      <w:r>
        <w:t xml:space="preserve"> </w:t>
      </w:r>
      <w:r>
        <w:t xml:space="preserve">[4–6]</w:t>
      </w:r>
      <w:r>
        <w:t xml:space="preserve">. Для защиты от MITM требуется взаимная аутентификация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Аппаратные средства дают максимальный уровень защиты, но применимы в специфических сферах.</w:t>
      </w:r>
    </w:p>
    <w:p>
      <w:pPr>
        <w:pStyle w:val="BodyText"/>
      </w:pPr>
      <w:r>
        <w:t xml:space="preserve">Оптимальный подход —</w:t>
      </w:r>
      <w:r>
        <w:t xml:space="preserve"> </w:t>
      </w:r>
      <w:r>
        <w:rPr>
          <w:b/>
          <w:bCs/>
        </w:rPr>
        <w:t xml:space="preserve">комбинирование</w:t>
      </w:r>
      <w:r>
        <w:t xml:space="preserve"> </w:t>
      </w:r>
      <w:r>
        <w:t xml:space="preserve">сетевого шифрования, E2EE и защиты устройства, что позволяет обеспечить конфиденциальность телефонных разговоров на всех уровнях.</w:t>
      </w:r>
    </w:p>
    <w:bookmarkEnd w:id="30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Start w:id="32" w:name="ref-3gpp_33102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3rd Generation Partnership Project.</w:t>
      </w:r>
      <w:r>
        <w:t xml:space="preserve"> </w:t>
      </w:r>
      <w:r>
        <w:t xml:space="preserve">3GPP</w:t>
      </w:r>
      <w:r>
        <w:t xml:space="preserve"> </w:t>
      </w:r>
      <w:r>
        <w:t xml:space="preserve">TS</w:t>
      </w:r>
      <w:r>
        <w:t xml:space="preserve"> </w:t>
      </w:r>
      <w:r>
        <w:t xml:space="preserve">33.102: 3G Security. Security architecture.</w:t>
      </w:r>
      <w:r>
        <w:t xml:space="preserve"> </w:t>
      </w:r>
      <w:hyperlink r:id="rId31">
        <w:r>
          <w:rPr>
            <w:rStyle w:val="Hyperlink"/>
          </w:rPr>
          <w:t xml:space="preserve">https://www.3gpp.org/ftp/Specs/archive/33_series/33.102/</w:t>
        </w:r>
      </w:hyperlink>
      <w:r>
        <w:t xml:space="preserve">, 2023.</w:t>
      </w:r>
    </w:p>
    <w:bookmarkEnd w:id="32"/>
    <w:bookmarkStart w:id="33" w:name="ref-bera2020gsm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Bera D., Chakraborty S., и др. A Survey on Security Issues in</w:t>
      </w:r>
      <w:r>
        <w:t xml:space="preserve"> </w:t>
      </w:r>
      <w:r>
        <w:t xml:space="preserve">GSM</w:t>
      </w:r>
      <w:r>
        <w:t xml:space="preserve"> </w:t>
      </w:r>
      <w:r>
        <w:t xml:space="preserve">and</w:t>
      </w:r>
      <w:r>
        <w:t xml:space="preserve"> </w:t>
      </w:r>
      <w:r>
        <w:t xml:space="preserve">LTE</w:t>
      </w:r>
      <w:r>
        <w:t xml:space="preserve"> </w:t>
      </w:r>
      <w:r>
        <w:t xml:space="preserve">Networks // Journal of Cybersecurity and Privacy. 2020. Т. 1, № 1. С. 1–25.</w:t>
      </w:r>
    </w:p>
    <w:bookmarkEnd w:id="33"/>
    <w:bookmarkStart w:id="35" w:name="ref-unger2015sok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Unger N. и др.</w:t>
      </w:r>
      <w:r>
        <w:t xml:space="preserve"> </w:t>
      </w:r>
      <w:hyperlink r:id="rId34">
        <w:r>
          <w:rPr>
            <w:rStyle w:val="Hyperlink"/>
          </w:rPr>
          <w:t xml:space="preserve">SoK: Secure Messaging</w:t>
        </w:r>
      </w:hyperlink>
      <w:r>
        <w:t xml:space="preserve"> </w:t>
      </w:r>
      <w:r>
        <w:t xml:space="preserve">// 2015 IEEE Symposium on Security and Privacy. 2015. С. 232–249.</w:t>
      </w:r>
    </w:p>
    <w:bookmarkEnd w:id="35"/>
    <w:bookmarkStart w:id="37" w:name="ref-signal_protocol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Signal Foundation. Signal Protocol Documentation.</w:t>
      </w:r>
      <w:r>
        <w:t xml:space="preserve"> </w:t>
      </w:r>
      <w:hyperlink r:id="rId36">
        <w:r>
          <w:rPr>
            <w:rStyle w:val="Hyperlink"/>
          </w:rPr>
          <w:t xml:space="preserve">https://signal.org/docs/</w:t>
        </w:r>
      </w:hyperlink>
      <w:r>
        <w:t xml:space="preserve">, 2024.</w:t>
      </w:r>
    </w:p>
    <w:bookmarkEnd w:id="37"/>
    <w:bookmarkStart w:id="39" w:name="ref-rfc3711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Baugher M. и др.</w:t>
      </w:r>
      <w:r>
        <w:t xml:space="preserve"> </w:t>
      </w:r>
      <w:r>
        <w:t xml:space="preserve">RFC</w:t>
      </w:r>
      <w:r>
        <w:t xml:space="preserve"> </w:t>
      </w:r>
      <w:r>
        <w:t xml:space="preserve">3711: The Secure Real-time Transport Protocol (</w:t>
      </w:r>
      <w:r>
        <w:t xml:space="preserve">SRTP</w:t>
      </w:r>
      <w:r>
        <w:t xml:space="preserve">).</w:t>
      </w:r>
      <w:r>
        <w:t xml:space="preserve"> </w:t>
      </w:r>
      <w:hyperlink r:id="rId38">
        <w:r>
          <w:rPr>
            <w:rStyle w:val="Hyperlink"/>
          </w:rPr>
          <w:t xml:space="preserve">https://www.rfc-editor.org/rfc/rfc3711</w:t>
        </w:r>
      </w:hyperlink>
      <w:r>
        <w:t xml:space="preserve">, 2004.</w:t>
      </w:r>
    </w:p>
    <w:bookmarkEnd w:id="39"/>
    <w:bookmarkStart w:id="41" w:name="ref-rfc6189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Zimmermann P., Johnston A., Callas J.</w:t>
      </w:r>
      <w:r>
        <w:t xml:space="preserve"> </w:t>
      </w:r>
      <w:r>
        <w:t xml:space="preserve">RFC</w:t>
      </w:r>
      <w:r>
        <w:t xml:space="preserve"> </w:t>
      </w:r>
      <w:r>
        <w:t xml:space="preserve">6189:</w:t>
      </w:r>
      <w:r>
        <w:t xml:space="preserve"> </w:t>
      </w:r>
      <w:r>
        <w:t xml:space="preserve">ZRTP</w:t>
      </w:r>
      <w:r>
        <w:t xml:space="preserve">: Media Path Key Agreement for Unicast Secure</w:t>
      </w:r>
      <w:r>
        <w:t xml:space="preserve"> </w:t>
      </w:r>
      <w:r>
        <w:t xml:space="preserve">RTP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https://www.rfc-editor.org/rfc/rfc6189</w:t>
        </w:r>
      </w:hyperlink>
      <w:r>
        <w:t xml:space="preserve">, 2011.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https://doi.org/10.1109/SP.2015.22" TargetMode="External" /><Relationship Type="http://schemas.openxmlformats.org/officeDocument/2006/relationships/hyperlink" Id="rId36" Target="https://signal.org/docs/" TargetMode="External" /><Relationship Type="http://schemas.openxmlformats.org/officeDocument/2006/relationships/hyperlink" Id="rId31" Target="https://www.3gpp.org/ftp/Specs/archive/33_series/33.102/" TargetMode="External" /><Relationship Type="http://schemas.openxmlformats.org/officeDocument/2006/relationships/hyperlink" Id="rId38" Target="https://www.rfc-editor.org/rfc/rfc3711" TargetMode="External" /><Relationship Type="http://schemas.openxmlformats.org/officeDocument/2006/relationships/hyperlink" Id="rId40" Target="https://www.rfc-editor.org/rfc/rfc6189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doi.org/10.1109/SP.2015.22" TargetMode="External" /><Relationship Type="http://schemas.openxmlformats.org/officeDocument/2006/relationships/hyperlink" Id="rId36" Target="https://signal.org/docs/" TargetMode="External" /><Relationship Type="http://schemas.openxmlformats.org/officeDocument/2006/relationships/hyperlink" Id="rId31" Target="https://www.3gpp.org/ftp/Specs/archive/33_series/33.102/" TargetMode="External" /><Relationship Type="http://schemas.openxmlformats.org/officeDocument/2006/relationships/hyperlink" Id="rId38" Target="https://www.rfc-editor.org/rfc/rfc3711" TargetMode="External" /><Relationship Type="http://schemas.openxmlformats.org/officeDocument/2006/relationships/hyperlink" Id="rId40" Target="https://www.rfc-editor.org/rfc/rfc6189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</dc:title>
  <dc:creator>Дурдалыев Максат</dc:creator>
  <dc:language>ru-RU</dc:language>
  <cp:keywords/>
  <dcterms:created xsi:type="dcterms:W3CDTF">2026-09-11T19:44:35Z</dcterms:created>
  <dcterms:modified xsi:type="dcterms:W3CDTF">2026-09-11T19:44:35Z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Защита телефонных разговоров: методы обеспечения конфиденциальности голосовой связи</vt:lpwstr>
  </property>
  <property fmtid="{D5CDD505-2E9C-101B-9397-08002B2CF9AE}" pid="16" name="toc-title">
    <vt:lpwstr>Содержание</vt:lpwstr>
  </property>
</Properties>
</file>